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52B" w:rsidRDefault="0065452B" w:rsidP="0065452B">
      <w:pPr>
        <w:widowControl w:val="0"/>
        <w:spacing w:line="540" w:lineRule="exact"/>
        <w:ind w:firstLineChars="0" w:firstLine="0"/>
        <w:rPr>
          <w:rFonts w:ascii="黑体" w:eastAsia="黑体" w:hAnsi="黑体"/>
          <w:sz w:val="28"/>
          <w:szCs w:val="30"/>
        </w:rPr>
      </w:pPr>
      <w:r>
        <w:rPr>
          <w:rFonts w:ascii="黑体" w:eastAsia="黑体" w:hAnsi="黑体" w:hint="eastAsia"/>
          <w:sz w:val="28"/>
          <w:szCs w:val="30"/>
        </w:rPr>
        <w:t>附件</w:t>
      </w:r>
    </w:p>
    <w:p w:rsidR="0065452B" w:rsidRDefault="0065452B" w:rsidP="0065452B">
      <w:pPr>
        <w:widowControl w:val="0"/>
        <w:spacing w:line="240" w:lineRule="auto"/>
        <w:ind w:firstLineChars="0" w:firstLine="0"/>
        <w:jc w:val="left"/>
        <w:rPr>
          <w:rFonts w:ascii="黑体" w:eastAsia="黑体" w:hAnsi="黑体"/>
          <w:sz w:val="28"/>
          <w:szCs w:val="28"/>
        </w:rPr>
      </w:pPr>
    </w:p>
    <w:p w:rsidR="0065452B" w:rsidRDefault="0065452B" w:rsidP="0065452B">
      <w:pPr>
        <w:widowControl w:val="0"/>
        <w:spacing w:line="240" w:lineRule="auto"/>
        <w:ind w:firstLineChars="0" w:firstLine="0"/>
        <w:jc w:val="left"/>
        <w:rPr>
          <w:rFonts w:ascii="Calibri" w:eastAsia="宋体" w:hAnsi="Calibri"/>
          <w:b/>
          <w:sz w:val="24"/>
          <w:szCs w:val="21"/>
        </w:rPr>
      </w:pPr>
    </w:p>
    <w:p w:rsidR="0065452B" w:rsidRDefault="0065452B" w:rsidP="0065452B">
      <w:pPr>
        <w:widowControl w:val="0"/>
        <w:spacing w:line="240" w:lineRule="auto"/>
        <w:ind w:firstLineChars="0" w:firstLine="0"/>
        <w:jc w:val="left"/>
        <w:rPr>
          <w:rFonts w:ascii="Calibri" w:eastAsia="宋体" w:hAnsi="Calibri"/>
          <w:b/>
          <w:sz w:val="24"/>
          <w:szCs w:val="21"/>
        </w:rPr>
      </w:pPr>
    </w:p>
    <w:p w:rsidR="0065452B" w:rsidRDefault="0065452B" w:rsidP="0065452B">
      <w:pPr>
        <w:widowControl w:val="0"/>
        <w:spacing w:line="240" w:lineRule="auto"/>
        <w:ind w:firstLineChars="0" w:firstLine="0"/>
        <w:jc w:val="left"/>
        <w:rPr>
          <w:rFonts w:ascii="Calibri" w:eastAsia="宋体" w:hAnsi="Calibri"/>
          <w:b/>
          <w:sz w:val="24"/>
          <w:szCs w:val="21"/>
        </w:rPr>
      </w:pPr>
    </w:p>
    <w:p w:rsidR="0065452B" w:rsidRDefault="0065452B" w:rsidP="0065452B">
      <w:pPr>
        <w:widowControl w:val="0"/>
        <w:spacing w:line="240" w:lineRule="auto"/>
        <w:ind w:firstLineChars="0" w:firstLine="0"/>
        <w:jc w:val="left"/>
        <w:rPr>
          <w:rFonts w:ascii="Calibri" w:eastAsia="宋体" w:hAnsi="Calibri"/>
          <w:b/>
          <w:sz w:val="24"/>
          <w:szCs w:val="21"/>
        </w:rPr>
      </w:pPr>
    </w:p>
    <w:p w:rsidR="0065452B" w:rsidRDefault="0065452B" w:rsidP="0065452B">
      <w:pPr>
        <w:widowControl w:val="0"/>
        <w:spacing w:line="240" w:lineRule="auto"/>
        <w:ind w:firstLineChars="0" w:firstLine="0"/>
        <w:jc w:val="left"/>
        <w:rPr>
          <w:rFonts w:ascii="Calibri" w:eastAsia="宋体" w:hAnsi="Calibri"/>
          <w:b/>
          <w:sz w:val="24"/>
          <w:szCs w:val="21"/>
        </w:rPr>
      </w:pPr>
    </w:p>
    <w:p w:rsidR="0065452B" w:rsidRDefault="0065452B" w:rsidP="0065452B">
      <w:pPr>
        <w:widowControl w:val="0"/>
        <w:spacing w:line="240" w:lineRule="auto"/>
        <w:ind w:firstLineChars="0" w:firstLine="0"/>
        <w:jc w:val="left"/>
        <w:rPr>
          <w:rFonts w:ascii="Calibri" w:eastAsia="宋体" w:hAnsi="Calibri"/>
          <w:b/>
          <w:sz w:val="24"/>
          <w:szCs w:val="21"/>
        </w:rPr>
      </w:pPr>
    </w:p>
    <w:p w:rsidR="0065452B" w:rsidRDefault="0065452B" w:rsidP="0065452B">
      <w:pPr>
        <w:widowControl w:val="0"/>
        <w:spacing w:line="240" w:lineRule="auto"/>
        <w:ind w:firstLineChars="0" w:firstLine="0"/>
        <w:jc w:val="left"/>
        <w:rPr>
          <w:rFonts w:ascii="Calibri" w:eastAsia="宋体" w:hAnsi="Calibri"/>
          <w:b/>
          <w:sz w:val="24"/>
          <w:szCs w:val="21"/>
        </w:rPr>
      </w:pPr>
    </w:p>
    <w:p w:rsidR="0065452B" w:rsidRDefault="0065452B" w:rsidP="0065452B">
      <w:pPr>
        <w:widowControl w:val="0"/>
        <w:spacing w:line="240" w:lineRule="auto"/>
        <w:ind w:firstLineChars="0" w:firstLine="0"/>
        <w:jc w:val="center"/>
        <w:rPr>
          <w:rFonts w:ascii="创艺简标宋" w:eastAsia="创艺简标宋" w:hAnsi="Calibri"/>
          <w:b/>
          <w:sz w:val="44"/>
          <w:szCs w:val="44"/>
        </w:rPr>
      </w:pPr>
      <w:r>
        <w:rPr>
          <w:rFonts w:ascii="创艺简标宋" w:eastAsia="创艺简标宋" w:hAnsi="Calibri" w:hint="eastAsia"/>
          <w:b/>
          <w:sz w:val="44"/>
          <w:szCs w:val="44"/>
        </w:rPr>
        <w:t>广东信宜农村商业银行股份有限公司</w:t>
      </w:r>
    </w:p>
    <w:p w:rsidR="0065452B" w:rsidRDefault="0065452B" w:rsidP="0065452B">
      <w:pPr>
        <w:widowControl w:val="0"/>
        <w:spacing w:line="240" w:lineRule="auto"/>
        <w:ind w:firstLineChars="0" w:firstLine="0"/>
        <w:jc w:val="center"/>
        <w:rPr>
          <w:rFonts w:ascii="创艺简标宋" w:eastAsia="创艺简标宋" w:hAnsi="Calibri"/>
          <w:b/>
          <w:sz w:val="44"/>
          <w:szCs w:val="44"/>
        </w:rPr>
      </w:pPr>
      <w:r>
        <w:rPr>
          <w:rFonts w:ascii="创艺简标宋" w:eastAsia="创艺简标宋" w:hAnsi="Calibri" w:hint="eastAsia"/>
          <w:b/>
          <w:sz w:val="44"/>
          <w:szCs w:val="44"/>
        </w:rPr>
        <w:t>2021年年度报告</w:t>
      </w:r>
    </w:p>
    <w:p w:rsidR="0065452B" w:rsidRDefault="0065452B" w:rsidP="0065452B">
      <w:pPr>
        <w:widowControl w:val="0"/>
        <w:spacing w:line="240" w:lineRule="auto"/>
        <w:ind w:firstLineChars="0" w:firstLine="0"/>
        <w:jc w:val="left"/>
        <w:rPr>
          <w:rFonts w:ascii="Calibri" w:eastAsia="宋体" w:hAnsi="Calibri"/>
          <w:b/>
          <w:sz w:val="24"/>
          <w:szCs w:val="21"/>
        </w:rPr>
      </w:pPr>
    </w:p>
    <w:p w:rsidR="0065452B" w:rsidRDefault="0065452B" w:rsidP="0065452B">
      <w:pPr>
        <w:widowControl w:val="0"/>
        <w:spacing w:line="240" w:lineRule="auto"/>
        <w:ind w:firstLineChars="0" w:firstLine="0"/>
        <w:jc w:val="left"/>
        <w:rPr>
          <w:rFonts w:ascii="Calibri" w:eastAsia="宋体" w:hAnsi="Calibri"/>
          <w:b/>
          <w:sz w:val="24"/>
          <w:szCs w:val="21"/>
        </w:rPr>
      </w:pPr>
    </w:p>
    <w:p w:rsidR="0065452B" w:rsidRDefault="0065452B" w:rsidP="0065452B">
      <w:pPr>
        <w:widowControl w:val="0"/>
        <w:spacing w:line="240" w:lineRule="auto"/>
        <w:ind w:firstLineChars="0" w:firstLine="0"/>
        <w:jc w:val="left"/>
        <w:rPr>
          <w:rFonts w:ascii="Calibri" w:eastAsia="宋体" w:hAnsi="Calibri"/>
          <w:b/>
          <w:sz w:val="24"/>
          <w:szCs w:val="21"/>
        </w:rPr>
      </w:pPr>
    </w:p>
    <w:p w:rsidR="0065452B" w:rsidRDefault="0065452B" w:rsidP="0065452B">
      <w:pPr>
        <w:widowControl w:val="0"/>
        <w:spacing w:line="240" w:lineRule="auto"/>
        <w:ind w:firstLineChars="0" w:firstLine="0"/>
        <w:jc w:val="left"/>
        <w:rPr>
          <w:rFonts w:ascii="Calibri" w:eastAsia="宋体" w:hAnsi="Calibri"/>
          <w:b/>
          <w:sz w:val="24"/>
          <w:szCs w:val="21"/>
        </w:rPr>
      </w:pPr>
    </w:p>
    <w:p w:rsidR="0065452B" w:rsidRDefault="0065452B" w:rsidP="0065452B">
      <w:pPr>
        <w:widowControl w:val="0"/>
        <w:spacing w:line="240" w:lineRule="auto"/>
        <w:ind w:firstLineChars="0" w:firstLine="0"/>
        <w:jc w:val="left"/>
        <w:rPr>
          <w:rFonts w:ascii="Calibri" w:eastAsia="宋体" w:hAnsi="Calibri"/>
          <w:b/>
          <w:sz w:val="24"/>
          <w:szCs w:val="21"/>
        </w:rPr>
      </w:pPr>
    </w:p>
    <w:p w:rsidR="0065452B" w:rsidRDefault="0065452B" w:rsidP="0065452B">
      <w:pPr>
        <w:widowControl w:val="0"/>
        <w:spacing w:line="240" w:lineRule="auto"/>
        <w:ind w:firstLineChars="0" w:firstLine="0"/>
        <w:jc w:val="left"/>
        <w:rPr>
          <w:rFonts w:ascii="Calibri" w:eastAsia="宋体" w:hAnsi="Calibri"/>
          <w:b/>
          <w:sz w:val="24"/>
          <w:szCs w:val="21"/>
        </w:rPr>
        <w:sectPr w:rsidR="0065452B">
          <w:headerReference w:type="default" r:id="rId6"/>
          <w:pgSz w:w="11906" w:h="16838"/>
          <w:pgMar w:top="1440" w:right="1474" w:bottom="1440" w:left="1531" w:header="567" w:footer="992" w:gutter="0"/>
          <w:pgNumType w:start="1"/>
          <w:cols w:space="720"/>
          <w:docGrid w:type="lines" w:linePitch="312"/>
        </w:sectPr>
      </w:pPr>
    </w:p>
    <w:p w:rsidR="0065452B" w:rsidRDefault="0065452B" w:rsidP="0065452B">
      <w:pPr>
        <w:widowControl w:val="0"/>
        <w:spacing w:line="420" w:lineRule="exact"/>
        <w:ind w:firstLineChars="0" w:firstLine="0"/>
        <w:jc w:val="left"/>
        <w:rPr>
          <w:rFonts w:ascii="Calibri" w:eastAsia="宋体" w:hAnsi="Calibri"/>
          <w:b/>
          <w:sz w:val="24"/>
          <w:szCs w:val="21"/>
        </w:rPr>
      </w:pPr>
      <w:r>
        <w:rPr>
          <w:rFonts w:ascii="Calibri" w:eastAsia="宋体" w:hAnsi="Calibri" w:hint="eastAsia"/>
          <w:b/>
          <w:sz w:val="24"/>
          <w:szCs w:val="21"/>
        </w:rPr>
        <w:lastRenderedPageBreak/>
        <w:t>目录</w:t>
      </w:r>
    </w:p>
    <w:p w:rsidR="0065452B" w:rsidRDefault="0065452B" w:rsidP="0065452B">
      <w:pPr>
        <w:widowControl w:val="0"/>
        <w:spacing w:line="420" w:lineRule="exact"/>
        <w:ind w:firstLineChars="0" w:firstLine="0"/>
        <w:jc w:val="left"/>
        <w:rPr>
          <w:rFonts w:asciiTheme="minorEastAsia" w:eastAsiaTheme="minorEastAsia" w:hAnsiTheme="minorEastAsia"/>
          <w:b/>
          <w:sz w:val="24"/>
          <w:szCs w:val="21"/>
        </w:rPr>
      </w:pPr>
    </w:p>
    <w:p w:rsidR="0065452B" w:rsidRDefault="0065452B" w:rsidP="0065452B">
      <w:pPr>
        <w:widowControl w:val="0"/>
        <w:spacing w:line="420" w:lineRule="exact"/>
        <w:ind w:firstLineChars="0" w:firstLine="0"/>
        <w:jc w:val="left"/>
        <w:rPr>
          <w:rFonts w:asciiTheme="minorEastAsia" w:eastAsiaTheme="minorEastAsia" w:hAnsiTheme="minorEastAsia"/>
          <w:b/>
          <w:sz w:val="24"/>
          <w:szCs w:val="21"/>
        </w:rPr>
      </w:pPr>
      <w:r>
        <w:rPr>
          <w:rFonts w:asciiTheme="minorEastAsia" w:eastAsiaTheme="minorEastAsia" w:hAnsiTheme="minorEastAsia" w:hint="eastAsia"/>
          <w:b/>
          <w:sz w:val="24"/>
          <w:szCs w:val="21"/>
        </w:rPr>
        <w:t>1</w:t>
      </w:r>
      <w:r>
        <w:rPr>
          <w:rFonts w:asciiTheme="minorEastAsia" w:eastAsiaTheme="minorEastAsia" w:hAnsiTheme="minorEastAsia" w:hint="eastAsia"/>
          <w:b/>
          <w:sz w:val="24"/>
          <w:szCs w:val="21"/>
        </w:rPr>
        <w:tab/>
        <w:t>公司简介</w:t>
      </w:r>
    </w:p>
    <w:p w:rsidR="0065452B" w:rsidRDefault="0065452B" w:rsidP="0065452B">
      <w:pPr>
        <w:widowControl w:val="0"/>
        <w:spacing w:line="420" w:lineRule="exact"/>
        <w:ind w:firstLineChars="0" w:firstLine="0"/>
        <w:jc w:val="left"/>
        <w:rPr>
          <w:rFonts w:asciiTheme="minorEastAsia" w:eastAsiaTheme="minorEastAsia" w:hAnsiTheme="minorEastAsia"/>
          <w:b/>
          <w:sz w:val="24"/>
          <w:szCs w:val="21"/>
        </w:rPr>
      </w:pPr>
      <w:r>
        <w:rPr>
          <w:rFonts w:asciiTheme="minorEastAsia" w:eastAsiaTheme="minorEastAsia" w:hAnsiTheme="minorEastAsia" w:hint="eastAsia"/>
          <w:b/>
          <w:sz w:val="24"/>
          <w:szCs w:val="21"/>
        </w:rPr>
        <w:t>2</w:t>
      </w:r>
      <w:r>
        <w:rPr>
          <w:rFonts w:asciiTheme="minorEastAsia" w:eastAsiaTheme="minorEastAsia" w:hAnsiTheme="minorEastAsia" w:hint="eastAsia"/>
          <w:b/>
          <w:sz w:val="24"/>
          <w:szCs w:val="21"/>
        </w:rPr>
        <w:tab/>
        <w:t>释义</w:t>
      </w:r>
    </w:p>
    <w:p w:rsidR="0065452B" w:rsidRDefault="0065452B" w:rsidP="0065452B">
      <w:pPr>
        <w:widowControl w:val="0"/>
        <w:spacing w:line="420" w:lineRule="exact"/>
        <w:ind w:firstLineChars="0" w:firstLine="0"/>
        <w:jc w:val="left"/>
        <w:rPr>
          <w:rFonts w:asciiTheme="minorEastAsia" w:eastAsiaTheme="minorEastAsia" w:hAnsiTheme="minorEastAsia"/>
          <w:b/>
          <w:sz w:val="24"/>
          <w:szCs w:val="21"/>
        </w:rPr>
      </w:pPr>
      <w:r>
        <w:rPr>
          <w:rFonts w:asciiTheme="minorEastAsia" w:eastAsiaTheme="minorEastAsia" w:hAnsiTheme="minorEastAsia" w:hint="eastAsia"/>
          <w:b/>
          <w:sz w:val="24"/>
          <w:szCs w:val="21"/>
        </w:rPr>
        <w:t>3</w:t>
      </w:r>
      <w:r>
        <w:rPr>
          <w:rFonts w:asciiTheme="minorEastAsia" w:eastAsiaTheme="minorEastAsia" w:hAnsiTheme="minorEastAsia" w:hint="eastAsia"/>
          <w:b/>
          <w:sz w:val="24"/>
          <w:szCs w:val="21"/>
        </w:rPr>
        <w:tab/>
        <w:t>重要提示</w:t>
      </w:r>
    </w:p>
    <w:p w:rsidR="0065452B" w:rsidRDefault="0065452B" w:rsidP="0065452B">
      <w:pPr>
        <w:widowControl w:val="0"/>
        <w:spacing w:line="420" w:lineRule="exact"/>
        <w:ind w:firstLineChars="0" w:firstLine="0"/>
        <w:jc w:val="left"/>
        <w:rPr>
          <w:rFonts w:asciiTheme="minorEastAsia" w:eastAsiaTheme="minorEastAsia" w:hAnsiTheme="minorEastAsia"/>
          <w:b/>
          <w:sz w:val="24"/>
          <w:szCs w:val="21"/>
        </w:rPr>
      </w:pPr>
      <w:r>
        <w:rPr>
          <w:rFonts w:asciiTheme="minorEastAsia" w:eastAsiaTheme="minorEastAsia" w:hAnsiTheme="minorEastAsia" w:hint="eastAsia"/>
          <w:b/>
          <w:sz w:val="24"/>
          <w:szCs w:val="21"/>
        </w:rPr>
        <w:t>4</w:t>
      </w:r>
      <w:r>
        <w:rPr>
          <w:rFonts w:asciiTheme="minorEastAsia" w:eastAsiaTheme="minorEastAsia" w:hAnsiTheme="minorEastAsia" w:hint="eastAsia"/>
          <w:b/>
          <w:sz w:val="24"/>
          <w:szCs w:val="21"/>
        </w:rPr>
        <w:tab/>
        <w:t>2021年度大事记</w:t>
      </w:r>
    </w:p>
    <w:p w:rsidR="0065452B" w:rsidRDefault="0065452B" w:rsidP="0065452B">
      <w:pPr>
        <w:widowControl w:val="0"/>
        <w:spacing w:line="420" w:lineRule="exact"/>
        <w:ind w:firstLineChars="0" w:firstLine="0"/>
        <w:jc w:val="left"/>
        <w:rPr>
          <w:rFonts w:asciiTheme="minorEastAsia" w:eastAsiaTheme="minorEastAsia" w:hAnsiTheme="minorEastAsia"/>
          <w:b/>
          <w:sz w:val="24"/>
          <w:szCs w:val="21"/>
        </w:rPr>
      </w:pPr>
      <w:r>
        <w:rPr>
          <w:rFonts w:asciiTheme="minorEastAsia" w:eastAsiaTheme="minorEastAsia" w:hAnsiTheme="minorEastAsia" w:hint="eastAsia"/>
          <w:b/>
          <w:sz w:val="24"/>
          <w:szCs w:val="21"/>
        </w:rPr>
        <w:t>5</w:t>
      </w:r>
      <w:r>
        <w:rPr>
          <w:rFonts w:asciiTheme="minorEastAsia" w:eastAsiaTheme="minorEastAsia" w:hAnsiTheme="minorEastAsia" w:hint="eastAsia"/>
          <w:b/>
          <w:sz w:val="24"/>
          <w:szCs w:val="21"/>
        </w:rPr>
        <w:tab/>
        <w:t>董事长致辞</w:t>
      </w:r>
    </w:p>
    <w:p w:rsidR="0065452B" w:rsidRDefault="0065452B" w:rsidP="0065452B">
      <w:pPr>
        <w:widowControl w:val="0"/>
        <w:spacing w:line="420" w:lineRule="exact"/>
        <w:ind w:firstLineChars="0" w:firstLine="0"/>
        <w:jc w:val="left"/>
        <w:rPr>
          <w:rFonts w:asciiTheme="minorEastAsia" w:eastAsiaTheme="minorEastAsia" w:hAnsiTheme="minorEastAsia"/>
          <w:b/>
          <w:sz w:val="24"/>
          <w:szCs w:val="21"/>
        </w:rPr>
      </w:pPr>
      <w:r>
        <w:rPr>
          <w:rFonts w:asciiTheme="minorEastAsia" w:eastAsiaTheme="minorEastAsia" w:hAnsiTheme="minorEastAsia" w:hint="eastAsia"/>
          <w:b/>
          <w:sz w:val="24"/>
          <w:szCs w:val="21"/>
        </w:rPr>
        <w:t>6</w:t>
      </w:r>
      <w:r>
        <w:rPr>
          <w:rFonts w:asciiTheme="minorEastAsia" w:eastAsiaTheme="minorEastAsia" w:hAnsiTheme="minorEastAsia" w:hint="eastAsia"/>
          <w:b/>
          <w:sz w:val="24"/>
          <w:szCs w:val="21"/>
        </w:rPr>
        <w:tab/>
        <w:t>公司基本情况</w:t>
      </w:r>
    </w:p>
    <w:p w:rsidR="0065452B" w:rsidRDefault="0065452B" w:rsidP="0065452B">
      <w:pPr>
        <w:widowControl w:val="0"/>
        <w:spacing w:line="420" w:lineRule="exact"/>
        <w:ind w:firstLineChars="0" w:firstLine="0"/>
        <w:jc w:val="left"/>
        <w:rPr>
          <w:rFonts w:asciiTheme="minorEastAsia" w:eastAsiaTheme="minorEastAsia" w:hAnsiTheme="minorEastAsia"/>
          <w:b/>
          <w:sz w:val="24"/>
          <w:szCs w:val="21"/>
        </w:rPr>
      </w:pPr>
      <w:r>
        <w:rPr>
          <w:rFonts w:asciiTheme="minorEastAsia" w:eastAsiaTheme="minorEastAsia" w:hAnsiTheme="minorEastAsia" w:hint="eastAsia"/>
          <w:b/>
          <w:sz w:val="24"/>
          <w:szCs w:val="21"/>
        </w:rPr>
        <w:t>7</w:t>
      </w:r>
      <w:r>
        <w:rPr>
          <w:rFonts w:asciiTheme="minorEastAsia" w:eastAsiaTheme="minorEastAsia" w:hAnsiTheme="minorEastAsia" w:hint="eastAsia"/>
          <w:b/>
          <w:sz w:val="24"/>
          <w:szCs w:val="21"/>
        </w:rPr>
        <w:tab/>
        <w:t>财务概要</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480"/>
        <w:jc w:val="left"/>
        <w:rPr>
          <w:rFonts w:ascii="Calibri" w:eastAsia="宋体" w:hAnsi="Calibri"/>
          <w:sz w:val="24"/>
          <w:szCs w:val="21"/>
        </w:rPr>
      </w:pPr>
      <w:r>
        <w:rPr>
          <w:rFonts w:ascii="Calibri" w:eastAsia="宋体" w:hAnsi="Calibri" w:hint="eastAsia"/>
          <w:sz w:val="24"/>
          <w:szCs w:val="21"/>
        </w:rPr>
        <w:t>7</w:t>
      </w:r>
      <w:r>
        <w:rPr>
          <w:rFonts w:ascii="Calibri" w:eastAsia="宋体" w:hAnsi="Calibri" w:hint="eastAsia"/>
          <w:sz w:val="24"/>
          <w:szCs w:val="21"/>
        </w:rPr>
        <w:tab/>
        <w:t>1</w:t>
      </w:r>
      <w:r>
        <w:rPr>
          <w:rFonts w:ascii="Calibri" w:eastAsia="宋体" w:hAnsi="Calibri" w:hint="eastAsia"/>
          <w:sz w:val="24"/>
          <w:szCs w:val="21"/>
        </w:rPr>
        <w:tab/>
      </w:r>
      <w:r>
        <w:rPr>
          <w:rFonts w:ascii="Calibri" w:eastAsia="宋体" w:hAnsi="Calibri" w:hint="eastAsia"/>
          <w:sz w:val="24"/>
          <w:szCs w:val="21"/>
        </w:rPr>
        <w:t>报告期内主要财务数据</w:t>
      </w:r>
      <w:r>
        <w:rPr>
          <w:rFonts w:ascii="Calibri" w:eastAsia="宋体" w:hAnsi="Calibri"/>
          <w:sz w:val="24"/>
          <w:szCs w:val="21"/>
        </w:rPr>
        <w:tab/>
      </w:r>
    </w:p>
    <w:p w:rsidR="0065452B" w:rsidRDefault="0065452B" w:rsidP="0065452B">
      <w:pPr>
        <w:widowControl w:val="0"/>
        <w:spacing w:line="420" w:lineRule="exact"/>
        <w:ind w:firstLine="480"/>
        <w:jc w:val="left"/>
        <w:rPr>
          <w:rFonts w:ascii="Calibri" w:eastAsia="宋体" w:hAnsi="Calibri"/>
          <w:sz w:val="24"/>
          <w:szCs w:val="21"/>
        </w:rPr>
      </w:pPr>
      <w:r>
        <w:rPr>
          <w:rFonts w:ascii="Calibri" w:eastAsia="宋体" w:hAnsi="Calibri" w:hint="eastAsia"/>
          <w:sz w:val="24"/>
          <w:szCs w:val="21"/>
        </w:rPr>
        <w:t>7</w:t>
      </w:r>
      <w:r>
        <w:rPr>
          <w:rFonts w:ascii="Calibri" w:eastAsia="宋体" w:hAnsi="Calibri" w:hint="eastAsia"/>
          <w:sz w:val="24"/>
          <w:szCs w:val="21"/>
        </w:rPr>
        <w:tab/>
        <w:t>2</w:t>
      </w:r>
      <w:r>
        <w:rPr>
          <w:rFonts w:ascii="Calibri" w:eastAsia="宋体" w:hAnsi="Calibri" w:hint="eastAsia"/>
          <w:sz w:val="24"/>
          <w:szCs w:val="21"/>
        </w:rPr>
        <w:tab/>
      </w:r>
      <w:r>
        <w:rPr>
          <w:rFonts w:ascii="Calibri" w:eastAsia="宋体" w:hAnsi="Calibri" w:hint="eastAsia"/>
          <w:sz w:val="24"/>
          <w:szCs w:val="21"/>
        </w:rPr>
        <w:t>报告期末前三年主要会计数据和财务指标</w:t>
      </w:r>
    </w:p>
    <w:p w:rsidR="0065452B" w:rsidRDefault="0065452B" w:rsidP="0065452B">
      <w:pPr>
        <w:widowControl w:val="0"/>
        <w:spacing w:line="420" w:lineRule="exact"/>
        <w:ind w:firstLine="480"/>
        <w:jc w:val="left"/>
        <w:rPr>
          <w:rFonts w:ascii="Calibri" w:eastAsia="宋体" w:hAnsi="Calibri"/>
          <w:sz w:val="24"/>
          <w:szCs w:val="21"/>
        </w:rPr>
      </w:pPr>
      <w:r>
        <w:rPr>
          <w:rFonts w:ascii="Calibri" w:eastAsia="宋体" w:hAnsi="Calibri" w:hint="eastAsia"/>
          <w:sz w:val="24"/>
          <w:szCs w:val="21"/>
        </w:rPr>
        <w:t>7</w:t>
      </w:r>
      <w:r>
        <w:rPr>
          <w:rFonts w:ascii="Calibri" w:eastAsia="宋体" w:hAnsi="Calibri" w:hint="eastAsia"/>
          <w:sz w:val="24"/>
          <w:szCs w:val="21"/>
        </w:rPr>
        <w:tab/>
        <w:t>3</w:t>
      </w:r>
      <w:r>
        <w:rPr>
          <w:rFonts w:ascii="Calibri" w:eastAsia="宋体" w:hAnsi="Calibri" w:hint="eastAsia"/>
          <w:sz w:val="24"/>
          <w:szCs w:val="21"/>
        </w:rPr>
        <w:tab/>
      </w:r>
      <w:r>
        <w:rPr>
          <w:rFonts w:ascii="Calibri" w:eastAsia="宋体" w:hAnsi="Calibri" w:hint="eastAsia"/>
          <w:sz w:val="24"/>
          <w:szCs w:val="21"/>
        </w:rPr>
        <w:t>报告期末前三年补充财务指标</w:t>
      </w:r>
    </w:p>
    <w:p w:rsidR="0065452B" w:rsidRDefault="0065452B" w:rsidP="0065452B">
      <w:pPr>
        <w:widowControl w:val="0"/>
        <w:spacing w:line="420" w:lineRule="exact"/>
        <w:ind w:firstLine="480"/>
        <w:jc w:val="left"/>
        <w:rPr>
          <w:rFonts w:ascii="Calibri" w:eastAsia="宋体" w:hAnsi="Calibri"/>
          <w:sz w:val="24"/>
          <w:szCs w:val="21"/>
        </w:rPr>
      </w:pPr>
      <w:r>
        <w:rPr>
          <w:rFonts w:ascii="Calibri" w:eastAsia="宋体" w:hAnsi="Calibri" w:hint="eastAsia"/>
          <w:sz w:val="24"/>
          <w:szCs w:val="21"/>
        </w:rPr>
        <w:t>7</w:t>
      </w:r>
      <w:r>
        <w:rPr>
          <w:rFonts w:ascii="Calibri" w:eastAsia="宋体" w:hAnsi="Calibri" w:hint="eastAsia"/>
          <w:sz w:val="24"/>
          <w:szCs w:val="21"/>
        </w:rPr>
        <w:tab/>
        <w:t>4</w:t>
      </w:r>
      <w:r>
        <w:rPr>
          <w:rFonts w:ascii="Calibri" w:eastAsia="宋体" w:hAnsi="Calibri" w:hint="eastAsia"/>
          <w:sz w:val="24"/>
          <w:szCs w:val="21"/>
        </w:rPr>
        <w:tab/>
      </w:r>
      <w:r>
        <w:rPr>
          <w:rFonts w:ascii="Calibri" w:eastAsia="宋体" w:hAnsi="Calibri" w:hint="eastAsia"/>
          <w:sz w:val="24"/>
          <w:szCs w:val="21"/>
        </w:rPr>
        <w:t>报告期末主要业务信息及数据</w:t>
      </w:r>
    </w:p>
    <w:p w:rsidR="0065452B" w:rsidRDefault="0065452B" w:rsidP="0065452B">
      <w:pPr>
        <w:widowControl w:val="0"/>
        <w:spacing w:line="420" w:lineRule="exact"/>
        <w:ind w:firstLine="480"/>
        <w:jc w:val="left"/>
        <w:rPr>
          <w:rFonts w:ascii="Calibri" w:eastAsia="宋体" w:hAnsi="Calibri"/>
          <w:sz w:val="24"/>
          <w:szCs w:val="21"/>
        </w:rPr>
      </w:pPr>
      <w:r>
        <w:rPr>
          <w:rFonts w:ascii="Calibri" w:eastAsia="宋体" w:hAnsi="Calibri" w:hint="eastAsia"/>
          <w:sz w:val="24"/>
          <w:szCs w:val="21"/>
        </w:rPr>
        <w:t>7</w:t>
      </w:r>
      <w:r>
        <w:rPr>
          <w:rFonts w:ascii="Calibri" w:eastAsia="宋体" w:hAnsi="Calibri" w:hint="eastAsia"/>
          <w:sz w:val="24"/>
          <w:szCs w:val="21"/>
        </w:rPr>
        <w:tab/>
        <w:t>5</w:t>
      </w:r>
      <w:r>
        <w:rPr>
          <w:rFonts w:ascii="Calibri" w:eastAsia="宋体" w:hAnsi="Calibri" w:hint="eastAsia"/>
          <w:sz w:val="24"/>
          <w:szCs w:val="21"/>
        </w:rPr>
        <w:tab/>
      </w:r>
      <w:r>
        <w:rPr>
          <w:rFonts w:ascii="Calibri" w:eastAsia="宋体" w:hAnsi="Calibri" w:hint="eastAsia"/>
          <w:sz w:val="24"/>
          <w:szCs w:val="21"/>
        </w:rPr>
        <w:t>报告期末资本构成及变化情况</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480"/>
        <w:jc w:val="left"/>
        <w:rPr>
          <w:rFonts w:ascii="Calibri" w:eastAsia="宋体" w:hAnsi="Calibri"/>
          <w:sz w:val="24"/>
          <w:szCs w:val="21"/>
        </w:rPr>
      </w:pPr>
      <w:r>
        <w:rPr>
          <w:rFonts w:ascii="Calibri" w:eastAsia="宋体" w:hAnsi="Calibri" w:hint="eastAsia"/>
          <w:sz w:val="24"/>
          <w:szCs w:val="21"/>
        </w:rPr>
        <w:t>7</w:t>
      </w:r>
      <w:r>
        <w:rPr>
          <w:rFonts w:ascii="Calibri" w:eastAsia="宋体" w:hAnsi="Calibri" w:hint="eastAsia"/>
          <w:sz w:val="24"/>
          <w:szCs w:val="21"/>
        </w:rPr>
        <w:tab/>
        <w:t>6</w:t>
      </w:r>
      <w:r>
        <w:rPr>
          <w:rFonts w:ascii="Calibri" w:eastAsia="宋体" w:hAnsi="Calibri" w:hint="eastAsia"/>
          <w:sz w:val="24"/>
          <w:szCs w:val="21"/>
        </w:rPr>
        <w:tab/>
      </w:r>
      <w:r>
        <w:rPr>
          <w:rFonts w:ascii="Calibri" w:eastAsia="宋体" w:hAnsi="Calibri" w:hint="eastAsia"/>
          <w:sz w:val="24"/>
          <w:szCs w:val="21"/>
        </w:rPr>
        <w:t>报告期内所有者权益变动情况</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480"/>
        <w:jc w:val="left"/>
        <w:rPr>
          <w:rFonts w:ascii="Calibri" w:eastAsia="宋体" w:hAnsi="Calibri"/>
          <w:sz w:val="24"/>
          <w:szCs w:val="21"/>
        </w:rPr>
      </w:pPr>
      <w:r>
        <w:rPr>
          <w:rFonts w:ascii="Calibri" w:eastAsia="宋体" w:hAnsi="Calibri" w:hint="eastAsia"/>
          <w:sz w:val="24"/>
          <w:szCs w:val="21"/>
        </w:rPr>
        <w:t>7</w:t>
      </w:r>
      <w:r>
        <w:rPr>
          <w:rFonts w:ascii="Calibri" w:eastAsia="宋体" w:hAnsi="Calibri" w:hint="eastAsia"/>
          <w:sz w:val="24"/>
          <w:szCs w:val="21"/>
        </w:rPr>
        <w:tab/>
        <w:t>7</w:t>
      </w:r>
      <w:r>
        <w:rPr>
          <w:rFonts w:ascii="Calibri" w:eastAsia="宋体" w:hAnsi="Calibri" w:hint="eastAsia"/>
          <w:sz w:val="24"/>
          <w:szCs w:val="21"/>
        </w:rPr>
        <w:tab/>
      </w:r>
      <w:r>
        <w:rPr>
          <w:rFonts w:ascii="Calibri" w:eastAsia="宋体" w:hAnsi="Calibri" w:hint="eastAsia"/>
          <w:sz w:val="24"/>
          <w:szCs w:val="21"/>
        </w:rPr>
        <w:t>报告期末股本构成情况</w:t>
      </w:r>
    </w:p>
    <w:p w:rsidR="0065452B" w:rsidRDefault="0065452B" w:rsidP="0065452B">
      <w:pPr>
        <w:widowControl w:val="0"/>
        <w:spacing w:line="420" w:lineRule="exact"/>
        <w:ind w:firstLineChars="0" w:firstLine="0"/>
        <w:jc w:val="left"/>
        <w:rPr>
          <w:rFonts w:ascii="Calibri" w:eastAsia="宋体" w:hAnsi="Calibri"/>
          <w:b/>
          <w:sz w:val="24"/>
          <w:szCs w:val="21"/>
        </w:rPr>
      </w:pPr>
      <w:r>
        <w:rPr>
          <w:rFonts w:ascii="Calibri" w:eastAsia="宋体" w:hAnsi="Calibri" w:hint="eastAsia"/>
          <w:b/>
          <w:sz w:val="24"/>
          <w:szCs w:val="21"/>
        </w:rPr>
        <w:t>8</w:t>
      </w:r>
      <w:r>
        <w:rPr>
          <w:rFonts w:ascii="Calibri" w:eastAsia="宋体" w:hAnsi="Calibri" w:hint="eastAsia"/>
          <w:b/>
          <w:sz w:val="24"/>
          <w:szCs w:val="21"/>
        </w:rPr>
        <w:tab/>
      </w:r>
      <w:r>
        <w:rPr>
          <w:rFonts w:ascii="Calibri" w:eastAsia="宋体" w:hAnsi="Calibri" w:hint="eastAsia"/>
          <w:b/>
          <w:sz w:val="24"/>
          <w:szCs w:val="21"/>
        </w:rPr>
        <w:t>管理</w:t>
      </w:r>
      <w:proofErr w:type="gramStart"/>
      <w:r>
        <w:rPr>
          <w:rFonts w:ascii="Calibri" w:eastAsia="宋体" w:hAnsi="Calibri" w:hint="eastAsia"/>
          <w:b/>
          <w:sz w:val="24"/>
          <w:szCs w:val="21"/>
        </w:rPr>
        <w:t>层讨论</w:t>
      </w:r>
      <w:proofErr w:type="gramEnd"/>
      <w:r>
        <w:rPr>
          <w:rFonts w:ascii="Calibri" w:eastAsia="宋体" w:hAnsi="Calibri" w:hint="eastAsia"/>
          <w:b/>
          <w:sz w:val="24"/>
          <w:szCs w:val="21"/>
        </w:rPr>
        <w:t>与分析</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8</w:t>
      </w:r>
      <w:r>
        <w:rPr>
          <w:rFonts w:ascii="Calibri" w:eastAsia="宋体" w:hAnsi="Calibri" w:hint="eastAsia"/>
          <w:sz w:val="24"/>
          <w:szCs w:val="21"/>
        </w:rPr>
        <w:tab/>
        <w:t>1</w:t>
      </w:r>
      <w:r>
        <w:rPr>
          <w:rFonts w:ascii="Calibri" w:eastAsia="宋体" w:hAnsi="Calibri" w:hint="eastAsia"/>
          <w:sz w:val="24"/>
          <w:szCs w:val="21"/>
        </w:rPr>
        <w:tab/>
      </w:r>
      <w:r>
        <w:rPr>
          <w:rFonts w:ascii="Calibri" w:eastAsia="宋体" w:hAnsi="Calibri" w:hint="eastAsia"/>
          <w:sz w:val="24"/>
          <w:szCs w:val="21"/>
        </w:rPr>
        <w:t>经营情况回顾</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8</w:t>
      </w:r>
      <w:r>
        <w:rPr>
          <w:rFonts w:ascii="Calibri" w:eastAsia="宋体" w:hAnsi="Calibri" w:hint="eastAsia"/>
          <w:sz w:val="24"/>
          <w:szCs w:val="21"/>
        </w:rPr>
        <w:tab/>
        <w:t>2</w:t>
      </w:r>
      <w:r>
        <w:rPr>
          <w:rFonts w:ascii="Calibri" w:eastAsia="宋体" w:hAnsi="Calibri" w:hint="eastAsia"/>
          <w:sz w:val="24"/>
          <w:szCs w:val="21"/>
        </w:rPr>
        <w:tab/>
      </w:r>
      <w:r>
        <w:rPr>
          <w:rFonts w:ascii="Calibri" w:eastAsia="宋体" w:hAnsi="Calibri" w:hint="eastAsia"/>
          <w:sz w:val="24"/>
          <w:szCs w:val="21"/>
        </w:rPr>
        <w:t>财务报表分析</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8</w:t>
      </w:r>
      <w:r>
        <w:rPr>
          <w:rFonts w:ascii="Calibri" w:eastAsia="宋体" w:hAnsi="Calibri" w:hint="eastAsia"/>
          <w:sz w:val="24"/>
          <w:szCs w:val="21"/>
        </w:rPr>
        <w:tab/>
        <w:t>3</w:t>
      </w:r>
      <w:r>
        <w:rPr>
          <w:rFonts w:ascii="Calibri" w:eastAsia="宋体" w:hAnsi="Calibri" w:hint="eastAsia"/>
          <w:sz w:val="24"/>
          <w:szCs w:val="21"/>
        </w:rPr>
        <w:tab/>
      </w:r>
      <w:r>
        <w:rPr>
          <w:rFonts w:ascii="Calibri" w:eastAsia="宋体" w:hAnsi="Calibri" w:hint="eastAsia"/>
          <w:sz w:val="24"/>
          <w:szCs w:val="21"/>
        </w:rPr>
        <w:t>业务综述</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8</w:t>
      </w:r>
      <w:r>
        <w:rPr>
          <w:rFonts w:ascii="Calibri" w:eastAsia="宋体" w:hAnsi="Calibri" w:hint="eastAsia"/>
          <w:sz w:val="24"/>
          <w:szCs w:val="21"/>
        </w:rPr>
        <w:tab/>
        <w:t>4</w:t>
      </w:r>
      <w:r>
        <w:rPr>
          <w:rFonts w:ascii="Calibri" w:eastAsia="宋体" w:hAnsi="Calibri" w:hint="eastAsia"/>
          <w:sz w:val="24"/>
          <w:szCs w:val="21"/>
        </w:rPr>
        <w:tab/>
      </w:r>
      <w:r>
        <w:rPr>
          <w:rFonts w:ascii="Calibri" w:eastAsia="宋体" w:hAnsi="Calibri" w:hint="eastAsia"/>
          <w:sz w:val="24"/>
          <w:szCs w:val="21"/>
        </w:rPr>
        <w:t>风险管理</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8</w:t>
      </w:r>
      <w:r>
        <w:rPr>
          <w:rFonts w:ascii="Calibri" w:eastAsia="宋体" w:hAnsi="Calibri" w:hint="eastAsia"/>
          <w:sz w:val="24"/>
          <w:szCs w:val="21"/>
        </w:rPr>
        <w:tab/>
        <w:t>5</w:t>
      </w:r>
      <w:r>
        <w:rPr>
          <w:rFonts w:ascii="Calibri" w:eastAsia="宋体" w:hAnsi="Calibri" w:hint="eastAsia"/>
          <w:sz w:val="24"/>
          <w:szCs w:val="21"/>
        </w:rPr>
        <w:tab/>
      </w:r>
      <w:r>
        <w:rPr>
          <w:rFonts w:ascii="Calibri" w:eastAsia="宋体" w:hAnsi="Calibri" w:hint="eastAsia"/>
          <w:sz w:val="24"/>
          <w:szCs w:val="21"/>
        </w:rPr>
        <w:t>内部控制</w:t>
      </w:r>
    </w:p>
    <w:p w:rsidR="0065452B" w:rsidRDefault="0065452B" w:rsidP="0065452B">
      <w:pPr>
        <w:widowControl w:val="0"/>
        <w:spacing w:line="420" w:lineRule="exact"/>
        <w:ind w:firstLineChars="0" w:firstLine="0"/>
        <w:jc w:val="left"/>
        <w:rPr>
          <w:rFonts w:ascii="Calibri" w:eastAsia="宋体" w:hAnsi="Calibri"/>
          <w:b/>
          <w:sz w:val="24"/>
          <w:szCs w:val="21"/>
        </w:rPr>
      </w:pPr>
      <w:r>
        <w:rPr>
          <w:rFonts w:ascii="Calibri" w:eastAsia="宋体" w:hAnsi="Calibri" w:hint="eastAsia"/>
          <w:b/>
          <w:sz w:val="24"/>
          <w:szCs w:val="21"/>
        </w:rPr>
        <w:t>9</w:t>
      </w:r>
      <w:proofErr w:type="gramStart"/>
      <w:r>
        <w:rPr>
          <w:rFonts w:ascii="Calibri" w:eastAsia="宋体" w:hAnsi="Calibri" w:hint="eastAsia"/>
          <w:b/>
          <w:sz w:val="24"/>
          <w:szCs w:val="21"/>
        </w:rPr>
        <w:tab/>
      </w:r>
      <w:r>
        <w:rPr>
          <w:rFonts w:ascii="Calibri" w:eastAsia="宋体" w:hAnsi="Calibri" w:hint="eastAsia"/>
          <w:b/>
          <w:sz w:val="24"/>
          <w:szCs w:val="21"/>
        </w:rPr>
        <w:t>股本</w:t>
      </w:r>
      <w:proofErr w:type="gramEnd"/>
      <w:r>
        <w:rPr>
          <w:rFonts w:ascii="Calibri" w:eastAsia="宋体" w:hAnsi="Calibri" w:hint="eastAsia"/>
          <w:b/>
          <w:sz w:val="24"/>
          <w:szCs w:val="21"/>
        </w:rPr>
        <w:t>结构及股东情况</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9</w:t>
      </w:r>
      <w:r>
        <w:rPr>
          <w:rFonts w:ascii="Calibri" w:eastAsia="宋体" w:hAnsi="Calibri" w:hint="eastAsia"/>
          <w:sz w:val="24"/>
          <w:szCs w:val="21"/>
        </w:rPr>
        <w:tab/>
        <w:t>1</w:t>
      </w:r>
      <w:proofErr w:type="gramStart"/>
      <w:r>
        <w:rPr>
          <w:rFonts w:ascii="Calibri" w:eastAsia="宋体" w:hAnsi="Calibri" w:hint="eastAsia"/>
          <w:sz w:val="24"/>
          <w:szCs w:val="21"/>
        </w:rPr>
        <w:tab/>
      </w:r>
      <w:r>
        <w:rPr>
          <w:rFonts w:ascii="Calibri" w:eastAsia="宋体" w:hAnsi="Calibri" w:hint="eastAsia"/>
          <w:sz w:val="24"/>
          <w:szCs w:val="21"/>
        </w:rPr>
        <w:t>股本</w:t>
      </w:r>
      <w:proofErr w:type="gramEnd"/>
      <w:r>
        <w:rPr>
          <w:rFonts w:ascii="Calibri" w:eastAsia="宋体" w:hAnsi="Calibri" w:hint="eastAsia"/>
          <w:sz w:val="24"/>
          <w:szCs w:val="21"/>
        </w:rPr>
        <w:t>变动情况</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9</w:t>
      </w:r>
      <w:r>
        <w:rPr>
          <w:rFonts w:ascii="Calibri" w:eastAsia="宋体" w:hAnsi="Calibri" w:hint="eastAsia"/>
          <w:sz w:val="24"/>
          <w:szCs w:val="21"/>
        </w:rPr>
        <w:tab/>
        <w:t>2</w:t>
      </w:r>
      <w:r>
        <w:rPr>
          <w:rFonts w:ascii="Calibri" w:eastAsia="宋体" w:hAnsi="Calibri" w:hint="eastAsia"/>
          <w:sz w:val="24"/>
          <w:szCs w:val="21"/>
        </w:rPr>
        <w:tab/>
      </w:r>
      <w:r>
        <w:rPr>
          <w:rFonts w:ascii="Calibri" w:eastAsia="宋体" w:hAnsi="Calibri" w:hint="eastAsia"/>
          <w:sz w:val="24"/>
          <w:szCs w:val="21"/>
        </w:rPr>
        <w:t>股东情况</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9</w:t>
      </w:r>
      <w:r>
        <w:rPr>
          <w:rFonts w:ascii="Calibri" w:eastAsia="宋体" w:hAnsi="Calibri" w:hint="eastAsia"/>
          <w:sz w:val="24"/>
          <w:szCs w:val="21"/>
        </w:rPr>
        <w:tab/>
        <w:t>3</w:t>
      </w:r>
      <w:r>
        <w:rPr>
          <w:rFonts w:ascii="Calibri" w:eastAsia="宋体" w:hAnsi="Calibri" w:hint="eastAsia"/>
          <w:sz w:val="24"/>
          <w:szCs w:val="21"/>
        </w:rPr>
        <w:tab/>
      </w:r>
      <w:r>
        <w:rPr>
          <w:rFonts w:ascii="Calibri" w:eastAsia="宋体" w:hAnsi="Calibri" w:hint="eastAsia"/>
          <w:sz w:val="24"/>
          <w:szCs w:val="21"/>
        </w:rPr>
        <w:t>关联交易情况</w:t>
      </w:r>
    </w:p>
    <w:p w:rsidR="0065452B" w:rsidRDefault="0065452B" w:rsidP="0065452B">
      <w:pPr>
        <w:widowControl w:val="0"/>
        <w:spacing w:line="420" w:lineRule="exact"/>
        <w:ind w:firstLineChars="0" w:firstLine="0"/>
        <w:jc w:val="left"/>
        <w:rPr>
          <w:rFonts w:ascii="Calibri" w:eastAsia="宋体" w:hAnsi="Calibri"/>
          <w:b/>
          <w:sz w:val="24"/>
          <w:szCs w:val="21"/>
        </w:rPr>
      </w:pPr>
      <w:r>
        <w:rPr>
          <w:rFonts w:ascii="Calibri" w:eastAsia="宋体" w:hAnsi="Calibri" w:hint="eastAsia"/>
          <w:b/>
          <w:sz w:val="24"/>
          <w:szCs w:val="21"/>
        </w:rPr>
        <w:t>10</w:t>
      </w:r>
      <w:r>
        <w:rPr>
          <w:rFonts w:ascii="Calibri" w:eastAsia="宋体" w:hAnsi="Calibri" w:hint="eastAsia"/>
          <w:b/>
          <w:sz w:val="24"/>
          <w:szCs w:val="21"/>
        </w:rPr>
        <w:tab/>
      </w:r>
      <w:r>
        <w:rPr>
          <w:rFonts w:ascii="Calibri" w:eastAsia="宋体" w:hAnsi="Calibri" w:hint="eastAsia"/>
          <w:b/>
          <w:sz w:val="24"/>
          <w:szCs w:val="21"/>
        </w:rPr>
        <w:t>董事、监事、高级管理层和员工情况</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10</w:t>
      </w:r>
      <w:r>
        <w:rPr>
          <w:rFonts w:ascii="Calibri" w:eastAsia="宋体" w:hAnsi="Calibri" w:hint="eastAsia"/>
          <w:sz w:val="24"/>
          <w:szCs w:val="21"/>
        </w:rPr>
        <w:tab/>
        <w:t>1</w:t>
      </w:r>
      <w:r>
        <w:rPr>
          <w:rFonts w:ascii="Calibri" w:eastAsia="宋体" w:hAnsi="Calibri" w:hint="eastAsia"/>
          <w:sz w:val="24"/>
          <w:szCs w:val="21"/>
        </w:rPr>
        <w:tab/>
      </w:r>
      <w:r>
        <w:rPr>
          <w:rFonts w:ascii="Calibri" w:eastAsia="宋体" w:hAnsi="Calibri" w:hint="eastAsia"/>
          <w:sz w:val="24"/>
          <w:szCs w:val="21"/>
        </w:rPr>
        <w:t>董事、监事、高级管理层情况</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10</w:t>
      </w:r>
      <w:r>
        <w:rPr>
          <w:rFonts w:ascii="Calibri" w:eastAsia="宋体" w:hAnsi="Calibri" w:hint="eastAsia"/>
          <w:sz w:val="24"/>
          <w:szCs w:val="21"/>
        </w:rPr>
        <w:tab/>
        <w:t>2</w:t>
      </w:r>
      <w:r>
        <w:rPr>
          <w:rFonts w:ascii="Calibri" w:eastAsia="宋体" w:hAnsi="Calibri" w:hint="eastAsia"/>
          <w:sz w:val="24"/>
          <w:szCs w:val="21"/>
        </w:rPr>
        <w:tab/>
      </w:r>
      <w:r>
        <w:rPr>
          <w:rFonts w:ascii="Calibri" w:eastAsia="宋体" w:hAnsi="Calibri" w:hint="eastAsia"/>
          <w:sz w:val="24"/>
          <w:szCs w:val="21"/>
        </w:rPr>
        <w:t>董事、监事、高级管理人员简历及任职情况</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10</w:t>
      </w:r>
      <w:r>
        <w:rPr>
          <w:rFonts w:ascii="Calibri" w:eastAsia="宋体" w:hAnsi="Calibri" w:hint="eastAsia"/>
          <w:sz w:val="24"/>
          <w:szCs w:val="21"/>
        </w:rPr>
        <w:tab/>
        <w:t>3</w:t>
      </w:r>
      <w:r>
        <w:rPr>
          <w:rFonts w:ascii="Calibri" w:eastAsia="宋体" w:hAnsi="Calibri" w:hint="eastAsia"/>
          <w:sz w:val="24"/>
          <w:szCs w:val="21"/>
        </w:rPr>
        <w:tab/>
      </w:r>
      <w:r>
        <w:rPr>
          <w:rFonts w:ascii="Calibri" w:eastAsia="宋体" w:hAnsi="Calibri" w:hint="eastAsia"/>
          <w:sz w:val="24"/>
          <w:szCs w:val="21"/>
        </w:rPr>
        <w:t>董事会、监事会、高级管理层人员变动情况</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10</w:t>
      </w:r>
      <w:r>
        <w:rPr>
          <w:rFonts w:ascii="Calibri" w:eastAsia="宋体" w:hAnsi="Calibri" w:hint="eastAsia"/>
          <w:sz w:val="24"/>
          <w:szCs w:val="21"/>
        </w:rPr>
        <w:tab/>
        <w:t>4</w:t>
      </w:r>
      <w:r>
        <w:rPr>
          <w:rFonts w:ascii="Calibri" w:eastAsia="宋体" w:hAnsi="Calibri" w:hint="eastAsia"/>
          <w:sz w:val="24"/>
          <w:szCs w:val="21"/>
        </w:rPr>
        <w:tab/>
      </w:r>
      <w:r>
        <w:rPr>
          <w:rFonts w:ascii="Calibri" w:eastAsia="宋体" w:hAnsi="Calibri" w:hint="eastAsia"/>
          <w:sz w:val="24"/>
          <w:szCs w:val="21"/>
        </w:rPr>
        <w:t>年度薪酬及激励情况</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10</w:t>
      </w:r>
      <w:r>
        <w:rPr>
          <w:rFonts w:ascii="Calibri" w:eastAsia="宋体" w:hAnsi="Calibri" w:hint="eastAsia"/>
          <w:sz w:val="24"/>
          <w:szCs w:val="21"/>
        </w:rPr>
        <w:tab/>
        <w:t>5</w:t>
      </w:r>
      <w:r>
        <w:rPr>
          <w:rFonts w:ascii="Calibri" w:eastAsia="宋体" w:hAnsi="Calibri" w:hint="eastAsia"/>
          <w:sz w:val="24"/>
          <w:szCs w:val="21"/>
        </w:rPr>
        <w:tab/>
      </w:r>
      <w:r>
        <w:rPr>
          <w:rFonts w:ascii="Calibri" w:eastAsia="宋体" w:hAnsi="Calibri" w:hint="eastAsia"/>
          <w:sz w:val="24"/>
          <w:szCs w:val="21"/>
        </w:rPr>
        <w:t>本行员工情况</w:t>
      </w:r>
    </w:p>
    <w:p w:rsidR="0065452B" w:rsidRDefault="0065452B" w:rsidP="0065452B">
      <w:pPr>
        <w:widowControl w:val="0"/>
        <w:spacing w:line="420" w:lineRule="exact"/>
        <w:ind w:firstLineChars="0" w:firstLine="0"/>
        <w:jc w:val="left"/>
        <w:rPr>
          <w:rFonts w:ascii="Calibri" w:eastAsia="宋体" w:hAnsi="Calibri"/>
          <w:b/>
          <w:sz w:val="24"/>
          <w:szCs w:val="21"/>
        </w:rPr>
      </w:pPr>
      <w:r>
        <w:rPr>
          <w:rFonts w:ascii="Calibri" w:eastAsia="宋体" w:hAnsi="Calibri" w:hint="eastAsia"/>
          <w:b/>
          <w:sz w:val="24"/>
          <w:szCs w:val="21"/>
        </w:rPr>
        <w:t>11</w:t>
      </w:r>
      <w:r>
        <w:rPr>
          <w:rFonts w:ascii="Calibri" w:eastAsia="宋体" w:hAnsi="Calibri" w:hint="eastAsia"/>
          <w:b/>
          <w:sz w:val="24"/>
          <w:szCs w:val="21"/>
        </w:rPr>
        <w:tab/>
      </w:r>
      <w:r>
        <w:rPr>
          <w:rFonts w:ascii="Calibri" w:eastAsia="宋体" w:hAnsi="Calibri" w:hint="eastAsia"/>
          <w:b/>
          <w:sz w:val="24"/>
          <w:szCs w:val="21"/>
        </w:rPr>
        <w:t>公司治理情况</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lastRenderedPageBreak/>
        <w:t>11</w:t>
      </w:r>
      <w:r>
        <w:rPr>
          <w:rFonts w:ascii="Calibri" w:eastAsia="宋体" w:hAnsi="Calibri" w:hint="eastAsia"/>
          <w:sz w:val="24"/>
          <w:szCs w:val="21"/>
        </w:rPr>
        <w:tab/>
        <w:t>1</w:t>
      </w:r>
      <w:r>
        <w:rPr>
          <w:rFonts w:ascii="Calibri" w:eastAsia="宋体" w:hAnsi="Calibri" w:hint="eastAsia"/>
          <w:sz w:val="24"/>
          <w:szCs w:val="21"/>
        </w:rPr>
        <w:tab/>
      </w:r>
      <w:r>
        <w:rPr>
          <w:rFonts w:ascii="Calibri" w:eastAsia="宋体" w:hAnsi="Calibri" w:hint="eastAsia"/>
          <w:sz w:val="24"/>
          <w:szCs w:val="21"/>
        </w:rPr>
        <w:t>公司治理说明</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11</w:t>
      </w:r>
      <w:r>
        <w:rPr>
          <w:rFonts w:ascii="Calibri" w:eastAsia="宋体" w:hAnsi="Calibri" w:hint="eastAsia"/>
          <w:sz w:val="24"/>
          <w:szCs w:val="21"/>
        </w:rPr>
        <w:tab/>
        <w:t>2</w:t>
      </w:r>
      <w:r>
        <w:rPr>
          <w:rFonts w:ascii="Calibri" w:eastAsia="宋体" w:hAnsi="Calibri" w:hint="eastAsia"/>
          <w:sz w:val="24"/>
          <w:szCs w:val="21"/>
        </w:rPr>
        <w:tab/>
      </w:r>
      <w:r>
        <w:rPr>
          <w:rFonts w:ascii="Calibri" w:eastAsia="宋体" w:hAnsi="Calibri" w:hint="eastAsia"/>
          <w:sz w:val="24"/>
          <w:szCs w:val="21"/>
        </w:rPr>
        <w:t>董事会及各专门委员会</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11</w:t>
      </w:r>
      <w:r>
        <w:rPr>
          <w:rFonts w:ascii="Calibri" w:eastAsia="宋体" w:hAnsi="Calibri" w:hint="eastAsia"/>
          <w:sz w:val="24"/>
          <w:szCs w:val="21"/>
        </w:rPr>
        <w:tab/>
        <w:t>3</w:t>
      </w:r>
      <w:r>
        <w:rPr>
          <w:rFonts w:ascii="Calibri" w:eastAsia="宋体" w:hAnsi="Calibri" w:hint="eastAsia"/>
          <w:sz w:val="24"/>
          <w:szCs w:val="21"/>
        </w:rPr>
        <w:tab/>
      </w:r>
      <w:r>
        <w:rPr>
          <w:rFonts w:ascii="Calibri" w:eastAsia="宋体" w:hAnsi="Calibri" w:hint="eastAsia"/>
          <w:sz w:val="24"/>
          <w:szCs w:val="21"/>
        </w:rPr>
        <w:t>监事会及各专门委员会</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11</w:t>
      </w:r>
      <w:r>
        <w:rPr>
          <w:rFonts w:ascii="Calibri" w:eastAsia="宋体" w:hAnsi="Calibri" w:hint="eastAsia"/>
          <w:sz w:val="24"/>
          <w:szCs w:val="21"/>
        </w:rPr>
        <w:tab/>
        <w:t>4</w:t>
      </w:r>
      <w:r>
        <w:rPr>
          <w:rFonts w:ascii="Calibri" w:eastAsia="宋体" w:hAnsi="Calibri" w:hint="eastAsia"/>
          <w:sz w:val="24"/>
          <w:szCs w:val="21"/>
        </w:rPr>
        <w:tab/>
      </w:r>
      <w:r>
        <w:rPr>
          <w:rFonts w:ascii="Calibri" w:eastAsia="宋体" w:hAnsi="Calibri" w:hint="eastAsia"/>
          <w:sz w:val="24"/>
          <w:szCs w:val="21"/>
        </w:rPr>
        <w:t>组织架构图</w:t>
      </w:r>
    </w:p>
    <w:p w:rsidR="0065452B" w:rsidRDefault="0065452B" w:rsidP="0065452B">
      <w:pPr>
        <w:widowControl w:val="0"/>
        <w:spacing w:line="420" w:lineRule="exact"/>
        <w:ind w:firstLineChars="0" w:firstLine="0"/>
        <w:jc w:val="left"/>
        <w:rPr>
          <w:rFonts w:ascii="Calibri" w:eastAsia="宋体" w:hAnsi="Calibri"/>
          <w:b/>
          <w:sz w:val="24"/>
          <w:szCs w:val="21"/>
        </w:rPr>
      </w:pPr>
      <w:r>
        <w:rPr>
          <w:rFonts w:ascii="Calibri" w:eastAsia="宋体" w:hAnsi="Calibri" w:hint="eastAsia"/>
          <w:b/>
          <w:sz w:val="24"/>
          <w:szCs w:val="21"/>
        </w:rPr>
        <w:t>12</w:t>
      </w:r>
      <w:r>
        <w:rPr>
          <w:rFonts w:ascii="Calibri" w:eastAsia="宋体" w:hAnsi="Calibri" w:hint="eastAsia"/>
          <w:b/>
          <w:sz w:val="24"/>
          <w:szCs w:val="21"/>
        </w:rPr>
        <w:tab/>
      </w:r>
      <w:r>
        <w:rPr>
          <w:rFonts w:ascii="Calibri" w:eastAsia="宋体" w:hAnsi="Calibri" w:hint="eastAsia"/>
          <w:b/>
          <w:sz w:val="24"/>
          <w:szCs w:val="21"/>
        </w:rPr>
        <w:t>股东大会情况</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12</w:t>
      </w:r>
      <w:r>
        <w:rPr>
          <w:rFonts w:ascii="Calibri" w:eastAsia="宋体" w:hAnsi="Calibri" w:hint="eastAsia"/>
          <w:sz w:val="24"/>
          <w:szCs w:val="21"/>
        </w:rPr>
        <w:tab/>
        <w:t>1</w:t>
      </w:r>
      <w:r>
        <w:rPr>
          <w:rFonts w:ascii="Calibri" w:eastAsia="宋体" w:hAnsi="Calibri" w:hint="eastAsia"/>
          <w:sz w:val="24"/>
          <w:szCs w:val="21"/>
        </w:rPr>
        <w:tab/>
      </w:r>
      <w:r>
        <w:rPr>
          <w:rFonts w:ascii="Calibri" w:eastAsia="宋体" w:hAnsi="Calibri" w:hint="eastAsia"/>
          <w:sz w:val="24"/>
          <w:szCs w:val="21"/>
        </w:rPr>
        <w:t>年度股东大会情况</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12</w:t>
      </w:r>
      <w:r>
        <w:rPr>
          <w:rFonts w:ascii="Calibri" w:eastAsia="宋体" w:hAnsi="Calibri" w:hint="eastAsia"/>
          <w:sz w:val="24"/>
          <w:szCs w:val="21"/>
        </w:rPr>
        <w:tab/>
        <w:t>2</w:t>
      </w:r>
      <w:r>
        <w:rPr>
          <w:rFonts w:ascii="Calibri" w:eastAsia="宋体" w:hAnsi="Calibri" w:hint="eastAsia"/>
          <w:sz w:val="24"/>
          <w:szCs w:val="21"/>
        </w:rPr>
        <w:tab/>
      </w:r>
      <w:r>
        <w:rPr>
          <w:rFonts w:ascii="Calibri" w:eastAsia="宋体" w:hAnsi="Calibri" w:hint="eastAsia"/>
          <w:sz w:val="24"/>
          <w:szCs w:val="21"/>
        </w:rPr>
        <w:t>临时股东大会情况</w:t>
      </w:r>
    </w:p>
    <w:p w:rsidR="0065452B" w:rsidRDefault="0065452B" w:rsidP="0065452B">
      <w:pPr>
        <w:widowControl w:val="0"/>
        <w:spacing w:line="420" w:lineRule="exact"/>
        <w:ind w:firstLineChars="0" w:firstLine="0"/>
        <w:jc w:val="left"/>
        <w:rPr>
          <w:rFonts w:ascii="Calibri" w:eastAsia="宋体" w:hAnsi="Calibri"/>
          <w:b/>
          <w:sz w:val="24"/>
          <w:szCs w:val="21"/>
        </w:rPr>
      </w:pPr>
      <w:r>
        <w:rPr>
          <w:rFonts w:ascii="Calibri" w:eastAsia="宋体" w:hAnsi="Calibri" w:hint="eastAsia"/>
          <w:b/>
          <w:sz w:val="24"/>
          <w:szCs w:val="21"/>
        </w:rPr>
        <w:t>13</w:t>
      </w:r>
      <w:r>
        <w:rPr>
          <w:rFonts w:ascii="Calibri" w:eastAsia="宋体" w:hAnsi="Calibri" w:hint="eastAsia"/>
          <w:b/>
          <w:sz w:val="24"/>
          <w:szCs w:val="21"/>
        </w:rPr>
        <w:tab/>
      </w:r>
      <w:r>
        <w:rPr>
          <w:rFonts w:ascii="Calibri" w:eastAsia="宋体" w:hAnsi="Calibri" w:hint="eastAsia"/>
          <w:b/>
          <w:sz w:val="24"/>
          <w:szCs w:val="21"/>
        </w:rPr>
        <w:t>董事会报告</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13</w:t>
      </w:r>
      <w:r>
        <w:rPr>
          <w:rFonts w:ascii="Calibri" w:eastAsia="宋体" w:hAnsi="Calibri" w:hint="eastAsia"/>
          <w:sz w:val="24"/>
          <w:szCs w:val="21"/>
        </w:rPr>
        <w:tab/>
        <w:t>1</w:t>
      </w:r>
      <w:r>
        <w:rPr>
          <w:rFonts w:ascii="Calibri" w:eastAsia="宋体" w:hAnsi="Calibri" w:hint="eastAsia"/>
          <w:sz w:val="24"/>
          <w:szCs w:val="21"/>
        </w:rPr>
        <w:tab/>
      </w:r>
      <w:r>
        <w:rPr>
          <w:rFonts w:ascii="Calibri" w:eastAsia="宋体" w:hAnsi="Calibri" w:hint="eastAsia"/>
          <w:sz w:val="24"/>
          <w:szCs w:val="21"/>
        </w:rPr>
        <w:t>董事会会议情况</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13</w:t>
      </w:r>
      <w:r>
        <w:rPr>
          <w:rFonts w:ascii="Calibri" w:eastAsia="宋体" w:hAnsi="Calibri" w:hint="eastAsia"/>
          <w:sz w:val="24"/>
          <w:szCs w:val="21"/>
        </w:rPr>
        <w:tab/>
        <w:t>2</w:t>
      </w:r>
      <w:r>
        <w:rPr>
          <w:rFonts w:ascii="Calibri" w:eastAsia="宋体" w:hAnsi="Calibri" w:hint="eastAsia"/>
          <w:sz w:val="24"/>
          <w:szCs w:val="21"/>
        </w:rPr>
        <w:tab/>
      </w:r>
      <w:r>
        <w:rPr>
          <w:rFonts w:ascii="Calibri" w:eastAsia="宋体" w:hAnsi="Calibri" w:hint="eastAsia"/>
          <w:sz w:val="24"/>
          <w:szCs w:val="21"/>
        </w:rPr>
        <w:t>董事会对股东大会决议的执行情况</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13</w:t>
      </w:r>
      <w:r>
        <w:rPr>
          <w:rFonts w:ascii="Calibri" w:eastAsia="宋体" w:hAnsi="Calibri" w:hint="eastAsia"/>
          <w:sz w:val="24"/>
          <w:szCs w:val="21"/>
        </w:rPr>
        <w:tab/>
        <w:t>3</w:t>
      </w:r>
      <w:r>
        <w:rPr>
          <w:rFonts w:ascii="Calibri" w:eastAsia="宋体" w:hAnsi="Calibri" w:hint="eastAsia"/>
          <w:sz w:val="24"/>
          <w:szCs w:val="21"/>
        </w:rPr>
        <w:tab/>
      </w:r>
      <w:r>
        <w:rPr>
          <w:rFonts w:ascii="Calibri" w:eastAsia="宋体" w:hAnsi="Calibri" w:hint="eastAsia"/>
          <w:sz w:val="24"/>
          <w:szCs w:val="21"/>
        </w:rPr>
        <w:t>董事会工作情况</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13</w:t>
      </w:r>
      <w:r>
        <w:rPr>
          <w:rFonts w:ascii="Calibri" w:eastAsia="宋体" w:hAnsi="Calibri" w:hint="eastAsia"/>
          <w:sz w:val="24"/>
          <w:szCs w:val="21"/>
        </w:rPr>
        <w:tab/>
        <w:t>4</w:t>
      </w:r>
      <w:r>
        <w:rPr>
          <w:rFonts w:ascii="Calibri" w:eastAsia="宋体" w:hAnsi="Calibri" w:hint="eastAsia"/>
          <w:sz w:val="24"/>
          <w:szCs w:val="21"/>
        </w:rPr>
        <w:tab/>
      </w:r>
      <w:r>
        <w:rPr>
          <w:rFonts w:ascii="Calibri" w:eastAsia="宋体" w:hAnsi="Calibri" w:hint="eastAsia"/>
          <w:sz w:val="24"/>
          <w:szCs w:val="21"/>
        </w:rPr>
        <w:t>独立董事的独立性以及履职情况</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13</w:t>
      </w:r>
      <w:r>
        <w:rPr>
          <w:rFonts w:ascii="Calibri" w:eastAsia="宋体" w:hAnsi="Calibri" w:hint="eastAsia"/>
          <w:sz w:val="24"/>
          <w:szCs w:val="21"/>
        </w:rPr>
        <w:tab/>
        <w:t>5</w:t>
      </w:r>
      <w:r>
        <w:rPr>
          <w:rFonts w:ascii="Calibri" w:eastAsia="宋体" w:hAnsi="Calibri" w:hint="eastAsia"/>
          <w:sz w:val="24"/>
          <w:szCs w:val="21"/>
        </w:rPr>
        <w:tab/>
        <w:t>2021</w:t>
      </w:r>
      <w:r>
        <w:rPr>
          <w:rFonts w:ascii="Calibri" w:eastAsia="宋体" w:hAnsi="Calibri" w:hint="eastAsia"/>
          <w:sz w:val="24"/>
          <w:szCs w:val="21"/>
        </w:rPr>
        <w:t>年度利润分配方案</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13</w:t>
      </w:r>
      <w:r>
        <w:rPr>
          <w:rFonts w:ascii="Calibri" w:eastAsia="宋体" w:hAnsi="Calibri" w:hint="eastAsia"/>
          <w:sz w:val="24"/>
          <w:szCs w:val="21"/>
        </w:rPr>
        <w:tab/>
        <w:t>6</w:t>
      </w:r>
      <w:r>
        <w:rPr>
          <w:rFonts w:ascii="Calibri" w:eastAsia="宋体" w:hAnsi="Calibri" w:hint="eastAsia"/>
          <w:sz w:val="24"/>
          <w:szCs w:val="21"/>
        </w:rPr>
        <w:tab/>
      </w:r>
      <w:r>
        <w:rPr>
          <w:rFonts w:ascii="Calibri" w:eastAsia="宋体" w:hAnsi="Calibri" w:hint="eastAsia"/>
          <w:sz w:val="24"/>
          <w:szCs w:val="21"/>
        </w:rPr>
        <w:t>主要控股公司及参股公司的情况</w:t>
      </w:r>
    </w:p>
    <w:p w:rsidR="0065452B" w:rsidRDefault="0065452B" w:rsidP="0065452B">
      <w:pPr>
        <w:widowControl w:val="0"/>
        <w:spacing w:line="420" w:lineRule="exact"/>
        <w:ind w:firstLineChars="0" w:firstLine="0"/>
        <w:jc w:val="left"/>
        <w:rPr>
          <w:rFonts w:ascii="Calibri" w:eastAsia="宋体" w:hAnsi="Calibri"/>
          <w:b/>
          <w:sz w:val="24"/>
          <w:szCs w:val="21"/>
        </w:rPr>
      </w:pPr>
      <w:r>
        <w:rPr>
          <w:rFonts w:ascii="Calibri" w:eastAsia="宋体" w:hAnsi="Calibri" w:hint="eastAsia"/>
          <w:b/>
          <w:sz w:val="24"/>
          <w:szCs w:val="21"/>
        </w:rPr>
        <w:t>14</w:t>
      </w:r>
      <w:r>
        <w:rPr>
          <w:rFonts w:ascii="Calibri" w:eastAsia="宋体" w:hAnsi="Calibri" w:hint="eastAsia"/>
          <w:b/>
          <w:sz w:val="24"/>
          <w:szCs w:val="21"/>
        </w:rPr>
        <w:tab/>
      </w:r>
      <w:r>
        <w:rPr>
          <w:rFonts w:ascii="Calibri" w:eastAsia="宋体" w:hAnsi="Calibri" w:hint="eastAsia"/>
          <w:b/>
          <w:sz w:val="24"/>
          <w:szCs w:val="21"/>
        </w:rPr>
        <w:t>监事会报告</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14</w:t>
      </w:r>
      <w:r>
        <w:rPr>
          <w:rFonts w:ascii="Calibri" w:eastAsia="宋体" w:hAnsi="Calibri" w:hint="eastAsia"/>
          <w:sz w:val="24"/>
          <w:szCs w:val="21"/>
        </w:rPr>
        <w:tab/>
        <w:t>1</w:t>
      </w:r>
      <w:r>
        <w:rPr>
          <w:rFonts w:ascii="Calibri" w:eastAsia="宋体" w:hAnsi="Calibri" w:hint="eastAsia"/>
          <w:sz w:val="24"/>
          <w:szCs w:val="21"/>
        </w:rPr>
        <w:tab/>
      </w:r>
      <w:r>
        <w:rPr>
          <w:rFonts w:ascii="Calibri" w:eastAsia="宋体" w:hAnsi="Calibri" w:hint="eastAsia"/>
          <w:sz w:val="24"/>
          <w:szCs w:val="21"/>
        </w:rPr>
        <w:t>监事会会议情况</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14</w:t>
      </w:r>
      <w:r>
        <w:rPr>
          <w:rFonts w:ascii="Calibri" w:eastAsia="宋体" w:hAnsi="Calibri" w:hint="eastAsia"/>
          <w:sz w:val="24"/>
          <w:szCs w:val="21"/>
        </w:rPr>
        <w:tab/>
        <w:t>2</w:t>
      </w:r>
      <w:r>
        <w:rPr>
          <w:rFonts w:ascii="Calibri" w:eastAsia="宋体" w:hAnsi="Calibri" w:hint="eastAsia"/>
          <w:sz w:val="24"/>
          <w:szCs w:val="21"/>
        </w:rPr>
        <w:tab/>
      </w:r>
      <w:r>
        <w:rPr>
          <w:rFonts w:ascii="Calibri" w:eastAsia="宋体" w:hAnsi="Calibri" w:hint="eastAsia"/>
          <w:sz w:val="24"/>
          <w:szCs w:val="21"/>
        </w:rPr>
        <w:t>外部监事履职情况</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14</w:t>
      </w:r>
      <w:r>
        <w:rPr>
          <w:rFonts w:ascii="Calibri" w:eastAsia="宋体" w:hAnsi="Calibri" w:hint="eastAsia"/>
          <w:sz w:val="24"/>
          <w:szCs w:val="21"/>
        </w:rPr>
        <w:tab/>
        <w:t>3</w:t>
      </w:r>
      <w:r>
        <w:rPr>
          <w:rFonts w:ascii="Calibri" w:eastAsia="宋体" w:hAnsi="Calibri" w:hint="eastAsia"/>
          <w:sz w:val="24"/>
          <w:szCs w:val="21"/>
        </w:rPr>
        <w:tab/>
      </w:r>
      <w:r>
        <w:rPr>
          <w:rFonts w:ascii="Calibri" w:eastAsia="宋体" w:hAnsi="Calibri" w:hint="eastAsia"/>
          <w:sz w:val="24"/>
          <w:szCs w:val="21"/>
        </w:rPr>
        <w:t>监事会工作情况</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14</w:t>
      </w:r>
      <w:r>
        <w:rPr>
          <w:rFonts w:ascii="Calibri" w:eastAsia="宋体" w:hAnsi="Calibri" w:hint="eastAsia"/>
          <w:sz w:val="24"/>
          <w:szCs w:val="21"/>
        </w:rPr>
        <w:tab/>
        <w:t>4</w:t>
      </w:r>
      <w:r>
        <w:rPr>
          <w:rFonts w:ascii="Calibri" w:eastAsia="宋体" w:hAnsi="Calibri" w:hint="eastAsia"/>
          <w:sz w:val="24"/>
          <w:szCs w:val="21"/>
        </w:rPr>
        <w:tab/>
      </w:r>
      <w:r>
        <w:rPr>
          <w:rFonts w:ascii="Calibri" w:eastAsia="宋体" w:hAnsi="Calibri" w:hint="eastAsia"/>
          <w:sz w:val="24"/>
          <w:szCs w:val="21"/>
        </w:rPr>
        <w:t>监事会就有关事项发表的独立意见</w:t>
      </w:r>
    </w:p>
    <w:p w:rsidR="0065452B" w:rsidRDefault="0065452B" w:rsidP="0065452B">
      <w:pPr>
        <w:widowControl w:val="0"/>
        <w:spacing w:line="420" w:lineRule="exact"/>
        <w:ind w:firstLineChars="0" w:firstLine="0"/>
        <w:jc w:val="left"/>
        <w:rPr>
          <w:rFonts w:ascii="Calibri" w:eastAsia="宋体" w:hAnsi="Calibri"/>
          <w:b/>
          <w:sz w:val="24"/>
          <w:szCs w:val="21"/>
        </w:rPr>
      </w:pPr>
      <w:r>
        <w:rPr>
          <w:rFonts w:ascii="Calibri" w:eastAsia="宋体" w:hAnsi="Calibri" w:hint="eastAsia"/>
          <w:b/>
          <w:sz w:val="24"/>
          <w:szCs w:val="21"/>
        </w:rPr>
        <w:t>15</w:t>
      </w:r>
      <w:r>
        <w:rPr>
          <w:rFonts w:ascii="Calibri" w:eastAsia="宋体" w:hAnsi="Calibri" w:hint="eastAsia"/>
          <w:b/>
          <w:sz w:val="24"/>
          <w:szCs w:val="21"/>
        </w:rPr>
        <w:tab/>
      </w:r>
      <w:r>
        <w:rPr>
          <w:rFonts w:ascii="Calibri" w:eastAsia="宋体" w:hAnsi="Calibri" w:hint="eastAsia"/>
          <w:b/>
          <w:sz w:val="24"/>
          <w:szCs w:val="21"/>
        </w:rPr>
        <w:t>重要事项</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15</w:t>
      </w:r>
      <w:r>
        <w:rPr>
          <w:rFonts w:ascii="Calibri" w:eastAsia="宋体" w:hAnsi="Calibri" w:hint="eastAsia"/>
          <w:sz w:val="24"/>
          <w:szCs w:val="21"/>
        </w:rPr>
        <w:tab/>
        <w:t>1</w:t>
      </w:r>
      <w:r>
        <w:rPr>
          <w:rFonts w:ascii="Calibri" w:eastAsia="宋体" w:hAnsi="Calibri" w:hint="eastAsia"/>
          <w:sz w:val="24"/>
          <w:szCs w:val="21"/>
        </w:rPr>
        <w:tab/>
      </w:r>
      <w:r>
        <w:rPr>
          <w:rFonts w:ascii="Calibri" w:eastAsia="宋体" w:hAnsi="Calibri" w:hint="eastAsia"/>
          <w:sz w:val="24"/>
          <w:szCs w:val="21"/>
        </w:rPr>
        <w:t>增加或减少注册资本、分立合并事项</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15</w:t>
      </w:r>
      <w:r>
        <w:rPr>
          <w:rFonts w:ascii="Calibri" w:eastAsia="宋体" w:hAnsi="Calibri" w:hint="eastAsia"/>
          <w:sz w:val="24"/>
          <w:szCs w:val="21"/>
        </w:rPr>
        <w:tab/>
        <w:t>2</w:t>
      </w:r>
      <w:r>
        <w:rPr>
          <w:rFonts w:ascii="Calibri" w:eastAsia="宋体" w:hAnsi="Calibri" w:hint="eastAsia"/>
          <w:sz w:val="24"/>
          <w:szCs w:val="21"/>
        </w:rPr>
        <w:tab/>
      </w:r>
      <w:r>
        <w:rPr>
          <w:rFonts w:ascii="Calibri" w:eastAsia="宋体" w:hAnsi="Calibri" w:hint="eastAsia"/>
          <w:sz w:val="24"/>
          <w:szCs w:val="21"/>
        </w:rPr>
        <w:t>聘用、解聘会计师事务所情况</w:t>
      </w:r>
    </w:p>
    <w:p w:rsidR="0065452B" w:rsidRDefault="0065452B" w:rsidP="0065452B">
      <w:pPr>
        <w:widowControl w:val="0"/>
        <w:tabs>
          <w:tab w:val="left" w:pos="420"/>
          <w:tab w:val="left" w:pos="840"/>
          <w:tab w:val="left" w:pos="1260"/>
          <w:tab w:val="left" w:pos="1680"/>
          <w:tab w:val="left" w:pos="2100"/>
          <w:tab w:val="left" w:pos="2520"/>
          <w:tab w:val="left" w:pos="2940"/>
          <w:tab w:val="left" w:pos="3360"/>
          <w:tab w:val="left" w:pos="3780"/>
          <w:tab w:val="left" w:pos="4200"/>
          <w:tab w:val="center" w:pos="4906"/>
        </w:tabs>
        <w:spacing w:line="420" w:lineRule="exact"/>
        <w:ind w:firstLineChars="350" w:firstLine="840"/>
        <w:jc w:val="left"/>
        <w:rPr>
          <w:rFonts w:ascii="Calibri" w:eastAsia="宋体" w:hAnsi="Calibri"/>
          <w:sz w:val="24"/>
          <w:szCs w:val="21"/>
        </w:rPr>
      </w:pPr>
      <w:r>
        <w:rPr>
          <w:rFonts w:ascii="Calibri" w:eastAsia="宋体" w:hAnsi="Calibri" w:hint="eastAsia"/>
          <w:sz w:val="24"/>
          <w:szCs w:val="21"/>
        </w:rPr>
        <w:t>15</w:t>
      </w:r>
      <w:r>
        <w:rPr>
          <w:rFonts w:ascii="Calibri" w:eastAsia="宋体" w:hAnsi="Calibri" w:hint="eastAsia"/>
          <w:sz w:val="24"/>
          <w:szCs w:val="21"/>
        </w:rPr>
        <w:tab/>
        <w:t>3</w:t>
      </w:r>
      <w:r>
        <w:rPr>
          <w:rFonts w:ascii="Calibri" w:eastAsia="宋体" w:hAnsi="Calibri" w:hint="eastAsia"/>
          <w:sz w:val="24"/>
          <w:szCs w:val="21"/>
        </w:rPr>
        <w:tab/>
      </w:r>
      <w:r>
        <w:rPr>
          <w:rFonts w:ascii="Calibri" w:eastAsia="宋体" w:hAnsi="Calibri" w:hint="eastAsia"/>
          <w:sz w:val="24"/>
          <w:szCs w:val="21"/>
        </w:rPr>
        <w:t>重大诉讼、仲裁事项</w:t>
      </w:r>
    </w:p>
    <w:p w:rsidR="0065452B" w:rsidRDefault="0065452B" w:rsidP="0065452B">
      <w:pPr>
        <w:widowControl w:val="0"/>
        <w:spacing w:line="420" w:lineRule="exact"/>
        <w:ind w:firstLineChars="0" w:firstLine="0"/>
        <w:jc w:val="left"/>
        <w:rPr>
          <w:rFonts w:ascii="Calibri" w:eastAsia="宋体" w:hAnsi="Calibri"/>
          <w:b/>
          <w:sz w:val="24"/>
          <w:szCs w:val="21"/>
        </w:rPr>
      </w:pPr>
      <w:r>
        <w:rPr>
          <w:rFonts w:ascii="Calibri" w:eastAsia="宋体" w:hAnsi="Calibri" w:hint="eastAsia"/>
          <w:b/>
          <w:sz w:val="24"/>
          <w:szCs w:val="21"/>
        </w:rPr>
        <w:t>16</w:t>
      </w:r>
      <w:r>
        <w:rPr>
          <w:rFonts w:ascii="Calibri" w:eastAsia="宋体" w:hAnsi="Calibri" w:hint="eastAsia"/>
          <w:b/>
          <w:sz w:val="24"/>
          <w:szCs w:val="21"/>
        </w:rPr>
        <w:tab/>
      </w:r>
      <w:r>
        <w:rPr>
          <w:rFonts w:ascii="Calibri" w:eastAsia="宋体" w:hAnsi="Calibri" w:hint="eastAsia"/>
          <w:b/>
          <w:sz w:val="24"/>
          <w:szCs w:val="21"/>
        </w:rPr>
        <w:t>企业社会责任</w:t>
      </w:r>
    </w:p>
    <w:p w:rsidR="0065452B" w:rsidRDefault="0065452B" w:rsidP="0065452B">
      <w:pPr>
        <w:widowControl w:val="0"/>
        <w:spacing w:line="420" w:lineRule="exact"/>
        <w:ind w:firstLineChars="0" w:firstLine="0"/>
        <w:jc w:val="left"/>
        <w:rPr>
          <w:rFonts w:ascii="Calibri" w:eastAsia="宋体" w:hAnsi="Calibri"/>
          <w:b/>
          <w:sz w:val="24"/>
          <w:szCs w:val="21"/>
        </w:rPr>
      </w:pPr>
      <w:r>
        <w:rPr>
          <w:rFonts w:ascii="Calibri" w:eastAsia="宋体" w:hAnsi="Calibri" w:hint="eastAsia"/>
          <w:b/>
          <w:sz w:val="24"/>
          <w:szCs w:val="21"/>
        </w:rPr>
        <w:t>17</w:t>
      </w:r>
      <w:r>
        <w:rPr>
          <w:rFonts w:ascii="Calibri" w:eastAsia="宋体" w:hAnsi="Calibri" w:hint="eastAsia"/>
          <w:b/>
          <w:sz w:val="24"/>
          <w:szCs w:val="21"/>
        </w:rPr>
        <w:tab/>
        <w:t>2021</w:t>
      </w:r>
      <w:r>
        <w:rPr>
          <w:rFonts w:ascii="Calibri" w:eastAsia="宋体" w:hAnsi="Calibri" w:hint="eastAsia"/>
          <w:b/>
          <w:sz w:val="24"/>
          <w:szCs w:val="21"/>
        </w:rPr>
        <w:t>年“三农”金融服务报告</w:t>
      </w:r>
    </w:p>
    <w:p w:rsidR="0065452B" w:rsidRDefault="0065452B" w:rsidP="0065452B">
      <w:pPr>
        <w:widowControl w:val="0"/>
        <w:spacing w:line="420" w:lineRule="exact"/>
        <w:ind w:firstLineChars="0" w:firstLine="0"/>
        <w:jc w:val="left"/>
        <w:rPr>
          <w:rFonts w:ascii="Calibri" w:eastAsia="宋体" w:hAnsi="Calibri"/>
          <w:b/>
          <w:sz w:val="24"/>
          <w:szCs w:val="21"/>
        </w:rPr>
      </w:pPr>
      <w:r>
        <w:rPr>
          <w:rFonts w:ascii="Calibri" w:eastAsia="宋体" w:hAnsi="Calibri" w:hint="eastAsia"/>
          <w:b/>
          <w:sz w:val="24"/>
          <w:szCs w:val="21"/>
        </w:rPr>
        <w:t>18</w:t>
      </w:r>
      <w:r>
        <w:rPr>
          <w:rFonts w:ascii="Calibri" w:eastAsia="宋体" w:hAnsi="Calibri" w:hint="eastAsia"/>
          <w:b/>
          <w:sz w:val="24"/>
          <w:szCs w:val="21"/>
        </w:rPr>
        <w:tab/>
      </w:r>
      <w:r>
        <w:rPr>
          <w:rFonts w:ascii="Calibri" w:eastAsia="宋体" w:hAnsi="Calibri" w:hint="eastAsia"/>
          <w:b/>
          <w:sz w:val="24"/>
          <w:szCs w:val="21"/>
        </w:rPr>
        <w:t>小</w:t>
      </w:r>
      <w:proofErr w:type="gramStart"/>
      <w:r>
        <w:rPr>
          <w:rFonts w:ascii="Calibri" w:eastAsia="宋体" w:hAnsi="Calibri" w:hint="eastAsia"/>
          <w:b/>
          <w:sz w:val="24"/>
          <w:szCs w:val="21"/>
        </w:rPr>
        <w:t>微企业</w:t>
      </w:r>
      <w:proofErr w:type="gramEnd"/>
      <w:r>
        <w:rPr>
          <w:rFonts w:ascii="Calibri" w:eastAsia="宋体" w:hAnsi="Calibri" w:hint="eastAsia"/>
          <w:b/>
          <w:sz w:val="24"/>
          <w:szCs w:val="21"/>
        </w:rPr>
        <w:t>金融服务情况报告</w:t>
      </w:r>
    </w:p>
    <w:p w:rsidR="0065452B" w:rsidRDefault="0065452B" w:rsidP="0065452B">
      <w:pPr>
        <w:widowControl w:val="0"/>
        <w:spacing w:line="420" w:lineRule="exact"/>
        <w:ind w:firstLineChars="0" w:firstLine="0"/>
        <w:jc w:val="left"/>
        <w:rPr>
          <w:rFonts w:ascii="Calibri" w:eastAsia="宋体" w:hAnsi="Calibri"/>
          <w:b/>
          <w:sz w:val="24"/>
          <w:szCs w:val="21"/>
        </w:rPr>
      </w:pPr>
      <w:r>
        <w:rPr>
          <w:rFonts w:ascii="Calibri" w:eastAsia="宋体" w:hAnsi="Calibri" w:hint="eastAsia"/>
          <w:b/>
          <w:sz w:val="24"/>
          <w:szCs w:val="21"/>
        </w:rPr>
        <w:t>19</w:t>
      </w:r>
      <w:r>
        <w:rPr>
          <w:rFonts w:ascii="Calibri" w:eastAsia="宋体" w:hAnsi="Calibri" w:hint="eastAsia"/>
          <w:b/>
          <w:sz w:val="24"/>
          <w:szCs w:val="21"/>
        </w:rPr>
        <w:tab/>
      </w:r>
      <w:r>
        <w:rPr>
          <w:rFonts w:ascii="Calibri" w:eastAsia="宋体" w:hAnsi="Calibri" w:hint="eastAsia"/>
          <w:b/>
          <w:sz w:val="24"/>
          <w:szCs w:val="21"/>
        </w:rPr>
        <w:t>金融机构环境信息</w:t>
      </w:r>
    </w:p>
    <w:p w:rsidR="0065452B" w:rsidRDefault="0065452B" w:rsidP="0065452B">
      <w:pPr>
        <w:widowControl w:val="0"/>
        <w:spacing w:line="420" w:lineRule="exact"/>
        <w:ind w:firstLineChars="0" w:firstLine="0"/>
        <w:jc w:val="left"/>
        <w:rPr>
          <w:rFonts w:ascii="Calibri" w:eastAsia="宋体" w:hAnsi="Calibri"/>
          <w:b/>
          <w:sz w:val="24"/>
          <w:szCs w:val="21"/>
        </w:rPr>
      </w:pPr>
      <w:r>
        <w:rPr>
          <w:rFonts w:ascii="Calibri" w:eastAsia="宋体" w:hAnsi="Calibri" w:hint="eastAsia"/>
          <w:b/>
          <w:sz w:val="24"/>
          <w:szCs w:val="21"/>
        </w:rPr>
        <w:t>20</w:t>
      </w:r>
      <w:r>
        <w:rPr>
          <w:rFonts w:ascii="Calibri" w:eastAsia="宋体" w:hAnsi="Calibri" w:hint="eastAsia"/>
          <w:b/>
          <w:sz w:val="24"/>
          <w:szCs w:val="21"/>
        </w:rPr>
        <w:tab/>
      </w:r>
      <w:r>
        <w:rPr>
          <w:rFonts w:ascii="Calibri" w:eastAsia="宋体" w:hAnsi="Calibri" w:hint="eastAsia"/>
          <w:b/>
          <w:sz w:val="24"/>
          <w:szCs w:val="21"/>
        </w:rPr>
        <w:t>董事会关于本行</w:t>
      </w:r>
      <w:r>
        <w:rPr>
          <w:rFonts w:ascii="Calibri" w:eastAsia="宋体" w:hAnsi="Calibri" w:hint="eastAsia"/>
          <w:b/>
          <w:sz w:val="24"/>
          <w:szCs w:val="21"/>
        </w:rPr>
        <w:t>2021</w:t>
      </w:r>
      <w:r>
        <w:rPr>
          <w:rFonts w:ascii="Calibri" w:eastAsia="宋体" w:hAnsi="Calibri" w:hint="eastAsia"/>
          <w:b/>
          <w:sz w:val="24"/>
          <w:szCs w:val="21"/>
        </w:rPr>
        <w:t>年度报告的确认意见</w:t>
      </w:r>
    </w:p>
    <w:p w:rsidR="0065452B" w:rsidRDefault="0065452B" w:rsidP="0065452B">
      <w:pPr>
        <w:widowControl w:val="0"/>
        <w:spacing w:line="420" w:lineRule="exact"/>
        <w:ind w:firstLineChars="0" w:firstLine="0"/>
        <w:jc w:val="left"/>
        <w:rPr>
          <w:rFonts w:ascii="Calibri" w:eastAsia="宋体" w:hAnsi="Calibri"/>
          <w:b/>
          <w:sz w:val="24"/>
          <w:szCs w:val="21"/>
        </w:rPr>
      </w:pPr>
      <w:r>
        <w:rPr>
          <w:rFonts w:ascii="Calibri" w:eastAsia="宋体" w:hAnsi="Calibri" w:hint="eastAsia"/>
          <w:b/>
          <w:sz w:val="24"/>
          <w:szCs w:val="21"/>
        </w:rPr>
        <w:t>21</w:t>
      </w:r>
      <w:r>
        <w:rPr>
          <w:rFonts w:ascii="Calibri" w:eastAsia="宋体" w:hAnsi="Calibri" w:hint="eastAsia"/>
          <w:b/>
          <w:sz w:val="24"/>
          <w:szCs w:val="21"/>
        </w:rPr>
        <w:tab/>
      </w:r>
      <w:r>
        <w:rPr>
          <w:rFonts w:ascii="Calibri" w:eastAsia="宋体" w:hAnsi="Calibri" w:hint="eastAsia"/>
          <w:b/>
          <w:sz w:val="24"/>
          <w:szCs w:val="21"/>
        </w:rPr>
        <w:t>备查文件目录</w:t>
      </w:r>
    </w:p>
    <w:p w:rsidR="0065452B" w:rsidRDefault="0065452B" w:rsidP="0065452B">
      <w:pPr>
        <w:widowControl w:val="0"/>
        <w:spacing w:line="420" w:lineRule="exact"/>
        <w:ind w:firstLineChars="0" w:firstLine="0"/>
        <w:jc w:val="left"/>
        <w:rPr>
          <w:rFonts w:ascii="Calibri" w:eastAsia="宋体" w:hAnsi="Calibri"/>
          <w:b/>
          <w:sz w:val="24"/>
          <w:szCs w:val="21"/>
        </w:rPr>
      </w:pPr>
      <w:r>
        <w:rPr>
          <w:rFonts w:ascii="Calibri" w:eastAsia="宋体" w:hAnsi="Calibri" w:hint="eastAsia"/>
          <w:b/>
          <w:sz w:val="24"/>
          <w:szCs w:val="21"/>
        </w:rPr>
        <w:t>22</w:t>
      </w:r>
      <w:r>
        <w:rPr>
          <w:rFonts w:ascii="Calibri" w:eastAsia="宋体" w:hAnsi="Calibri" w:hint="eastAsia"/>
          <w:b/>
          <w:sz w:val="24"/>
          <w:szCs w:val="21"/>
        </w:rPr>
        <w:tab/>
      </w:r>
      <w:r>
        <w:rPr>
          <w:rFonts w:ascii="Calibri" w:eastAsia="宋体" w:hAnsi="Calibri" w:hint="eastAsia"/>
          <w:b/>
          <w:sz w:val="24"/>
          <w:szCs w:val="21"/>
        </w:rPr>
        <w:t>附件</w:t>
      </w:r>
    </w:p>
    <w:p w:rsidR="0065452B" w:rsidRDefault="0065452B" w:rsidP="0065452B">
      <w:pPr>
        <w:widowControl w:val="0"/>
        <w:spacing w:line="240" w:lineRule="auto"/>
        <w:ind w:firstLineChars="0" w:firstLine="0"/>
        <w:jc w:val="left"/>
        <w:rPr>
          <w:rFonts w:ascii="Calibri" w:eastAsia="宋体" w:hAnsi="Calibri"/>
          <w:b/>
          <w:sz w:val="24"/>
          <w:szCs w:val="21"/>
        </w:rPr>
      </w:pPr>
    </w:p>
    <w:p w:rsidR="0065452B" w:rsidRDefault="0065452B" w:rsidP="0065452B">
      <w:pPr>
        <w:widowControl w:val="0"/>
        <w:spacing w:line="240" w:lineRule="auto"/>
        <w:ind w:firstLineChars="0" w:firstLine="0"/>
        <w:jc w:val="left"/>
        <w:rPr>
          <w:rFonts w:ascii="Calibri" w:eastAsia="宋体" w:hAnsi="Calibri"/>
          <w:b/>
          <w:sz w:val="24"/>
          <w:szCs w:val="21"/>
        </w:rPr>
        <w:sectPr w:rsidR="0065452B">
          <w:footerReference w:type="default" r:id="rId7"/>
          <w:pgSz w:w="11906" w:h="16838"/>
          <w:pgMar w:top="1440" w:right="1474" w:bottom="1440" w:left="1531" w:header="567" w:footer="992" w:gutter="0"/>
          <w:cols w:space="720"/>
          <w:docGrid w:type="lines" w:linePitch="312"/>
        </w:sectPr>
      </w:pPr>
    </w:p>
    <w:p w:rsidR="0065452B" w:rsidRDefault="0065452B" w:rsidP="0065452B">
      <w:pPr>
        <w:widowControl w:val="0"/>
        <w:spacing w:line="500" w:lineRule="exact"/>
        <w:ind w:firstLine="482"/>
        <w:rPr>
          <w:rFonts w:ascii="Calibri" w:eastAsia="宋体" w:hAnsi="Calibri"/>
          <w:b/>
          <w:sz w:val="24"/>
          <w:szCs w:val="24"/>
        </w:rPr>
      </w:pPr>
      <w:r>
        <w:rPr>
          <w:rFonts w:ascii="Calibri" w:eastAsia="宋体" w:hAnsi="Calibri" w:hint="eastAsia"/>
          <w:b/>
          <w:sz w:val="24"/>
          <w:szCs w:val="24"/>
        </w:rPr>
        <w:lastRenderedPageBreak/>
        <w:t>1.</w:t>
      </w:r>
      <w:r>
        <w:rPr>
          <w:rFonts w:ascii="Calibri" w:eastAsia="宋体" w:hAnsi="Calibri" w:hint="eastAsia"/>
          <w:b/>
          <w:sz w:val="24"/>
          <w:szCs w:val="24"/>
        </w:rPr>
        <w:t>公司简介</w:t>
      </w:r>
    </w:p>
    <w:p w:rsidR="0065452B" w:rsidRDefault="0065452B" w:rsidP="0065452B">
      <w:pPr>
        <w:widowControl w:val="0"/>
        <w:spacing w:line="500" w:lineRule="exact"/>
        <w:ind w:firstLine="480"/>
        <w:rPr>
          <w:rFonts w:ascii="Calibri" w:eastAsia="宋体" w:hAnsi="Calibri"/>
          <w:color w:val="000000" w:themeColor="text1"/>
          <w:sz w:val="24"/>
          <w:szCs w:val="24"/>
        </w:rPr>
      </w:pPr>
      <w:r>
        <w:rPr>
          <w:rFonts w:ascii="Calibri" w:eastAsia="宋体" w:hAnsi="Calibri" w:hint="eastAsia"/>
          <w:color w:val="000000" w:themeColor="text1"/>
          <w:sz w:val="24"/>
          <w:szCs w:val="24"/>
        </w:rPr>
        <w:t>广东信宜农村商业银行股份有限公司（以下简称信宜农商银行）根植本土金融服务</w:t>
      </w:r>
      <w:r>
        <w:rPr>
          <w:rFonts w:ascii="Calibri" w:eastAsia="宋体" w:hAnsi="Calibri" w:hint="eastAsia"/>
          <w:color w:val="000000" w:themeColor="text1"/>
          <w:sz w:val="24"/>
          <w:szCs w:val="24"/>
        </w:rPr>
        <w:t>70</w:t>
      </w:r>
      <w:r>
        <w:rPr>
          <w:rFonts w:ascii="Calibri" w:eastAsia="宋体" w:hAnsi="Calibri" w:hint="eastAsia"/>
          <w:color w:val="000000" w:themeColor="text1"/>
          <w:sz w:val="24"/>
          <w:szCs w:val="24"/>
        </w:rPr>
        <w:t>载，</w:t>
      </w:r>
      <w:r>
        <w:rPr>
          <w:rFonts w:ascii="Calibri" w:eastAsia="宋体" w:hAnsi="Calibri" w:hint="eastAsia"/>
          <w:color w:val="000000" w:themeColor="text1"/>
          <w:sz w:val="24"/>
          <w:szCs w:val="24"/>
        </w:rPr>
        <w:t>1952</w:t>
      </w:r>
      <w:r>
        <w:rPr>
          <w:rFonts w:ascii="Calibri" w:eastAsia="宋体" w:hAnsi="Calibri" w:hint="eastAsia"/>
          <w:color w:val="000000" w:themeColor="text1"/>
          <w:sz w:val="24"/>
          <w:szCs w:val="24"/>
        </w:rPr>
        <w:t>年</w:t>
      </w:r>
      <w:r>
        <w:rPr>
          <w:rFonts w:ascii="Calibri" w:eastAsia="宋体" w:hAnsi="Calibri" w:hint="eastAsia"/>
          <w:color w:val="000000" w:themeColor="text1"/>
          <w:sz w:val="24"/>
          <w:szCs w:val="24"/>
        </w:rPr>
        <w:t>11</w:t>
      </w:r>
      <w:r>
        <w:rPr>
          <w:rFonts w:ascii="Calibri" w:eastAsia="宋体" w:hAnsi="Calibri" w:hint="eastAsia"/>
          <w:color w:val="000000" w:themeColor="text1"/>
          <w:sz w:val="24"/>
          <w:szCs w:val="24"/>
        </w:rPr>
        <w:t>月成立信宜市第一家信用社，</w:t>
      </w:r>
      <w:r>
        <w:rPr>
          <w:rFonts w:ascii="Calibri" w:eastAsia="宋体" w:hAnsi="Calibri" w:hint="eastAsia"/>
          <w:color w:val="000000" w:themeColor="text1"/>
          <w:sz w:val="24"/>
          <w:szCs w:val="24"/>
        </w:rPr>
        <w:t>2006</w:t>
      </w:r>
      <w:r>
        <w:rPr>
          <w:rFonts w:ascii="Calibri" w:eastAsia="宋体" w:hAnsi="Calibri" w:hint="eastAsia"/>
          <w:color w:val="000000" w:themeColor="text1"/>
          <w:sz w:val="24"/>
          <w:szCs w:val="24"/>
        </w:rPr>
        <w:t>年</w:t>
      </w:r>
      <w:r>
        <w:rPr>
          <w:rFonts w:ascii="Calibri" w:eastAsia="宋体" w:hAnsi="Calibri" w:hint="eastAsia"/>
          <w:color w:val="000000" w:themeColor="text1"/>
          <w:sz w:val="24"/>
          <w:szCs w:val="24"/>
        </w:rPr>
        <w:t>12</w:t>
      </w:r>
      <w:r>
        <w:rPr>
          <w:rFonts w:ascii="Calibri" w:eastAsia="宋体" w:hAnsi="Calibri" w:hint="eastAsia"/>
          <w:color w:val="000000" w:themeColor="text1"/>
          <w:sz w:val="24"/>
          <w:szCs w:val="24"/>
        </w:rPr>
        <w:t>月统一法人成立信宜市农村信用合作联社，</w:t>
      </w:r>
      <w:r>
        <w:rPr>
          <w:rFonts w:ascii="Calibri" w:eastAsia="宋体" w:hAnsi="Calibri" w:hint="eastAsia"/>
          <w:color w:val="000000" w:themeColor="text1"/>
          <w:sz w:val="24"/>
          <w:szCs w:val="24"/>
        </w:rPr>
        <w:t>2017</w:t>
      </w:r>
      <w:r>
        <w:rPr>
          <w:rFonts w:ascii="Calibri" w:eastAsia="宋体" w:hAnsi="Calibri" w:hint="eastAsia"/>
          <w:color w:val="000000" w:themeColor="text1"/>
          <w:sz w:val="24"/>
          <w:szCs w:val="24"/>
        </w:rPr>
        <w:t>年</w:t>
      </w:r>
      <w:r>
        <w:rPr>
          <w:rFonts w:ascii="Calibri" w:eastAsia="宋体" w:hAnsi="Calibri" w:hint="eastAsia"/>
          <w:color w:val="000000" w:themeColor="text1"/>
          <w:sz w:val="24"/>
          <w:szCs w:val="24"/>
        </w:rPr>
        <w:t>8</w:t>
      </w:r>
      <w:r>
        <w:rPr>
          <w:rFonts w:ascii="Calibri" w:eastAsia="宋体" w:hAnsi="Calibri" w:hint="eastAsia"/>
          <w:color w:val="000000" w:themeColor="text1"/>
          <w:sz w:val="24"/>
          <w:szCs w:val="24"/>
        </w:rPr>
        <w:t>月改制为信宜农商银行。作为信宜市地方法人银行，借助信宜市经济社会发展提供的良好环境，主动融入信宜高质量发展新形势，较好实现了与地方经济同频共振，发展成果更多惠及本地居民，各项工作呈现不断向好发展态势。</w:t>
      </w:r>
    </w:p>
    <w:p w:rsidR="0065452B" w:rsidRDefault="0065452B" w:rsidP="0065452B">
      <w:pPr>
        <w:widowControl w:val="0"/>
        <w:spacing w:line="500" w:lineRule="exact"/>
        <w:ind w:firstLine="480"/>
        <w:rPr>
          <w:rFonts w:ascii="Calibri" w:eastAsia="宋体" w:hAnsi="Calibri"/>
          <w:color w:val="000000" w:themeColor="text1"/>
          <w:sz w:val="24"/>
          <w:szCs w:val="24"/>
        </w:rPr>
      </w:pPr>
      <w:r>
        <w:rPr>
          <w:rFonts w:ascii="Calibri" w:eastAsia="宋体" w:hAnsi="Calibri" w:hint="eastAsia"/>
          <w:color w:val="000000" w:themeColor="text1"/>
          <w:sz w:val="24"/>
          <w:szCs w:val="24"/>
        </w:rPr>
        <w:t>截至</w:t>
      </w:r>
      <w:r>
        <w:rPr>
          <w:rFonts w:ascii="Calibri" w:eastAsia="宋体" w:hAnsi="Calibri" w:hint="eastAsia"/>
          <w:color w:val="000000" w:themeColor="text1"/>
          <w:sz w:val="24"/>
          <w:szCs w:val="24"/>
        </w:rPr>
        <w:t>2021</w:t>
      </w:r>
      <w:r>
        <w:rPr>
          <w:rFonts w:ascii="Calibri" w:eastAsia="宋体" w:hAnsi="Calibri" w:hint="eastAsia"/>
          <w:color w:val="000000" w:themeColor="text1"/>
          <w:sz w:val="24"/>
          <w:szCs w:val="24"/>
        </w:rPr>
        <w:t>年</w:t>
      </w:r>
      <w:r>
        <w:rPr>
          <w:rFonts w:ascii="Calibri" w:eastAsia="宋体" w:hAnsi="Calibri" w:hint="eastAsia"/>
          <w:color w:val="000000" w:themeColor="text1"/>
          <w:sz w:val="24"/>
          <w:szCs w:val="24"/>
        </w:rPr>
        <w:t>12</w:t>
      </w:r>
      <w:r>
        <w:rPr>
          <w:rFonts w:ascii="Calibri" w:eastAsia="宋体" w:hAnsi="Calibri" w:hint="eastAsia"/>
          <w:color w:val="000000" w:themeColor="text1"/>
          <w:sz w:val="24"/>
          <w:szCs w:val="24"/>
        </w:rPr>
        <w:t>月末，信宜农商银行总资产、总存款、总贷款分别达</w:t>
      </w:r>
      <w:r>
        <w:rPr>
          <w:rFonts w:ascii="Calibri" w:eastAsia="宋体" w:hAnsi="Calibri" w:hint="eastAsia"/>
          <w:color w:val="000000" w:themeColor="text1"/>
          <w:sz w:val="24"/>
          <w:szCs w:val="24"/>
        </w:rPr>
        <w:t>248</w:t>
      </w:r>
      <w:r>
        <w:rPr>
          <w:rFonts w:ascii="Calibri" w:eastAsia="宋体" w:hAnsi="Calibri" w:hint="eastAsia"/>
          <w:color w:val="000000" w:themeColor="text1"/>
          <w:sz w:val="24"/>
          <w:szCs w:val="24"/>
        </w:rPr>
        <w:t>亿元、</w:t>
      </w:r>
      <w:r>
        <w:rPr>
          <w:rFonts w:ascii="Calibri" w:eastAsia="宋体" w:hAnsi="Calibri" w:hint="eastAsia"/>
          <w:color w:val="000000" w:themeColor="text1"/>
          <w:sz w:val="24"/>
          <w:szCs w:val="24"/>
        </w:rPr>
        <w:t>222</w:t>
      </w:r>
      <w:r>
        <w:rPr>
          <w:rFonts w:ascii="Calibri" w:eastAsia="宋体" w:hAnsi="Calibri" w:hint="eastAsia"/>
          <w:color w:val="000000" w:themeColor="text1"/>
          <w:sz w:val="24"/>
          <w:szCs w:val="24"/>
        </w:rPr>
        <w:t>亿元、</w:t>
      </w:r>
      <w:r>
        <w:rPr>
          <w:rFonts w:ascii="Calibri" w:eastAsia="宋体" w:hAnsi="Calibri" w:hint="eastAsia"/>
          <w:color w:val="000000" w:themeColor="text1"/>
          <w:sz w:val="24"/>
          <w:szCs w:val="24"/>
        </w:rPr>
        <w:t>125</w:t>
      </w:r>
      <w:r>
        <w:rPr>
          <w:rFonts w:ascii="Calibri" w:eastAsia="宋体" w:hAnsi="Calibri" w:hint="eastAsia"/>
          <w:color w:val="000000" w:themeColor="text1"/>
          <w:sz w:val="24"/>
          <w:szCs w:val="24"/>
        </w:rPr>
        <w:t>亿元，存款、贷款市场占比分别为</w:t>
      </w:r>
      <w:r>
        <w:rPr>
          <w:rFonts w:ascii="Calibri" w:eastAsia="宋体" w:hAnsi="Calibri" w:hint="eastAsia"/>
          <w:color w:val="000000" w:themeColor="text1"/>
          <w:sz w:val="24"/>
          <w:szCs w:val="24"/>
        </w:rPr>
        <w:t>45.05%</w:t>
      </w:r>
      <w:r>
        <w:rPr>
          <w:rFonts w:ascii="Calibri" w:eastAsia="宋体" w:hAnsi="Calibri" w:hint="eastAsia"/>
          <w:color w:val="000000" w:themeColor="text1"/>
          <w:sz w:val="24"/>
          <w:szCs w:val="24"/>
        </w:rPr>
        <w:t>、</w:t>
      </w:r>
      <w:r>
        <w:rPr>
          <w:rFonts w:ascii="Calibri" w:eastAsia="宋体" w:hAnsi="Calibri" w:hint="eastAsia"/>
          <w:color w:val="000000" w:themeColor="text1"/>
          <w:sz w:val="24"/>
          <w:szCs w:val="24"/>
        </w:rPr>
        <w:t>42.66%</w:t>
      </w:r>
      <w:r>
        <w:rPr>
          <w:rFonts w:ascii="Calibri" w:eastAsia="宋体" w:hAnsi="Calibri" w:hint="eastAsia"/>
          <w:color w:val="000000" w:themeColor="text1"/>
          <w:sz w:val="24"/>
          <w:szCs w:val="24"/>
        </w:rPr>
        <w:t>，稳居信宜市银行业金融机构首位，有效助力地方经济发展。信宜农商银行始终坚持“服务县域、服务三农、服务小微企业”市场定位，聚焦普惠金融，助力乡村振兴发展，不断提升服务民生实体质效。支持“生态功能区”“特色农业产业”等全市重大项目建设，支持信宜（大朗）工业园、莲花湖庄园项目、省菜篮子工程示范基地、三华李种植业、林业产业、乡村观光旅游业等重大项目</w:t>
      </w:r>
      <w:r>
        <w:rPr>
          <w:rFonts w:ascii="Calibri" w:eastAsia="宋体" w:hAnsi="Calibri"/>
          <w:color w:val="000000" w:themeColor="text1"/>
          <w:sz w:val="24"/>
          <w:szCs w:val="24"/>
        </w:rPr>
        <w:t>5</w:t>
      </w:r>
      <w:r>
        <w:rPr>
          <w:rFonts w:ascii="Calibri" w:eastAsia="宋体" w:hAnsi="Calibri" w:hint="eastAsia"/>
          <w:color w:val="000000" w:themeColor="text1"/>
          <w:sz w:val="24"/>
          <w:szCs w:val="24"/>
        </w:rPr>
        <w:t>个；陆续推出“美丽乡村建设贷”“悦农</w:t>
      </w:r>
      <w:r>
        <w:rPr>
          <w:rFonts w:ascii="Calibri" w:eastAsia="宋体" w:hAnsi="Calibri" w:hint="eastAsia"/>
          <w:color w:val="000000" w:themeColor="text1"/>
          <w:sz w:val="24"/>
          <w:szCs w:val="24"/>
        </w:rPr>
        <w:t>e</w:t>
      </w:r>
      <w:r>
        <w:rPr>
          <w:rFonts w:ascii="Calibri" w:eastAsia="宋体" w:hAnsi="Calibri" w:hint="eastAsia"/>
          <w:color w:val="000000" w:themeColor="text1"/>
          <w:sz w:val="24"/>
          <w:szCs w:val="24"/>
        </w:rPr>
        <w:t>贷”“李贷宝”等创新产品；创新“整村授信”项目，实现全市所有乡村金融服务全覆盖，受到各级的肯定和好评。</w:t>
      </w:r>
    </w:p>
    <w:p w:rsidR="0065452B" w:rsidRDefault="0065452B" w:rsidP="0065452B">
      <w:pPr>
        <w:widowControl w:val="0"/>
        <w:spacing w:line="500" w:lineRule="exact"/>
        <w:ind w:firstLine="480"/>
        <w:rPr>
          <w:rFonts w:ascii="Calibri" w:eastAsia="宋体" w:hAnsi="Calibri"/>
          <w:color w:val="000000" w:themeColor="text1"/>
          <w:sz w:val="24"/>
          <w:szCs w:val="24"/>
        </w:rPr>
      </w:pPr>
      <w:r>
        <w:rPr>
          <w:rFonts w:ascii="Calibri" w:eastAsia="宋体" w:hAnsi="Calibri" w:hint="eastAsia"/>
          <w:color w:val="000000" w:themeColor="text1"/>
          <w:sz w:val="24"/>
          <w:szCs w:val="24"/>
        </w:rPr>
        <w:t>信宜农商银行坚持稳中求进工作总基调，突出高质量发展要求，各项经营管理稳步推进的同时，积极</w:t>
      </w:r>
      <w:proofErr w:type="gramStart"/>
      <w:r>
        <w:rPr>
          <w:rFonts w:ascii="Calibri" w:eastAsia="宋体" w:hAnsi="Calibri" w:hint="eastAsia"/>
          <w:color w:val="000000" w:themeColor="text1"/>
          <w:sz w:val="24"/>
          <w:szCs w:val="24"/>
        </w:rPr>
        <w:t>践行</w:t>
      </w:r>
      <w:proofErr w:type="gramEnd"/>
      <w:r>
        <w:rPr>
          <w:rFonts w:ascii="Calibri" w:eastAsia="宋体" w:hAnsi="Calibri" w:hint="eastAsia"/>
          <w:color w:val="000000" w:themeColor="text1"/>
          <w:sz w:val="24"/>
          <w:szCs w:val="24"/>
        </w:rPr>
        <w:t>社会金融责任，被定为“群众满意单位”“慈孝明星企业”“拥军优抚合作单位”“纳税大户”等；坚守战略定力，助力信宜市脱贫攻坚；成立志愿服务队，积极参与植树造林、人居环境整治、献血等社会公益活动，用行动</w:t>
      </w:r>
      <w:proofErr w:type="gramStart"/>
      <w:r>
        <w:rPr>
          <w:rFonts w:ascii="Calibri" w:eastAsia="宋体" w:hAnsi="Calibri" w:hint="eastAsia"/>
          <w:color w:val="000000" w:themeColor="text1"/>
          <w:sz w:val="24"/>
          <w:szCs w:val="24"/>
        </w:rPr>
        <w:t>诠释着</w:t>
      </w:r>
      <w:proofErr w:type="gramEnd"/>
      <w:r>
        <w:rPr>
          <w:rFonts w:ascii="Calibri" w:eastAsia="宋体" w:hAnsi="Calibri" w:hint="eastAsia"/>
          <w:color w:val="000000" w:themeColor="text1"/>
          <w:sz w:val="24"/>
          <w:szCs w:val="24"/>
        </w:rPr>
        <w:t>“宜金融、宜生活、万事皆宜”的品牌理念。</w:t>
      </w:r>
    </w:p>
    <w:p w:rsidR="0065452B" w:rsidRDefault="0065452B" w:rsidP="0065452B">
      <w:pPr>
        <w:widowControl w:val="0"/>
        <w:spacing w:line="500" w:lineRule="exact"/>
        <w:ind w:firstLine="480"/>
        <w:rPr>
          <w:rFonts w:ascii="宋体" w:eastAsia="宋体" w:hAnsi="宋体"/>
          <w:sz w:val="24"/>
          <w:szCs w:val="24"/>
        </w:rPr>
      </w:pPr>
      <w:r>
        <w:rPr>
          <w:rFonts w:ascii="Calibri" w:eastAsia="宋体" w:hAnsi="Calibri" w:hint="eastAsia"/>
          <w:color w:val="000000" w:themeColor="text1"/>
          <w:sz w:val="24"/>
          <w:szCs w:val="24"/>
        </w:rPr>
        <w:t>未来，信宜农商银行将以习近平新时代中国特色社会主义思想为指导，坚守法治、稳中求进，坚持高质量发展理念，以政府肯定、监管认可、客户满意、股东放心、员工幸福为目标，全力建设“小而美”农商银行，与地方党委政府、个人和企业客户、股东和全体干部员工一齐发展，努力实现为客户创造价值、为员工谋福利、为股东迎效益、为社会做贡献的使命！</w:t>
      </w:r>
    </w:p>
    <w:p w:rsidR="0065452B" w:rsidRDefault="0065452B" w:rsidP="0065452B">
      <w:pPr>
        <w:widowControl w:val="0"/>
        <w:spacing w:line="500" w:lineRule="exact"/>
        <w:ind w:firstLineChars="0" w:firstLine="0"/>
        <w:rPr>
          <w:rFonts w:ascii="Calibri" w:eastAsia="宋体" w:hAnsi="Calibri"/>
          <w:b/>
          <w:sz w:val="24"/>
          <w:szCs w:val="24"/>
        </w:rPr>
      </w:pPr>
      <w:r>
        <w:rPr>
          <w:rFonts w:ascii="Calibri" w:eastAsia="宋体" w:hAnsi="Calibri"/>
          <w:sz w:val="24"/>
          <w:szCs w:val="24"/>
        </w:rPr>
        <w:br w:type="page"/>
      </w:r>
      <w:r>
        <w:rPr>
          <w:rFonts w:ascii="Calibri" w:eastAsia="宋体" w:hAnsi="Calibri"/>
          <w:b/>
          <w:sz w:val="24"/>
          <w:szCs w:val="24"/>
        </w:rPr>
        <w:lastRenderedPageBreak/>
        <w:t>2.</w:t>
      </w:r>
      <w:r>
        <w:rPr>
          <w:rFonts w:ascii="Calibri" w:eastAsia="宋体" w:hAnsi="Calibri"/>
          <w:b/>
          <w:sz w:val="24"/>
          <w:szCs w:val="24"/>
        </w:rPr>
        <w:t>释义</w:t>
      </w:r>
    </w:p>
    <w:p w:rsidR="0065452B" w:rsidRDefault="0065452B" w:rsidP="0065452B">
      <w:pPr>
        <w:widowControl w:val="0"/>
        <w:spacing w:line="500" w:lineRule="exact"/>
        <w:ind w:firstLineChars="0" w:firstLine="0"/>
        <w:rPr>
          <w:rFonts w:ascii="宋体" w:eastAsia="宋体" w:hAnsi="宋体"/>
          <w:sz w:val="24"/>
          <w:szCs w:val="24"/>
        </w:rPr>
      </w:pPr>
      <w:r>
        <w:rPr>
          <w:rFonts w:ascii="宋体" w:eastAsia="宋体" w:hAnsi="宋体" w:hint="eastAsia"/>
          <w:sz w:val="24"/>
          <w:szCs w:val="24"/>
        </w:rPr>
        <w:t>信宜农商银行、本行：广东信宜农村商业银行股份有限公司</w:t>
      </w:r>
    </w:p>
    <w:p w:rsidR="0065452B" w:rsidRDefault="0065452B" w:rsidP="0065452B">
      <w:pPr>
        <w:widowControl w:val="0"/>
        <w:spacing w:line="500" w:lineRule="exact"/>
        <w:ind w:firstLineChars="0" w:firstLine="0"/>
        <w:rPr>
          <w:rFonts w:ascii="宋体" w:eastAsia="宋体" w:hAnsi="宋体"/>
          <w:sz w:val="24"/>
          <w:szCs w:val="24"/>
        </w:rPr>
      </w:pPr>
      <w:r>
        <w:rPr>
          <w:rFonts w:ascii="宋体" w:eastAsia="宋体" w:hAnsi="宋体" w:hint="eastAsia"/>
          <w:sz w:val="24"/>
          <w:szCs w:val="24"/>
        </w:rPr>
        <w:t>总行：广东信宜农村商业银行股份有限公司总行机关</w:t>
      </w:r>
    </w:p>
    <w:p w:rsidR="0065452B" w:rsidRDefault="0065452B" w:rsidP="0065452B">
      <w:pPr>
        <w:widowControl w:val="0"/>
        <w:spacing w:line="500" w:lineRule="exact"/>
        <w:ind w:firstLineChars="0" w:firstLine="0"/>
        <w:rPr>
          <w:rFonts w:ascii="宋体" w:eastAsia="宋体" w:hAnsi="宋体"/>
          <w:sz w:val="24"/>
          <w:szCs w:val="24"/>
        </w:rPr>
      </w:pPr>
      <w:r>
        <w:rPr>
          <w:rFonts w:ascii="宋体" w:eastAsia="宋体" w:hAnsi="宋体" w:hint="eastAsia"/>
          <w:sz w:val="24"/>
          <w:szCs w:val="24"/>
        </w:rPr>
        <w:t>中国银保监会、银保监会：中国银行保险监督管理委员会</w:t>
      </w:r>
    </w:p>
    <w:p w:rsidR="0065452B" w:rsidRDefault="0065452B" w:rsidP="0065452B">
      <w:pPr>
        <w:widowControl w:val="0"/>
        <w:spacing w:line="500" w:lineRule="exact"/>
        <w:ind w:firstLineChars="0" w:firstLine="0"/>
        <w:rPr>
          <w:rFonts w:ascii="宋体" w:eastAsia="宋体" w:hAnsi="宋体"/>
          <w:sz w:val="24"/>
          <w:szCs w:val="24"/>
        </w:rPr>
      </w:pPr>
      <w:r>
        <w:rPr>
          <w:rFonts w:ascii="宋体" w:eastAsia="宋体" w:hAnsi="宋体" w:hint="eastAsia"/>
          <w:sz w:val="24"/>
          <w:szCs w:val="24"/>
        </w:rPr>
        <w:t>省联社：广东省农村信用社联合社</w:t>
      </w:r>
    </w:p>
    <w:p w:rsidR="0065452B" w:rsidRDefault="0065452B" w:rsidP="0065452B">
      <w:pPr>
        <w:widowControl w:val="0"/>
        <w:spacing w:line="500" w:lineRule="exact"/>
        <w:ind w:firstLineChars="0" w:firstLine="0"/>
        <w:rPr>
          <w:rFonts w:ascii="宋体" w:eastAsia="宋体" w:hAnsi="宋体"/>
          <w:sz w:val="24"/>
          <w:szCs w:val="24"/>
        </w:rPr>
      </w:pPr>
      <w:r>
        <w:rPr>
          <w:rFonts w:ascii="宋体" w:eastAsia="宋体" w:hAnsi="宋体" w:hint="eastAsia"/>
          <w:sz w:val="24"/>
          <w:szCs w:val="24"/>
        </w:rPr>
        <w:t>《公司法》：《中华人民共和国公司法》</w:t>
      </w:r>
    </w:p>
    <w:p w:rsidR="0065452B" w:rsidRDefault="0065452B" w:rsidP="0065452B">
      <w:pPr>
        <w:widowControl w:val="0"/>
        <w:spacing w:line="500" w:lineRule="exact"/>
        <w:ind w:firstLineChars="0" w:firstLine="0"/>
        <w:rPr>
          <w:rFonts w:ascii="宋体" w:eastAsia="宋体" w:hAnsi="宋体"/>
          <w:sz w:val="24"/>
          <w:szCs w:val="24"/>
        </w:rPr>
      </w:pPr>
      <w:r>
        <w:rPr>
          <w:rFonts w:ascii="宋体" w:eastAsia="宋体" w:hAnsi="宋体" w:hint="eastAsia"/>
          <w:sz w:val="24"/>
          <w:szCs w:val="24"/>
        </w:rPr>
        <w:t>《公司章程》：《广东信宜农村商业银行股份有限公司章程（</w:t>
      </w:r>
      <w:r>
        <w:rPr>
          <w:rFonts w:ascii="宋体" w:eastAsia="宋体" w:hAnsi="宋体"/>
          <w:sz w:val="24"/>
          <w:szCs w:val="24"/>
        </w:rPr>
        <w:t>20</w:t>
      </w:r>
      <w:r>
        <w:rPr>
          <w:rFonts w:ascii="宋体" w:eastAsia="宋体" w:hAnsi="宋体" w:hint="eastAsia"/>
          <w:sz w:val="24"/>
          <w:szCs w:val="24"/>
        </w:rPr>
        <w:t>20</w:t>
      </w:r>
      <w:r>
        <w:rPr>
          <w:rFonts w:ascii="宋体" w:eastAsia="宋体" w:hAnsi="宋体"/>
          <w:sz w:val="24"/>
          <w:szCs w:val="24"/>
        </w:rPr>
        <w:t>年版）》</w:t>
      </w:r>
    </w:p>
    <w:p w:rsidR="0065452B" w:rsidRDefault="0065452B" w:rsidP="0065452B">
      <w:pPr>
        <w:widowControl w:val="0"/>
        <w:spacing w:line="500" w:lineRule="exact"/>
        <w:ind w:firstLineChars="0" w:firstLine="0"/>
        <w:rPr>
          <w:rFonts w:ascii="宋体" w:eastAsia="宋体" w:hAnsi="宋体"/>
          <w:sz w:val="24"/>
          <w:szCs w:val="24"/>
        </w:rPr>
      </w:pPr>
      <w:r>
        <w:rPr>
          <w:rFonts w:ascii="宋体" w:eastAsia="宋体" w:hAnsi="宋体" w:hint="eastAsia"/>
          <w:sz w:val="24"/>
          <w:szCs w:val="24"/>
        </w:rPr>
        <w:t>董事会：广东信宜农村商业银行股份有限公司第一届董事会</w:t>
      </w:r>
    </w:p>
    <w:p w:rsidR="0065452B" w:rsidRDefault="0065452B" w:rsidP="0065452B">
      <w:pPr>
        <w:widowControl w:val="0"/>
        <w:spacing w:line="500" w:lineRule="exact"/>
        <w:ind w:firstLineChars="0" w:firstLine="0"/>
        <w:rPr>
          <w:rFonts w:ascii="宋体" w:eastAsia="宋体" w:hAnsi="宋体"/>
          <w:sz w:val="24"/>
          <w:szCs w:val="24"/>
        </w:rPr>
      </w:pPr>
      <w:r>
        <w:rPr>
          <w:rFonts w:ascii="宋体" w:eastAsia="宋体" w:hAnsi="宋体" w:hint="eastAsia"/>
          <w:sz w:val="24"/>
          <w:szCs w:val="24"/>
        </w:rPr>
        <w:t>监事会：广东信宜农村商业银行股份有限公司第一届监事会</w:t>
      </w:r>
    </w:p>
    <w:p w:rsidR="0065452B" w:rsidRDefault="0065452B" w:rsidP="0065452B">
      <w:pPr>
        <w:widowControl w:val="0"/>
        <w:spacing w:line="240" w:lineRule="auto"/>
        <w:ind w:firstLineChars="0" w:firstLine="0"/>
        <w:rPr>
          <w:rFonts w:ascii="Calibri" w:eastAsia="宋体" w:hAnsi="Calibri"/>
          <w:b/>
          <w:sz w:val="21"/>
          <w:szCs w:val="22"/>
        </w:rPr>
      </w:pPr>
      <w:r>
        <w:rPr>
          <w:rFonts w:ascii="Calibri" w:eastAsia="宋体" w:hAnsi="Calibri"/>
          <w:sz w:val="24"/>
          <w:szCs w:val="24"/>
        </w:rPr>
        <w:br w:type="page"/>
      </w:r>
      <w:r>
        <w:rPr>
          <w:rFonts w:ascii="Calibri" w:eastAsia="宋体" w:hAnsi="Calibri" w:hint="eastAsia"/>
          <w:b/>
          <w:sz w:val="21"/>
          <w:szCs w:val="22"/>
        </w:rPr>
        <w:lastRenderedPageBreak/>
        <w:t>3.</w:t>
      </w:r>
      <w:r>
        <w:rPr>
          <w:rFonts w:ascii="Calibri" w:eastAsia="宋体" w:hAnsi="Calibri" w:hint="eastAsia"/>
          <w:b/>
          <w:sz w:val="21"/>
          <w:szCs w:val="22"/>
        </w:rPr>
        <w:t>重要提示</w:t>
      </w:r>
    </w:p>
    <w:p w:rsidR="0065452B" w:rsidRDefault="0065452B" w:rsidP="0065452B">
      <w:pPr>
        <w:widowControl w:val="0"/>
        <w:spacing w:line="500" w:lineRule="exact"/>
        <w:ind w:firstLine="480"/>
        <w:rPr>
          <w:rFonts w:ascii="Calibri" w:eastAsia="宋体" w:hAnsi="Calibri"/>
          <w:sz w:val="24"/>
          <w:szCs w:val="24"/>
        </w:rPr>
      </w:pPr>
      <w:r>
        <w:rPr>
          <w:rFonts w:ascii="Calibri" w:eastAsia="宋体" w:hAnsi="Calibri" w:hint="eastAsia"/>
          <w:sz w:val="24"/>
          <w:szCs w:val="24"/>
        </w:rPr>
        <w:t>本行董事会、监事会及董事、监事和高级管理人员保证本报告所载资料不存在任何虚假记载、误导性陈述或者重大遗漏，并对其内容的真实性、准确性和完整性承担个别及连带责任。</w:t>
      </w:r>
    </w:p>
    <w:p w:rsidR="0065452B" w:rsidRDefault="0065452B" w:rsidP="0065452B">
      <w:pPr>
        <w:widowControl w:val="0"/>
        <w:spacing w:line="500" w:lineRule="exact"/>
        <w:ind w:firstLine="480"/>
        <w:rPr>
          <w:rFonts w:ascii="Calibri" w:eastAsia="宋体" w:hAnsi="Calibri"/>
          <w:sz w:val="24"/>
          <w:szCs w:val="24"/>
        </w:rPr>
      </w:pPr>
      <w:r>
        <w:rPr>
          <w:rFonts w:ascii="Calibri" w:eastAsia="宋体" w:hAnsi="Calibri" w:hint="eastAsia"/>
          <w:sz w:val="24"/>
          <w:szCs w:val="24"/>
        </w:rPr>
        <w:t>本行</w:t>
      </w:r>
      <w:r>
        <w:rPr>
          <w:rFonts w:ascii="Calibri" w:eastAsia="宋体" w:hAnsi="Calibri" w:hint="eastAsia"/>
          <w:sz w:val="24"/>
          <w:szCs w:val="24"/>
        </w:rPr>
        <w:t>2021</w:t>
      </w:r>
      <w:r>
        <w:rPr>
          <w:rFonts w:ascii="Calibri" w:eastAsia="宋体" w:hAnsi="Calibri" w:hint="eastAsia"/>
          <w:sz w:val="24"/>
          <w:szCs w:val="24"/>
        </w:rPr>
        <w:t>年度财务报告已经广州市光领有限责任会计师事务所审计并出具了标准无保留意见的审计报告。</w:t>
      </w:r>
    </w:p>
    <w:p w:rsidR="0065452B" w:rsidRDefault="0065452B" w:rsidP="0065452B">
      <w:pPr>
        <w:widowControl w:val="0"/>
        <w:spacing w:line="500" w:lineRule="exact"/>
        <w:ind w:firstLine="480"/>
        <w:rPr>
          <w:rFonts w:ascii="Calibri" w:eastAsia="宋体" w:hAnsi="Calibri"/>
          <w:sz w:val="24"/>
          <w:szCs w:val="24"/>
        </w:rPr>
      </w:pPr>
      <w:r>
        <w:rPr>
          <w:rFonts w:ascii="Calibri" w:eastAsia="宋体" w:hAnsi="Calibri" w:hint="eastAsia"/>
          <w:sz w:val="24"/>
          <w:szCs w:val="24"/>
        </w:rPr>
        <w:t>本报告有关货币金额除特别说明外，均以人民币列示。</w:t>
      </w:r>
    </w:p>
    <w:p w:rsidR="0065452B" w:rsidRDefault="0065452B" w:rsidP="0065452B">
      <w:pPr>
        <w:widowControl w:val="0"/>
        <w:spacing w:line="500" w:lineRule="exact"/>
        <w:ind w:firstLineChars="0" w:firstLine="0"/>
        <w:jc w:val="left"/>
        <w:rPr>
          <w:rFonts w:ascii="Calibri" w:eastAsia="宋体" w:hAnsi="Calibri"/>
          <w:b/>
          <w:sz w:val="24"/>
          <w:szCs w:val="24"/>
        </w:rPr>
      </w:pPr>
      <w:r>
        <w:rPr>
          <w:rFonts w:ascii="Calibri" w:eastAsia="宋体" w:hAnsi="Calibri"/>
          <w:sz w:val="24"/>
          <w:szCs w:val="24"/>
        </w:rPr>
        <w:br w:type="page"/>
      </w:r>
      <w:r>
        <w:rPr>
          <w:rFonts w:ascii="Calibri" w:eastAsia="宋体" w:hAnsi="Calibri" w:hint="eastAsia"/>
          <w:b/>
          <w:sz w:val="24"/>
          <w:szCs w:val="24"/>
        </w:rPr>
        <w:lastRenderedPageBreak/>
        <w:t>4.2021</w:t>
      </w:r>
      <w:r>
        <w:rPr>
          <w:rFonts w:ascii="Calibri" w:eastAsia="宋体" w:hAnsi="Calibri" w:hint="eastAsia"/>
          <w:b/>
          <w:sz w:val="24"/>
          <w:szCs w:val="24"/>
        </w:rPr>
        <w:t>年度大事记</w:t>
      </w:r>
    </w:p>
    <w:p w:rsidR="0065452B" w:rsidRDefault="0065452B" w:rsidP="0065452B">
      <w:pPr>
        <w:widowControl w:val="0"/>
        <w:spacing w:line="420" w:lineRule="exact"/>
        <w:ind w:firstLine="482"/>
        <w:jc w:val="left"/>
        <w:rPr>
          <w:rFonts w:ascii="Calibri" w:eastAsia="宋体" w:hAnsi="Calibri"/>
          <w:b/>
          <w:sz w:val="24"/>
          <w:szCs w:val="24"/>
        </w:rPr>
      </w:pPr>
    </w:p>
    <w:p w:rsidR="0065452B" w:rsidRDefault="0065452B" w:rsidP="0065452B">
      <w:pPr>
        <w:widowControl w:val="0"/>
        <w:spacing w:line="420" w:lineRule="exact"/>
        <w:ind w:firstLineChars="0" w:firstLine="0"/>
        <w:jc w:val="left"/>
        <w:rPr>
          <w:rFonts w:ascii="Calibri" w:eastAsia="宋体" w:hAnsi="Calibri"/>
          <w:b/>
          <w:color w:val="000000" w:themeColor="text1"/>
          <w:sz w:val="24"/>
          <w:szCs w:val="24"/>
        </w:rPr>
      </w:pPr>
      <w:r>
        <w:rPr>
          <w:rFonts w:ascii="Calibri" w:eastAsia="宋体" w:hAnsi="Calibri" w:hint="eastAsia"/>
          <w:b/>
          <w:color w:val="000000" w:themeColor="text1"/>
          <w:sz w:val="24"/>
          <w:szCs w:val="24"/>
        </w:rPr>
        <w:t>1</w:t>
      </w:r>
      <w:r>
        <w:rPr>
          <w:rFonts w:ascii="Calibri" w:eastAsia="宋体" w:hAnsi="Calibri" w:hint="eastAsia"/>
          <w:b/>
          <w:color w:val="000000" w:themeColor="text1"/>
          <w:sz w:val="24"/>
          <w:szCs w:val="24"/>
        </w:rPr>
        <w:t>月</w:t>
      </w:r>
    </w:p>
    <w:p w:rsidR="0065452B" w:rsidRDefault="0065452B" w:rsidP="0065452B">
      <w:pPr>
        <w:widowControl w:val="0"/>
        <w:spacing w:line="420" w:lineRule="exact"/>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1</w:t>
      </w:r>
      <w:r>
        <w:rPr>
          <w:rFonts w:ascii="Calibri" w:eastAsia="宋体" w:hAnsi="Calibri" w:hint="eastAsia"/>
          <w:color w:val="000000" w:themeColor="text1"/>
          <w:sz w:val="24"/>
          <w:szCs w:val="24"/>
        </w:rPr>
        <w:t>月</w:t>
      </w:r>
      <w:r>
        <w:rPr>
          <w:rFonts w:ascii="Calibri" w:eastAsia="宋体" w:hAnsi="Calibri" w:hint="eastAsia"/>
          <w:color w:val="000000" w:themeColor="text1"/>
          <w:sz w:val="24"/>
          <w:szCs w:val="24"/>
        </w:rPr>
        <w:t>22</w:t>
      </w:r>
      <w:r>
        <w:rPr>
          <w:rFonts w:ascii="Calibri" w:eastAsia="宋体" w:hAnsi="Calibri" w:hint="eastAsia"/>
          <w:color w:val="000000" w:themeColor="text1"/>
          <w:sz w:val="24"/>
          <w:szCs w:val="24"/>
        </w:rPr>
        <w:t>日</w:t>
      </w:r>
      <w:r>
        <w:rPr>
          <w:rFonts w:ascii="Calibri" w:eastAsia="宋体" w:hAnsi="Calibri" w:hint="eastAsia"/>
          <w:color w:val="000000" w:themeColor="text1"/>
          <w:sz w:val="24"/>
          <w:szCs w:val="24"/>
        </w:rPr>
        <w:t xml:space="preserve"> </w:t>
      </w:r>
      <w:r>
        <w:rPr>
          <w:rFonts w:ascii="Calibri" w:eastAsia="宋体" w:hAnsi="Calibri" w:hint="eastAsia"/>
          <w:color w:val="000000" w:themeColor="text1"/>
          <w:sz w:val="24"/>
          <w:szCs w:val="24"/>
        </w:rPr>
        <w:t>邢绮君同志任广东信宜农村商业银行股份有限公司纪委书记</w:t>
      </w:r>
    </w:p>
    <w:p w:rsidR="0065452B" w:rsidRDefault="0065452B" w:rsidP="0065452B">
      <w:pPr>
        <w:widowControl w:val="0"/>
        <w:spacing w:line="240" w:lineRule="exact"/>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 xml:space="preserve"> </w:t>
      </w:r>
    </w:p>
    <w:p w:rsidR="0065452B" w:rsidRDefault="0065452B" w:rsidP="0065452B">
      <w:pPr>
        <w:widowControl w:val="0"/>
        <w:spacing w:line="420" w:lineRule="exact"/>
        <w:ind w:firstLineChars="0" w:firstLine="0"/>
        <w:jc w:val="left"/>
        <w:rPr>
          <w:rFonts w:ascii="Calibri" w:eastAsia="宋体" w:hAnsi="Calibri"/>
          <w:b/>
          <w:color w:val="000000" w:themeColor="text1"/>
          <w:sz w:val="24"/>
          <w:szCs w:val="24"/>
        </w:rPr>
      </w:pPr>
      <w:r>
        <w:rPr>
          <w:rFonts w:ascii="Calibri" w:eastAsia="宋体" w:hAnsi="Calibri" w:hint="eastAsia"/>
          <w:b/>
          <w:color w:val="000000" w:themeColor="text1"/>
          <w:sz w:val="24"/>
          <w:szCs w:val="24"/>
        </w:rPr>
        <w:t>2</w:t>
      </w:r>
      <w:r>
        <w:rPr>
          <w:rFonts w:ascii="Calibri" w:eastAsia="宋体" w:hAnsi="Calibri" w:hint="eastAsia"/>
          <w:b/>
          <w:color w:val="000000" w:themeColor="text1"/>
          <w:sz w:val="24"/>
          <w:szCs w:val="24"/>
        </w:rPr>
        <w:t>月</w:t>
      </w:r>
    </w:p>
    <w:p w:rsidR="0065452B" w:rsidRDefault="0065452B" w:rsidP="0065452B">
      <w:pPr>
        <w:widowControl w:val="0"/>
        <w:spacing w:line="240" w:lineRule="exact"/>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2</w:t>
      </w:r>
      <w:r>
        <w:rPr>
          <w:rFonts w:ascii="Calibri" w:eastAsia="宋体" w:hAnsi="Calibri" w:hint="eastAsia"/>
          <w:color w:val="000000" w:themeColor="text1"/>
          <w:sz w:val="24"/>
          <w:szCs w:val="24"/>
        </w:rPr>
        <w:t>月</w:t>
      </w:r>
      <w:r>
        <w:rPr>
          <w:rFonts w:ascii="Calibri" w:eastAsia="宋体" w:hAnsi="Calibri" w:hint="eastAsia"/>
          <w:color w:val="000000" w:themeColor="text1"/>
          <w:sz w:val="24"/>
          <w:szCs w:val="24"/>
        </w:rPr>
        <w:t>5</w:t>
      </w:r>
      <w:r>
        <w:rPr>
          <w:rFonts w:ascii="Calibri" w:eastAsia="宋体" w:hAnsi="Calibri" w:hint="eastAsia"/>
          <w:color w:val="000000" w:themeColor="text1"/>
          <w:sz w:val="24"/>
          <w:szCs w:val="24"/>
        </w:rPr>
        <w:t>日，总行党委召开</w:t>
      </w:r>
      <w:r>
        <w:rPr>
          <w:rFonts w:ascii="Calibri" w:eastAsia="宋体" w:hAnsi="Calibri"/>
          <w:color w:val="000000" w:themeColor="text1"/>
          <w:sz w:val="24"/>
          <w:szCs w:val="24"/>
        </w:rPr>
        <w:t>2020</w:t>
      </w:r>
      <w:r>
        <w:rPr>
          <w:rFonts w:ascii="Calibri" w:eastAsia="宋体" w:hAnsi="Calibri"/>
          <w:color w:val="000000" w:themeColor="text1"/>
          <w:sz w:val="24"/>
          <w:szCs w:val="24"/>
        </w:rPr>
        <w:t>年度党委班子民主生活会</w:t>
      </w:r>
    </w:p>
    <w:p w:rsidR="0065452B" w:rsidRDefault="0065452B" w:rsidP="0065452B">
      <w:pPr>
        <w:widowControl w:val="0"/>
        <w:spacing w:line="420" w:lineRule="exact"/>
        <w:ind w:firstLineChars="0" w:firstLine="0"/>
        <w:jc w:val="left"/>
        <w:rPr>
          <w:rFonts w:ascii="Calibri" w:eastAsia="宋体" w:hAnsi="Calibri"/>
          <w:b/>
          <w:color w:val="000000" w:themeColor="text1"/>
          <w:sz w:val="24"/>
          <w:szCs w:val="24"/>
        </w:rPr>
      </w:pPr>
      <w:r>
        <w:rPr>
          <w:rFonts w:ascii="Calibri" w:eastAsia="宋体" w:hAnsi="Calibri" w:hint="eastAsia"/>
          <w:b/>
          <w:color w:val="000000" w:themeColor="text1"/>
          <w:sz w:val="24"/>
          <w:szCs w:val="24"/>
        </w:rPr>
        <w:t>3</w:t>
      </w:r>
      <w:r>
        <w:rPr>
          <w:rFonts w:ascii="Calibri" w:eastAsia="宋体" w:hAnsi="Calibri" w:hint="eastAsia"/>
          <w:b/>
          <w:color w:val="000000" w:themeColor="text1"/>
          <w:sz w:val="24"/>
          <w:szCs w:val="24"/>
        </w:rPr>
        <w:t>月</w:t>
      </w:r>
      <w:r>
        <w:rPr>
          <w:rFonts w:ascii="Calibri" w:eastAsia="宋体" w:hAnsi="Calibri" w:hint="eastAsia"/>
          <w:b/>
          <w:color w:val="000000" w:themeColor="text1"/>
          <w:sz w:val="24"/>
          <w:szCs w:val="24"/>
        </w:rPr>
        <w:t xml:space="preserve">  </w:t>
      </w:r>
    </w:p>
    <w:p w:rsidR="0065452B" w:rsidRDefault="0065452B" w:rsidP="0065452B">
      <w:pPr>
        <w:widowControl w:val="0"/>
        <w:spacing w:line="320" w:lineRule="exact"/>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3</w:t>
      </w:r>
      <w:r>
        <w:rPr>
          <w:rFonts w:ascii="Calibri" w:eastAsia="宋体" w:hAnsi="Calibri" w:hint="eastAsia"/>
          <w:color w:val="000000" w:themeColor="text1"/>
          <w:sz w:val="24"/>
          <w:szCs w:val="24"/>
        </w:rPr>
        <w:t>月</w:t>
      </w:r>
      <w:r>
        <w:rPr>
          <w:rFonts w:ascii="Calibri" w:eastAsia="宋体" w:hAnsi="Calibri" w:hint="eastAsia"/>
          <w:color w:val="000000" w:themeColor="text1"/>
          <w:sz w:val="24"/>
          <w:szCs w:val="24"/>
        </w:rPr>
        <w:t>9</w:t>
      </w:r>
      <w:r>
        <w:rPr>
          <w:rFonts w:ascii="Calibri" w:eastAsia="宋体" w:hAnsi="Calibri" w:hint="eastAsia"/>
          <w:color w:val="000000" w:themeColor="text1"/>
          <w:sz w:val="24"/>
          <w:szCs w:val="24"/>
        </w:rPr>
        <w:t>日，组织召开党史学习教育动员大会</w:t>
      </w:r>
    </w:p>
    <w:p w:rsidR="0065452B" w:rsidRDefault="0065452B" w:rsidP="0065452B">
      <w:pPr>
        <w:widowControl w:val="0"/>
        <w:spacing w:line="320" w:lineRule="exact"/>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3</w:t>
      </w:r>
      <w:r>
        <w:rPr>
          <w:rFonts w:ascii="Calibri" w:eastAsia="宋体" w:hAnsi="Calibri" w:hint="eastAsia"/>
          <w:color w:val="000000" w:themeColor="text1"/>
          <w:sz w:val="24"/>
          <w:szCs w:val="24"/>
        </w:rPr>
        <w:t>月</w:t>
      </w:r>
      <w:r>
        <w:rPr>
          <w:rFonts w:ascii="Calibri" w:eastAsia="宋体" w:hAnsi="Calibri" w:hint="eastAsia"/>
          <w:color w:val="000000" w:themeColor="text1"/>
          <w:sz w:val="24"/>
          <w:szCs w:val="24"/>
        </w:rPr>
        <w:t>30</w:t>
      </w:r>
      <w:r>
        <w:rPr>
          <w:rFonts w:ascii="Calibri" w:eastAsia="宋体" w:hAnsi="Calibri" w:hint="eastAsia"/>
          <w:color w:val="000000" w:themeColor="text1"/>
          <w:sz w:val="24"/>
          <w:szCs w:val="24"/>
        </w:rPr>
        <w:t>日</w:t>
      </w:r>
      <w:r>
        <w:rPr>
          <w:rFonts w:ascii="Calibri" w:eastAsia="宋体" w:hAnsi="Calibri" w:hint="eastAsia"/>
          <w:color w:val="000000" w:themeColor="text1"/>
          <w:sz w:val="24"/>
          <w:szCs w:val="24"/>
        </w:rPr>
        <w:t xml:space="preserve">  </w:t>
      </w:r>
      <w:r>
        <w:rPr>
          <w:rFonts w:ascii="Calibri" w:eastAsia="宋体" w:hAnsi="Calibri" w:hint="eastAsia"/>
          <w:color w:val="000000" w:themeColor="text1"/>
          <w:sz w:val="24"/>
          <w:szCs w:val="24"/>
        </w:rPr>
        <w:t>荣获人行茂名市中心支行“</w:t>
      </w:r>
      <w:r>
        <w:rPr>
          <w:rFonts w:ascii="Calibri" w:eastAsia="宋体" w:hAnsi="Calibri" w:hint="eastAsia"/>
          <w:color w:val="000000" w:themeColor="text1"/>
          <w:sz w:val="24"/>
          <w:szCs w:val="24"/>
        </w:rPr>
        <w:t>2020</w:t>
      </w:r>
      <w:r>
        <w:rPr>
          <w:rFonts w:ascii="Calibri" w:eastAsia="宋体" w:hAnsi="Calibri" w:hint="eastAsia"/>
          <w:color w:val="000000" w:themeColor="text1"/>
          <w:sz w:val="24"/>
          <w:szCs w:val="24"/>
        </w:rPr>
        <w:t>年茂名市金融统计工作考评先进单位”三等奖</w:t>
      </w:r>
    </w:p>
    <w:p w:rsidR="0065452B" w:rsidRDefault="0065452B" w:rsidP="0065452B">
      <w:pPr>
        <w:widowControl w:val="0"/>
        <w:spacing w:line="240" w:lineRule="exact"/>
        <w:ind w:firstLineChars="0" w:firstLine="0"/>
        <w:jc w:val="left"/>
        <w:rPr>
          <w:rFonts w:ascii="Calibri" w:eastAsia="宋体" w:hAnsi="Calibri"/>
          <w:color w:val="000000" w:themeColor="text1"/>
          <w:sz w:val="24"/>
          <w:szCs w:val="24"/>
        </w:rPr>
      </w:pPr>
    </w:p>
    <w:p w:rsidR="0065452B" w:rsidRDefault="0065452B" w:rsidP="0065452B">
      <w:pPr>
        <w:widowControl w:val="0"/>
        <w:spacing w:line="420" w:lineRule="exact"/>
        <w:ind w:firstLineChars="0" w:firstLine="0"/>
        <w:jc w:val="left"/>
        <w:rPr>
          <w:rFonts w:ascii="Calibri" w:eastAsia="宋体" w:hAnsi="Calibri"/>
          <w:b/>
          <w:color w:val="000000" w:themeColor="text1"/>
          <w:sz w:val="24"/>
          <w:szCs w:val="24"/>
        </w:rPr>
      </w:pPr>
      <w:r>
        <w:rPr>
          <w:rFonts w:ascii="Calibri" w:eastAsia="宋体" w:hAnsi="Calibri" w:hint="eastAsia"/>
          <w:b/>
          <w:color w:val="000000" w:themeColor="text1"/>
          <w:sz w:val="24"/>
          <w:szCs w:val="24"/>
        </w:rPr>
        <w:t>4</w:t>
      </w:r>
      <w:r>
        <w:rPr>
          <w:rFonts w:ascii="Calibri" w:eastAsia="宋体" w:hAnsi="Calibri" w:hint="eastAsia"/>
          <w:b/>
          <w:color w:val="000000" w:themeColor="text1"/>
          <w:sz w:val="24"/>
          <w:szCs w:val="24"/>
        </w:rPr>
        <w:t>月</w:t>
      </w:r>
    </w:p>
    <w:p w:rsidR="0065452B" w:rsidRDefault="0065452B" w:rsidP="0065452B">
      <w:pPr>
        <w:widowControl w:val="0"/>
        <w:spacing w:line="420" w:lineRule="exact"/>
        <w:ind w:firstLineChars="0" w:firstLine="0"/>
        <w:jc w:val="left"/>
        <w:rPr>
          <w:rFonts w:ascii="Calibri" w:eastAsia="宋体" w:hAnsi="Calibri"/>
          <w:b/>
          <w:color w:val="000000" w:themeColor="text1"/>
          <w:sz w:val="24"/>
          <w:szCs w:val="24"/>
        </w:rPr>
      </w:pPr>
      <w:r>
        <w:rPr>
          <w:rFonts w:ascii="Calibri" w:eastAsia="宋体" w:hAnsi="Calibri" w:hint="eastAsia"/>
          <w:color w:val="000000" w:themeColor="text1"/>
          <w:sz w:val="24"/>
          <w:szCs w:val="24"/>
        </w:rPr>
        <w:t>4</w:t>
      </w:r>
      <w:r>
        <w:rPr>
          <w:rFonts w:ascii="Calibri" w:eastAsia="宋体" w:hAnsi="Calibri" w:hint="eastAsia"/>
          <w:color w:val="000000" w:themeColor="text1"/>
          <w:sz w:val="24"/>
          <w:szCs w:val="24"/>
        </w:rPr>
        <w:t>月</w:t>
      </w:r>
      <w:r>
        <w:rPr>
          <w:rFonts w:ascii="Calibri" w:eastAsia="宋体" w:hAnsi="Calibri" w:hint="eastAsia"/>
          <w:color w:val="000000" w:themeColor="text1"/>
          <w:sz w:val="24"/>
          <w:szCs w:val="24"/>
        </w:rPr>
        <w:t>15</w:t>
      </w:r>
      <w:r>
        <w:rPr>
          <w:rFonts w:ascii="Calibri" w:eastAsia="宋体" w:hAnsi="Calibri" w:hint="eastAsia"/>
          <w:color w:val="000000" w:themeColor="text1"/>
          <w:sz w:val="24"/>
          <w:szCs w:val="24"/>
        </w:rPr>
        <w:t>日</w:t>
      </w:r>
      <w:r>
        <w:rPr>
          <w:rFonts w:ascii="Calibri" w:eastAsia="宋体" w:hAnsi="Calibri" w:hint="eastAsia"/>
          <w:color w:val="000000" w:themeColor="text1"/>
          <w:sz w:val="24"/>
          <w:szCs w:val="24"/>
        </w:rPr>
        <w:t xml:space="preserve"> </w:t>
      </w:r>
      <w:r>
        <w:rPr>
          <w:rFonts w:ascii="Calibri" w:eastAsia="宋体" w:hAnsi="Calibri" w:hint="eastAsia"/>
          <w:color w:val="000000" w:themeColor="text1"/>
          <w:sz w:val="24"/>
          <w:szCs w:val="24"/>
        </w:rPr>
        <w:t>与</w:t>
      </w:r>
      <w:r>
        <w:rPr>
          <w:rFonts w:ascii="Calibri" w:eastAsia="宋体" w:hAnsi="Calibri"/>
          <w:color w:val="000000" w:themeColor="text1"/>
          <w:sz w:val="24"/>
          <w:szCs w:val="24"/>
        </w:rPr>
        <w:t>青年企业家商会</w:t>
      </w:r>
      <w:r>
        <w:rPr>
          <w:rFonts w:ascii="Calibri" w:eastAsia="宋体" w:hAnsi="Calibri" w:hint="eastAsia"/>
          <w:color w:val="000000" w:themeColor="text1"/>
          <w:sz w:val="24"/>
          <w:szCs w:val="24"/>
        </w:rPr>
        <w:t>签订战略</w:t>
      </w:r>
      <w:r>
        <w:rPr>
          <w:rFonts w:ascii="Calibri" w:eastAsia="宋体" w:hAnsi="Calibri"/>
          <w:color w:val="000000" w:themeColor="text1"/>
          <w:sz w:val="24"/>
          <w:szCs w:val="24"/>
        </w:rPr>
        <w:t>合作</w:t>
      </w:r>
      <w:r>
        <w:rPr>
          <w:rFonts w:ascii="Calibri" w:eastAsia="宋体" w:hAnsi="Calibri" w:hint="eastAsia"/>
          <w:color w:val="000000" w:themeColor="text1"/>
          <w:sz w:val="24"/>
          <w:szCs w:val="24"/>
        </w:rPr>
        <w:t>协议</w:t>
      </w:r>
    </w:p>
    <w:p w:rsidR="0065452B" w:rsidRDefault="0065452B" w:rsidP="0065452B">
      <w:pPr>
        <w:widowControl w:val="0"/>
        <w:spacing w:line="420" w:lineRule="exact"/>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4</w:t>
      </w:r>
      <w:r>
        <w:rPr>
          <w:rFonts w:ascii="Calibri" w:eastAsia="宋体" w:hAnsi="Calibri" w:hint="eastAsia"/>
          <w:color w:val="000000" w:themeColor="text1"/>
          <w:sz w:val="24"/>
          <w:szCs w:val="24"/>
        </w:rPr>
        <w:t>月</w:t>
      </w:r>
      <w:r>
        <w:rPr>
          <w:rFonts w:ascii="Calibri" w:eastAsia="宋体" w:hAnsi="Calibri" w:hint="eastAsia"/>
          <w:color w:val="000000" w:themeColor="text1"/>
          <w:sz w:val="24"/>
          <w:szCs w:val="24"/>
        </w:rPr>
        <w:t>20</w:t>
      </w:r>
      <w:r>
        <w:rPr>
          <w:rFonts w:ascii="Calibri" w:eastAsia="宋体" w:hAnsi="Calibri" w:hint="eastAsia"/>
          <w:color w:val="000000" w:themeColor="text1"/>
          <w:sz w:val="24"/>
          <w:szCs w:val="24"/>
        </w:rPr>
        <w:t>日</w:t>
      </w:r>
      <w:r>
        <w:rPr>
          <w:rFonts w:ascii="Calibri" w:eastAsia="宋体" w:hAnsi="Calibri" w:hint="eastAsia"/>
          <w:color w:val="000000" w:themeColor="text1"/>
          <w:sz w:val="24"/>
          <w:szCs w:val="24"/>
        </w:rPr>
        <w:t xml:space="preserve"> </w:t>
      </w:r>
      <w:r>
        <w:rPr>
          <w:rFonts w:ascii="Calibri" w:eastAsia="宋体" w:hAnsi="Calibri" w:hint="eastAsia"/>
          <w:color w:val="000000" w:themeColor="text1"/>
          <w:sz w:val="24"/>
          <w:szCs w:val="24"/>
        </w:rPr>
        <w:t>解聘陈绍</w:t>
      </w:r>
      <w:proofErr w:type="gramStart"/>
      <w:r>
        <w:rPr>
          <w:rFonts w:ascii="Calibri" w:eastAsia="宋体" w:hAnsi="Calibri" w:hint="eastAsia"/>
          <w:color w:val="000000" w:themeColor="text1"/>
          <w:sz w:val="24"/>
          <w:szCs w:val="24"/>
        </w:rPr>
        <w:t>昌同志</w:t>
      </w:r>
      <w:proofErr w:type="gramEnd"/>
      <w:r>
        <w:rPr>
          <w:rFonts w:ascii="Calibri" w:eastAsia="宋体" w:hAnsi="Calibri" w:hint="eastAsia"/>
          <w:color w:val="000000" w:themeColor="text1"/>
          <w:sz w:val="24"/>
          <w:szCs w:val="24"/>
        </w:rPr>
        <w:t>广东信宜农村商业银行股份有限公司监事长职务</w:t>
      </w:r>
    </w:p>
    <w:p w:rsidR="0065452B" w:rsidRDefault="0065452B" w:rsidP="0065452B">
      <w:pPr>
        <w:widowControl w:val="0"/>
        <w:spacing w:line="420" w:lineRule="exact"/>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4</w:t>
      </w:r>
      <w:r>
        <w:rPr>
          <w:rFonts w:ascii="Calibri" w:eastAsia="宋体" w:hAnsi="Calibri" w:hint="eastAsia"/>
          <w:color w:val="000000" w:themeColor="text1"/>
          <w:sz w:val="24"/>
          <w:szCs w:val="24"/>
        </w:rPr>
        <w:t>月</w:t>
      </w:r>
      <w:r>
        <w:rPr>
          <w:rFonts w:ascii="Calibri" w:eastAsia="宋体" w:hAnsi="Calibri" w:hint="eastAsia"/>
          <w:color w:val="000000" w:themeColor="text1"/>
          <w:sz w:val="24"/>
          <w:szCs w:val="24"/>
        </w:rPr>
        <w:t>20</w:t>
      </w:r>
      <w:r>
        <w:rPr>
          <w:rFonts w:ascii="Calibri" w:eastAsia="宋体" w:hAnsi="Calibri" w:hint="eastAsia"/>
          <w:color w:val="000000" w:themeColor="text1"/>
          <w:sz w:val="24"/>
          <w:szCs w:val="24"/>
        </w:rPr>
        <w:t>日</w:t>
      </w:r>
      <w:r>
        <w:rPr>
          <w:rFonts w:ascii="Calibri" w:eastAsia="宋体" w:hAnsi="Calibri" w:hint="eastAsia"/>
          <w:color w:val="000000" w:themeColor="text1"/>
          <w:sz w:val="24"/>
          <w:szCs w:val="24"/>
        </w:rPr>
        <w:t xml:space="preserve"> </w:t>
      </w:r>
      <w:r>
        <w:rPr>
          <w:rFonts w:ascii="Calibri" w:eastAsia="宋体" w:hAnsi="Calibri" w:hint="eastAsia"/>
          <w:color w:val="000000" w:themeColor="text1"/>
          <w:sz w:val="24"/>
          <w:szCs w:val="24"/>
        </w:rPr>
        <w:t>邢绮君同志任广东信宜农村商业银行股份有限公司第一届监事会监事、监事长</w:t>
      </w:r>
    </w:p>
    <w:p w:rsidR="0065452B" w:rsidRDefault="0065452B" w:rsidP="0065452B">
      <w:pPr>
        <w:widowControl w:val="0"/>
        <w:spacing w:line="420" w:lineRule="exact"/>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4</w:t>
      </w:r>
      <w:r>
        <w:rPr>
          <w:rFonts w:ascii="Calibri" w:eastAsia="宋体" w:hAnsi="Calibri" w:hint="eastAsia"/>
          <w:color w:val="000000" w:themeColor="text1"/>
          <w:sz w:val="24"/>
          <w:szCs w:val="24"/>
        </w:rPr>
        <w:t>月</w:t>
      </w:r>
      <w:r>
        <w:rPr>
          <w:rFonts w:ascii="Calibri" w:eastAsia="宋体" w:hAnsi="Calibri" w:hint="eastAsia"/>
          <w:color w:val="000000" w:themeColor="text1"/>
          <w:sz w:val="24"/>
          <w:szCs w:val="24"/>
        </w:rPr>
        <w:t>29</w:t>
      </w:r>
      <w:r>
        <w:rPr>
          <w:rFonts w:ascii="Calibri" w:eastAsia="宋体" w:hAnsi="Calibri" w:hint="eastAsia"/>
          <w:color w:val="000000" w:themeColor="text1"/>
          <w:sz w:val="24"/>
          <w:szCs w:val="24"/>
        </w:rPr>
        <w:t>日</w:t>
      </w:r>
      <w:r>
        <w:rPr>
          <w:rFonts w:ascii="Calibri" w:eastAsia="宋体" w:hAnsi="Calibri" w:hint="eastAsia"/>
          <w:color w:val="000000" w:themeColor="text1"/>
          <w:sz w:val="24"/>
          <w:szCs w:val="24"/>
        </w:rPr>
        <w:t xml:space="preserve"> </w:t>
      </w:r>
      <w:r>
        <w:rPr>
          <w:rFonts w:ascii="Calibri" w:eastAsia="宋体" w:hAnsi="Calibri" w:hint="eastAsia"/>
          <w:color w:val="000000" w:themeColor="text1"/>
          <w:sz w:val="24"/>
          <w:szCs w:val="24"/>
        </w:rPr>
        <w:t>解聘刘文同志广东信宜农村商业银行股份有限公司副行长职务</w:t>
      </w:r>
    </w:p>
    <w:p w:rsidR="0065452B" w:rsidRDefault="0065452B" w:rsidP="0065452B">
      <w:pPr>
        <w:widowControl w:val="0"/>
        <w:spacing w:line="240" w:lineRule="exact"/>
        <w:ind w:firstLineChars="0" w:firstLine="0"/>
        <w:jc w:val="left"/>
        <w:rPr>
          <w:rFonts w:ascii="Calibri" w:eastAsia="宋体" w:hAnsi="Calibri"/>
          <w:color w:val="000000" w:themeColor="text1"/>
          <w:sz w:val="24"/>
          <w:szCs w:val="24"/>
        </w:rPr>
      </w:pPr>
    </w:p>
    <w:p w:rsidR="0065452B" w:rsidRDefault="0065452B" w:rsidP="0065452B">
      <w:pPr>
        <w:widowControl w:val="0"/>
        <w:tabs>
          <w:tab w:val="left" w:pos="4800"/>
        </w:tabs>
        <w:spacing w:line="420" w:lineRule="exact"/>
        <w:ind w:firstLineChars="0" w:firstLine="0"/>
        <w:jc w:val="left"/>
        <w:rPr>
          <w:rFonts w:ascii="Calibri" w:eastAsia="宋体" w:hAnsi="Calibri"/>
          <w:b/>
          <w:color w:val="000000" w:themeColor="text1"/>
          <w:sz w:val="24"/>
          <w:szCs w:val="24"/>
        </w:rPr>
      </w:pPr>
      <w:r>
        <w:rPr>
          <w:rFonts w:ascii="Calibri" w:eastAsia="宋体" w:hAnsi="Calibri" w:hint="eastAsia"/>
          <w:b/>
          <w:color w:val="000000" w:themeColor="text1"/>
          <w:sz w:val="24"/>
          <w:szCs w:val="24"/>
        </w:rPr>
        <w:t>5</w:t>
      </w:r>
      <w:r>
        <w:rPr>
          <w:rFonts w:ascii="Calibri" w:eastAsia="宋体" w:hAnsi="Calibri" w:hint="eastAsia"/>
          <w:b/>
          <w:color w:val="000000" w:themeColor="text1"/>
          <w:sz w:val="24"/>
          <w:szCs w:val="24"/>
        </w:rPr>
        <w:t>月</w:t>
      </w:r>
    </w:p>
    <w:p w:rsidR="0065452B" w:rsidRDefault="0065452B" w:rsidP="0065452B">
      <w:pPr>
        <w:widowControl w:val="0"/>
        <w:spacing w:line="420" w:lineRule="exact"/>
        <w:ind w:left="1200" w:hangingChars="500" w:hanging="120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5</w:t>
      </w:r>
      <w:r>
        <w:rPr>
          <w:rFonts w:ascii="Calibri" w:eastAsia="宋体" w:hAnsi="Calibri" w:hint="eastAsia"/>
          <w:color w:val="000000" w:themeColor="text1"/>
          <w:sz w:val="24"/>
          <w:szCs w:val="24"/>
        </w:rPr>
        <w:t>月</w:t>
      </w:r>
      <w:r>
        <w:rPr>
          <w:rFonts w:ascii="Calibri" w:eastAsia="宋体" w:hAnsi="Calibri" w:hint="eastAsia"/>
          <w:color w:val="000000" w:themeColor="text1"/>
          <w:sz w:val="24"/>
          <w:szCs w:val="24"/>
        </w:rPr>
        <w:t>1</w:t>
      </w:r>
      <w:r>
        <w:rPr>
          <w:rFonts w:ascii="Calibri" w:eastAsia="宋体" w:hAnsi="Calibri" w:hint="eastAsia"/>
          <w:color w:val="000000" w:themeColor="text1"/>
          <w:sz w:val="24"/>
          <w:szCs w:val="24"/>
        </w:rPr>
        <w:t>日，我行顺利上线“数字财政”公共财政综合管理平台系统</w:t>
      </w:r>
    </w:p>
    <w:p w:rsidR="0065452B" w:rsidRDefault="0065452B" w:rsidP="0065452B">
      <w:pPr>
        <w:widowControl w:val="0"/>
        <w:spacing w:line="420" w:lineRule="exact"/>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5</w:t>
      </w:r>
      <w:r>
        <w:rPr>
          <w:rFonts w:ascii="Calibri" w:eastAsia="宋体" w:hAnsi="Calibri" w:hint="eastAsia"/>
          <w:color w:val="000000" w:themeColor="text1"/>
          <w:sz w:val="24"/>
          <w:szCs w:val="24"/>
        </w:rPr>
        <w:t>月</w:t>
      </w:r>
      <w:r>
        <w:rPr>
          <w:rFonts w:ascii="Calibri" w:eastAsia="宋体" w:hAnsi="Calibri" w:hint="eastAsia"/>
          <w:color w:val="000000" w:themeColor="text1"/>
          <w:sz w:val="24"/>
          <w:szCs w:val="24"/>
        </w:rPr>
        <w:t>8</w:t>
      </w:r>
      <w:r>
        <w:rPr>
          <w:rFonts w:ascii="Calibri" w:eastAsia="宋体" w:hAnsi="Calibri" w:hint="eastAsia"/>
          <w:color w:val="000000" w:themeColor="text1"/>
          <w:sz w:val="24"/>
          <w:szCs w:val="24"/>
        </w:rPr>
        <w:t>日</w:t>
      </w:r>
      <w:r>
        <w:rPr>
          <w:rFonts w:ascii="Calibri" w:eastAsia="宋体" w:hAnsi="Calibri" w:hint="eastAsia"/>
          <w:color w:val="000000" w:themeColor="text1"/>
          <w:sz w:val="24"/>
          <w:szCs w:val="24"/>
        </w:rPr>
        <w:t xml:space="preserve">  </w:t>
      </w:r>
      <w:r>
        <w:rPr>
          <w:rFonts w:ascii="Calibri" w:eastAsia="宋体" w:hAnsi="Calibri" w:hint="eastAsia"/>
          <w:color w:val="000000" w:themeColor="text1"/>
          <w:sz w:val="24"/>
          <w:szCs w:val="24"/>
        </w:rPr>
        <w:t>撤销总行电子金融与业务拓展部</w:t>
      </w:r>
    </w:p>
    <w:p w:rsidR="0065452B" w:rsidRDefault="0065452B" w:rsidP="0065452B">
      <w:pPr>
        <w:widowControl w:val="0"/>
        <w:spacing w:line="420" w:lineRule="exact"/>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5</w:t>
      </w:r>
      <w:r>
        <w:rPr>
          <w:rFonts w:ascii="Calibri" w:eastAsia="宋体" w:hAnsi="Calibri" w:hint="eastAsia"/>
          <w:color w:val="000000" w:themeColor="text1"/>
          <w:sz w:val="24"/>
          <w:szCs w:val="24"/>
        </w:rPr>
        <w:t>月</w:t>
      </w:r>
      <w:r>
        <w:rPr>
          <w:rFonts w:ascii="Calibri" w:eastAsia="宋体" w:hAnsi="Calibri" w:hint="eastAsia"/>
          <w:color w:val="000000" w:themeColor="text1"/>
          <w:sz w:val="24"/>
          <w:szCs w:val="24"/>
        </w:rPr>
        <w:t>8</w:t>
      </w:r>
      <w:r>
        <w:rPr>
          <w:rFonts w:ascii="Calibri" w:eastAsia="宋体" w:hAnsi="Calibri" w:hint="eastAsia"/>
          <w:color w:val="000000" w:themeColor="text1"/>
          <w:sz w:val="24"/>
          <w:szCs w:val="24"/>
        </w:rPr>
        <w:t>日</w:t>
      </w:r>
      <w:r>
        <w:rPr>
          <w:rFonts w:ascii="Calibri" w:eastAsia="宋体" w:hAnsi="Calibri" w:hint="eastAsia"/>
          <w:color w:val="000000" w:themeColor="text1"/>
          <w:sz w:val="24"/>
          <w:szCs w:val="24"/>
        </w:rPr>
        <w:t xml:space="preserve">  </w:t>
      </w:r>
      <w:r>
        <w:rPr>
          <w:rFonts w:ascii="Calibri" w:eastAsia="宋体" w:hAnsi="Calibri" w:hint="eastAsia"/>
          <w:color w:val="000000" w:themeColor="text1"/>
          <w:sz w:val="24"/>
          <w:szCs w:val="24"/>
        </w:rPr>
        <w:t>设立乡村振兴金融服务中心，承接原电子金融与业务拓展部职能（其中电子银行业务管理的职能由信息科技部负责）</w:t>
      </w:r>
    </w:p>
    <w:p w:rsidR="0065452B" w:rsidRDefault="0065452B" w:rsidP="0065452B">
      <w:pPr>
        <w:widowControl w:val="0"/>
        <w:spacing w:line="420" w:lineRule="exact"/>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5</w:t>
      </w:r>
      <w:r>
        <w:rPr>
          <w:rFonts w:ascii="Calibri" w:eastAsia="宋体" w:hAnsi="Calibri" w:hint="eastAsia"/>
          <w:color w:val="000000" w:themeColor="text1"/>
          <w:sz w:val="24"/>
          <w:szCs w:val="24"/>
        </w:rPr>
        <w:t>月</w:t>
      </w:r>
      <w:r>
        <w:rPr>
          <w:rFonts w:ascii="Calibri" w:eastAsia="宋体" w:hAnsi="Calibri" w:hint="eastAsia"/>
          <w:color w:val="000000" w:themeColor="text1"/>
          <w:sz w:val="24"/>
          <w:szCs w:val="24"/>
        </w:rPr>
        <w:t>8</w:t>
      </w:r>
      <w:r>
        <w:rPr>
          <w:rFonts w:ascii="Calibri" w:eastAsia="宋体" w:hAnsi="Calibri" w:hint="eastAsia"/>
          <w:color w:val="000000" w:themeColor="text1"/>
          <w:sz w:val="24"/>
          <w:szCs w:val="24"/>
        </w:rPr>
        <w:t>日</w:t>
      </w:r>
      <w:r>
        <w:rPr>
          <w:rFonts w:ascii="Calibri" w:eastAsia="宋体" w:hAnsi="Calibri" w:hint="eastAsia"/>
          <w:color w:val="000000" w:themeColor="text1"/>
          <w:sz w:val="24"/>
          <w:szCs w:val="24"/>
        </w:rPr>
        <w:t xml:space="preserve">  </w:t>
      </w:r>
      <w:r>
        <w:rPr>
          <w:rFonts w:ascii="Calibri" w:eastAsia="宋体" w:hAnsi="Calibri" w:hint="eastAsia"/>
          <w:color w:val="000000" w:themeColor="text1"/>
          <w:sz w:val="24"/>
          <w:szCs w:val="24"/>
        </w:rPr>
        <w:t>信贷管理部和</w:t>
      </w:r>
      <w:proofErr w:type="gramStart"/>
      <w:r>
        <w:rPr>
          <w:rFonts w:ascii="Calibri" w:eastAsia="宋体" w:hAnsi="Calibri" w:hint="eastAsia"/>
          <w:color w:val="000000" w:themeColor="text1"/>
          <w:sz w:val="24"/>
          <w:szCs w:val="24"/>
        </w:rPr>
        <w:t>授信审批部</w:t>
      </w:r>
      <w:proofErr w:type="gramEnd"/>
      <w:r>
        <w:rPr>
          <w:rFonts w:ascii="Calibri" w:eastAsia="宋体" w:hAnsi="Calibri" w:hint="eastAsia"/>
          <w:color w:val="000000" w:themeColor="text1"/>
          <w:sz w:val="24"/>
          <w:szCs w:val="24"/>
        </w:rPr>
        <w:t>整合为信贷管理部（原信贷管理部、授</w:t>
      </w:r>
      <w:proofErr w:type="gramStart"/>
      <w:r>
        <w:rPr>
          <w:rFonts w:ascii="Calibri" w:eastAsia="宋体" w:hAnsi="Calibri" w:hint="eastAsia"/>
          <w:color w:val="000000" w:themeColor="text1"/>
          <w:sz w:val="24"/>
          <w:szCs w:val="24"/>
        </w:rPr>
        <w:t>信批部职能</w:t>
      </w:r>
      <w:proofErr w:type="gramEnd"/>
      <w:r>
        <w:rPr>
          <w:rFonts w:ascii="Calibri" w:eastAsia="宋体" w:hAnsi="Calibri" w:hint="eastAsia"/>
          <w:color w:val="000000" w:themeColor="text1"/>
          <w:sz w:val="24"/>
          <w:szCs w:val="24"/>
        </w:rPr>
        <w:t>由信贷管理部承接）</w:t>
      </w:r>
    </w:p>
    <w:p w:rsidR="0065452B" w:rsidRDefault="0065452B" w:rsidP="0065452B">
      <w:pPr>
        <w:widowControl w:val="0"/>
        <w:spacing w:line="420" w:lineRule="exact"/>
        <w:ind w:firstLineChars="0" w:firstLine="0"/>
        <w:jc w:val="left"/>
        <w:rPr>
          <w:rFonts w:ascii="Calibri" w:eastAsia="宋体" w:hAnsi="Calibri"/>
          <w:color w:val="000000" w:themeColor="text1"/>
          <w:sz w:val="24"/>
          <w:szCs w:val="24"/>
        </w:rPr>
      </w:pPr>
    </w:p>
    <w:p w:rsidR="0065452B" w:rsidRDefault="0065452B" w:rsidP="0065452B">
      <w:pPr>
        <w:widowControl w:val="0"/>
        <w:spacing w:line="420" w:lineRule="exact"/>
        <w:ind w:firstLineChars="0" w:firstLine="0"/>
        <w:jc w:val="left"/>
        <w:rPr>
          <w:rFonts w:ascii="Calibri" w:eastAsia="宋体" w:hAnsi="Calibri"/>
          <w:b/>
          <w:color w:val="000000" w:themeColor="text1"/>
          <w:sz w:val="24"/>
          <w:szCs w:val="24"/>
        </w:rPr>
      </w:pPr>
      <w:r>
        <w:rPr>
          <w:rFonts w:ascii="Calibri" w:eastAsia="宋体" w:hAnsi="Calibri" w:hint="eastAsia"/>
          <w:b/>
          <w:color w:val="000000" w:themeColor="text1"/>
          <w:sz w:val="24"/>
          <w:szCs w:val="24"/>
        </w:rPr>
        <w:t>6</w:t>
      </w:r>
      <w:r>
        <w:rPr>
          <w:rFonts w:ascii="Calibri" w:eastAsia="宋体" w:hAnsi="Calibri" w:hint="eastAsia"/>
          <w:b/>
          <w:color w:val="000000" w:themeColor="text1"/>
          <w:sz w:val="24"/>
          <w:szCs w:val="24"/>
        </w:rPr>
        <w:t>月</w:t>
      </w:r>
    </w:p>
    <w:p w:rsidR="0065452B" w:rsidRDefault="0065452B" w:rsidP="0065452B">
      <w:pPr>
        <w:widowControl w:val="0"/>
        <w:spacing w:line="420" w:lineRule="exact"/>
        <w:ind w:firstLineChars="0" w:firstLine="0"/>
        <w:jc w:val="left"/>
        <w:rPr>
          <w:rFonts w:ascii="Calibri" w:eastAsia="宋体" w:hAnsi="Calibri"/>
          <w:color w:val="000000" w:themeColor="text1"/>
          <w:sz w:val="24"/>
          <w:szCs w:val="24"/>
        </w:rPr>
      </w:pPr>
      <w:r>
        <w:rPr>
          <w:rFonts w:ascii="Calibri" w:eastAsia="宋体" w:hAnsi="Calibri"/>
          <w:color w:val="000000" w:themeColor="text1"/>
          <w:sz w:val="24"/>
          <w:szCs w:val="24"/>
        </w:rPr>
        <w:t>6</w:t>
      </w:r>
      <w:r>
        <w:rPr>
          <w:rFonts w:ascii="Calibri" w:eastAsia="宋体" w:hAnsi="Calibri" w:hint="eastAsia"/>
          <w:color w:val="000000" w:themeColor="text1"/>
          <w:sz w:val="24"/>
          <w:szCs w:val="24"/>
        </w:rPr>
        <w:t>月</w:t>
      </w:r>
      <w:r>
        <w:rPr>
          <w:rFonts w:ascii="Calibri" w:eastAsia="宋体" w:hAnsi="Calibri" w:hint="eastAsia"/>
          <w:color w:val="000000" w:themeColor="text1"/>
          <w:sz w:val="24"/>
          <w:szCs w:val="24"/>
        </w:rPr>
        <w:t>11</w:t>
      </w:r>
      <w:r>
        <w:rPr>
          <w:rFonts w:ascii="Calibri" w:eastAsia="宋体" w:hAnsi="Calibri" w:hint="eastAsia"/>
          <w:color w:val="000000" w:themeColor="text1"/>
          <w:sz w:val="24"/>
          <w:szCs w:val="24"/>
        </w:rPr>
        <w:t>日</w:t>
      </w:r>
      <w:r>
        <w:rPr>
          <w:rFonts w:ascii="Calibri" w:eastAsia="宋体" w:hAnsi="Calibri" w:hint="eastAsia"/>
          <w:color w:val="000000" w:themeColor="text1"/>
          <w:sz w:val="24"/>
          <w:szCs w:val="24"/>
        </w:rPr>
        <w:t xml:space="preserve">  </w:t>
      </w:r>
      <w:r>
        <w:rPr>
          <w:rFonts w:ascii="Calibri" w:eastAsia="宋体" w:hAnsi="Calibri" w:hint="eastAsia"/>
          <w:color w:val="000000" w:themeColor="text1"/>
          <w:sz w:val="24"/>
          <w:szCs w:val="24"/>
        </w:rPr>
        <w:t>成立乡村振兴金融服务中心，召开“金融村官进万家”启动大会</w:t>
      </w:r>
    </w:p>
    <w:p w:rsidR="0065452B" w:rsidRDefault="0065452B" w:rsidP="0065452B">
      <w:pPr>
        <w:widowControl w:val="0"/>
        <w:spacing w:line="240" w:lineRule="exact"/>
        <w:ind w:firstLineChars="0" w:firstLine="0"/>
        <w:jc w:val="left"/>
        <w:rPr>
          <w:rFonts w:ascii="Calibri" w:eastAsia="宋体" w:hAnsi="Calibri"/>
          <w:color w:val="000000" w:themeColor="text1"/>
          <w:sz w:val="24"/>
          <w:szCs w:val="24"/>
        </w:rPr>
      </w:pPr>
    </w:p>
    <w:p w:rsidR="0065452B" w:rsidRDefault="0065452B" w:rsidP="0065452B">
      <w:pPr>
        <w:widowControl w:val="0"/>
        <w:spacing w:line="420" w:lineRule="exact"/>
        <w:ind w:firstLineChars="0" w:firstLine="0"/>
        <w:jc w:val="left"/>
        <w:rPr>
          <w:rFonts w:ascii="Calibri" w:eastAsia="宋体" w:hAnsi="Calibri"/>
          <w:b/>
          <w:color w:val="000000" w:themeColor="text1"/>
          <w:sz w:val="24"/>
          <w:szCs w:val="24"/>
        </w:rPr>
      </w:pPr>
      <w:r>
        <w:rPr>
          <w:rFonts w:ascii="Calibri" w:eastAsia="宋体" w:hAnsi="Calibri" w:hint="eastAsia"/>
          <w:b/>
          <w:color w:val="000000" w:themeColor="text1"/>
          <w:sz w:val="24"/>
          <w:szCs w:val="24"/>
        </w:rPr>
        <w:t>7</w:t>
      </w:r>
      <w:r>
        <w:rPr>
          <w:rFonts w:ascii="Calibri" w:eastAsia="宋体" w:hAnsi="Calibri" w:hint="eastAsia"/>
          <w:b/>
          <w:color w:val="000000" w:themeColor="text1"/>
          <w:sz w:val="24"/>
          <w:szCs w:val="24"/>
        </w:rPr>
        <w:t>月</w:t>
      </w:r>
    </w:p>
    <w:p w:rsidR="0065452B" w:rsidRDefault="0065452B" w:rsidP="0065452B">
      <w:pPr>
        <w:widowControl w:val="0"/>
        <w:spacing w:line="420" w:lineRule="exact"/>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7</w:t>
      </w:r>
      <w:r>
        <w:rPr>
          <w:rFonts w:ascii="Calibri" w:eastAsia="宋体" w:hAnsi="Calibri" w:hint="eastAsia"/>
          <w:color w:val="000000" w:themeColor="text1"/>
          <w:sz w:val="24"/>
          <w:szCs w:val="24"/>
        </w:rPr>
        <w:t>月</w:t>
      </w:r>
      <w:r>
        <w:rPr>
          <w:rFonts w:ascii="Calibri" w:eastAsia="宋体" w:hAnsi="Calibri" w:hint="eastAsia"/>
          <w:color w:val="000000" w:themeColor="text1"/>
          <w:sz w:val="24"/>
          <w:szCs w:val="24"/>
        </w:rPr>
        <w:t>20</w:t>
      </w:r>
      <w:r>
        <w:rPr>
          <w:rFonts w:ascii="Calibri" w:eastAsia="宋体" w:hAnsi="Calibri" w:hint="eastAsia"/>
          <w:color w:val="000000" w:themeColor="text1"/>
          <w:sz w:val="24"/>
          <w:szCs w:val="24"/>
        </w:rPr>
        <w:t>日</w:t>
      </w:r>
      <w:r>
        <w:rPr>
          <w:rFonts w:ascii="Calibri" w:eastAsia="宋体" w:hAnsi="Calibri" w:hint="eastAsia"/>
          <w:color w:val="000000" w:themeColor="text1"/>
          <w:sz w:val="24"/>
          <w:szCs w:val="24"/>
        </w:rPr>
        <w:t xml:space="preserve">  </w:t>
      </w:r>
      <w:r>
        <w:rPr>
          <w:rFonts w:ascii="Calibri" w:eastAsia="宋体" w:hAnsi="Calibri" w:hint="eastAsia"/>
          <w:color w:val="000000" w:themeColor="text1"/>
          <w:sz w:val="24"/>
          <w:szCs w:val="24"/>
        </w:rPr>
        <w:t>与信宜市关工委签订战略合作协议，向信宜市关工委意向授信</w:t>
      </w:r>
      <w:r>
        <w:rPr>
          <w:rFonts w:ascii="Calibri" w:eastAsia="宋体" w:hAnsi="Calibri" w:hint="eastAsia"/>
          <w:color w:val="000000" w:themeColor="text1"/>
          <w:sz w:val="24"/>
          <w:szCs w:val="24"/>
        </w:rPr>
        <w:t>18</w:t>
      </w:r>
      <w:r>
        <w:rPr>
          <w:rFonts w:ascii="Calibri" w:eastAsia="宋体" w:hAnsi="Calibri" w:hint="eastAsia"/>
          <w:color w:val="000000" w:themeColor="text1"/>
          <w:sz w:val="24"/>
          <w:szCs w:val="24"/>
        </w:rPr>
        <w:t>亿元</w:t>
      </w:r>
    </w:p>
    <w:p w:rsidR="0065452B" w:rsidRDefault="0065452B" w:rsidP="0065452B">
      <w:pPr>
        <w:widowControl w:val="0"/>
        <w:spacing w:line="420" w:lineRule="exact"/>
        <w:ind w:left="1080" w:hangingChars="450" w:hanging="108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7</w:t>
      </w:r>
      <w:r>
        <w:rPr>
          <w:rFonts w:ascii="Calibri" w:eastAsia="宋体" w:hAnsi="Calibri" w:hint="eastAsia"/>
          <w:color w:val="000000" w:themeColor="text1"/>
          <w:sz w:val="24"/>
          <w:szCs w:val="24"/>
        </w:rPr>
        <w:t>月</w:t>
      </w:r>
      <w:r>
        <w:rPr>
          <w:rFonts w:ascii="Calibri" w:eastAsia="宋体" w:hAnsi="Calibri" w:hint="eastAsia"/>
          <w:color w:val="000000" w:themeColor="text1"/>
          <w:sz w:val="24"/>
          <w:szCs w:val="24"/>
        </w:rPr>
        <w:t>22</w:t>
      </w:r>
      <w:r>
        <w:rPr>
          <w:rFonts w:ascii="Calibri" w:eastAsia="宋体" w:hAnsi="Calibri" w:hint="eastAsia"/>
          <w:color w:val="000000" w:themeColor="text1"/>
          <w:sz w:val="24"/>
          <w:szCs w:val="24"/>
        </w:rPr>
        <w:t>日</w:t>
      </w:r>
      <w:r>
        <w:rPr>
          <w:rFonts w:ascii="Calibri" w:eastAsia="宋体" w:hAnsi="Calibri" w:hint="eastAsia"/>
          <w:color w:val="000000" w:themeColor="text1"/>
          <w:sz w:val="24"/>
          <w:szCs w:val="24"/>
        </w:rPr>
        <w:t xml:space="preserve">  </w:t>
      </w:r>
      <w:r>
        <w:rPr>
          <w:rFonts w:ascii="Calibri" w:eastAsia="宋体" w:hAnsi="Calibri" w:hint="eastAsia"/>
          <w:color w:val="000000" w:themeColor="text1"/>
          <w:sz w:val="24"/>
          <w:szCs w:val="24"/>
        </w:rPr>
        <w:t>与信宜市人武部、信宜市退役军人事务局签订三</w:t>
      </w:r>
      <w:proofErr w:type="gramStart"/>
      <w:r>
        <w:rPr>
          <w:rFonts w:ascii="Calibri" w:eastAsia="宋体" w:hAnsi="Calibri" w:hint="eastAsia"/>
          <w:color w:val="000000" w:themeColor="text1"/>
          <w:sz w:val="24"/>
          <w:szCs w:val="24"/>
        </w:rPr>
        <w:t>方战略</w:t>
      </w:r>
      <w:proofErr w:type="gramEnd"/>
      <w:r>
        <w:rPr>
          <w:rFonts w:ascii="Calibri" w:eastAsia="宋体" w:hAnsi="Calibri" w:hint="eastAsia"/>
          <w:color w:val="000000" w:themeColor="text1"/>
          <w:sz w:val="24"/>
          <w:szCs w:val="24"/>
        </w:rPr>
        <w:t>合作议</w:t>
      </w:r>
    </w:p>
    <w:p w:rsidR="0065452B" w:rsidRDefault="0065452B" w:rsidP="0065452B">
      <w:pPr>
        <w:widowControl w:val="0"/>
        <w:spacing w:line="240" w:lineRule="exact"/>
        <w:ind w:firstLineChars="0" w:firstLine="0"/>
        <w:jc w:val="left"/>
        <w:rPr>
          <w:rFonts w:ascii="Calibri" w:eastAsia="宋体" w:hAnsi="Calibri"/>
          <w:b/>
          <w:color w:val="000000" w:themeColor="text1"/>
          <w:sz w:val="24"/>
          <w:szCs w:val="24"/>
        </w:rPr>
      </w:pPr>
    </w:p>
    <w:p w:rsidR="0065452B" w:rsidRDefault="0065452B" w:rsidP="0065452B">
      <w:pPr>
        <w:widowControl w:val="0"/>
        <w:spacing w:line="420" w:lineRule="exact"/>
        <w:ind w:firstLineChars="0" w:firstLine="0"/>
        <w:jc w:val="left"/>
        <w:rPr>
          <w:rFonts w:ascii="Calibri" w:eastAsia="宋体" w:hAnsi="Calibri"/>
          <w:b/>
          <w:color w:val="000000" w:themeColor="text1"/>
          <w:sz w:val="24"/>
          <w:szCs w:val="24"/>
        </w:rPr>
      </w:pPr>
      <w:r>
        <w:rPr>
          <w:rFonts w:ascii="Calibri" w:eastAsia="宋体" w:hAnsi="Calibri" w:hint="eastAsia"/>
          <w:b/>
          <w:color w:val="000000" w:themeColor="text1"/>
          <w:sz w:val="24"/>
          <w:szCs w:val="24"/>
        </w:rPr>
        <w:t>8</w:t>
      </w:r>
      <w:r>
        <w:rPr>
          <w:rFonts w:ascii="Calibri" w:eastAsia="宋体" w:hAnsi="Calibri" w:hint="eastAsia"/>
          <w:b/>
          <w:color w:val="000000" w:themeColor="text1"/>
          <w:sz w:val="24"/>
          <w:szCs w:val="24"/>
        </w:rPr>
        <w:t>月</w:t>
      </w:r>
    </w:p>
    <w:p w:rsidR="0065452B" w:rsidRDefault="0065452B" w:rsidP="0065452B">
      <w:pPr>
        <w:widowControl w:val="0"/>
        <w:spacing w:line="240" w:lineRule="exact"/>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8</w:t>
      </w:r>
      <w:r>
        <w:rPr>
          <w:rFonts w:ascii="Calibri" w:eastAsia="宋体" w:hAnsi="Calibri" w:hint="eastAsia"/>
          <w:color w:val="000000" w:themeColor="text1"/>
          <w:sz w:val="24"/>
          <w:szCs w:val="24"/>
        </w:rPr>
        <w:t>月</w:t>
      </w:r>
      <w:r>
        <w:rPr>
          <w:rFonts w:ascii="Calibri" w:eastAsia="宋体" w:hAnsi="Calibri" w:hint="eastAsia"/>
          <w:color w:val="000000" w:themeColor="text1"/>
          <w:sz w:val="24"/>
          <w:szCs w:val="24"/>
        </w:rPr>
        <w:t>12</w:t>
      </w:r>
      <w:r>
        <w:rPr>
          <w:rFonts w:ascii="Calibri" w:eastAsia="宋体" w:hAnsi="Calibri" w:hint="eastAsia"/>
          <w:color w:val="000000" w:themeColor="text1"/>
          <w:sz w:val="24"/>
          <w:szCs w:val="24"/>
        </w:rPr>
        <w:t>日</w:t>
      </w:r>
      <w:r>
        <w:rPr>
          <w:rFonts w:ascii="Calibri" w:eastAsia="宋体" w:hAnsi="Calibri" w:hint="eastAsia"/>
          <w:color w:val="000000" w:themeColor="text1"/>
          <w:sz w:val="24"/>
          <w:szCs w:val="24"/>
        </w:rPr>
        <w:t xml:space="preserve">  </w:t>
      </w:r>
      <w:r>
        <w:rPr>
          <w:rFonts w:ascii="Calibri" w:eastAsia="宋体" w:hAnsi="Calibri" w:hint="eastAsia"/>
          <w:color w:val="000000" w:themeColor="text1"/>
          <w:sz w:val="24"/>
          <w:szCs w:val="24"/>
        </w:rPr>
        <w:t>茂名市政协财经视察团莅临我</w:t>
      </w:r>
      <w:proofErr w:type="gramStart"/>
      <w:r>
        <w:rPr>
          <w:rFonts w:ascii="Calibri" w:eastAsia="宋体" w:hAnsi="Calibri" w:hint="eastAsia"/>
          <w:color w:val="000000" w:themeColor="text1"/>
          <w:sz w:val="24"/>
          <w:szCs w:val="24"/>
        </w:rPr>
        <w:t>行开展</w:t>
      </w:r>
      <w:proofErr w:type="gramEnd"/>
      <w:r>
        <w:rPr>
          <w:rFonts w:ascii="Calibri" w:eastAsia="宋体" w:hAnsi="Calibri" w:hint="eastAsia"/>
          <w:color w:val="000000" w:themeColor="text1"/>
          <w:sz w:val="24"/>
          <w:szCs w:val="24"/>
        </w:rPr>
        <w:t>视察指导工作并召开座谈会</w:t>
      </w:r>
    </w:p>
    <w:p w:rsidR="0065452B" w:rsidRDefault="0065452B" w:rsidP="0065452B">
      <w:pPr>
        <w:widowControl w:val="0"/>
        <w:spacing w:line="240" w:lineRule="exact"/>
        <w:ind w:firstLineChars="0" w:firstLine="0"/>
        <w:jc w:val="left"/>
        <w:rPr>
          <w:rFonts w:hAnsi="Calibri"/>
          <w:color w:val="000000" w:themeColor="text1"/>
        </w:rPr>
      </w:pPr>
    </w:p>
    <w:p w:rsidR="0065452B" w:rsidRDefault="0065452B" w:rsidP="0065452B">
      <w:pPr>
        <w:widowControl w:val="0"/>
        <w:spacing w:line="420" w:lineRule="exact"/>
        <w:ind w:firstLineChars="0" w:firstLine="0"/>
        <w:jc w:val="left"/>
        <w:rPr>
          <w:rFonts w:ascii="Calibri" w:eastAsia="宋体" w:hAnsi="Calibri"/>
          <w:b/>
          <w:color w:val="000000" w:themeColor="text1"/>
          <w:sz w:val="24"/>
          <w:szCs w:val="24"/>
        </w:rPr>
      </w:pPr>
      <w:r>
        <w:rPr>
          <w:rFonts w:ascii="Calibri" w:eastAsia="宋体" w:hAnsi="Calibri" w:hint="eastAsia"/>
          <w:b/>
          <w:color w:val="000000" w:themeColor="text1"/>
          <w:sz w:val="24"/>
          <w:szCs w:val="24"/>
        </w:rPr>
        <w:lastRenderedPageBreak/>
        <w:t>9</w:t>
      </w:r>
      <w:r>
        <w:rPr>
          <w:rFonts w:ascii="Calibri" w:eastAsia="宋体" w:hAnsi="Calibri" w:hint="eastAsia"/>
          <w:b/>
          <w:color w:val="000000" w:themeColor="text1"/>
          <w:sz w:val="24"/>
          <w:szCs w:val="24"/>
        </w:rPr>
        <w:t>月</w:t>
      </w:r>
    </w:p>
    <w:p w:rsidR="0065452B" w:rsidRDefault="0065452B" w:rsidP="0065452B">
      <w:pPr>
        <w:widowControl w:val="0"/>
        <w:spacing w:line="320" w:lineRule="exact"/>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9</w:t>
      </w:r>
      <w:r>
        <w:rPr>
          <w:rFonts w:ascii="Calibri" w:eastAsia="宋体" w:hAnsi="Calibri" w:hint="eastAsia"/>
          <w:color w:val="000000" w:themeColor="text1"/>
          <w:sz w:val="24"/>
          <w:szCs w:val="24"/>
        </w:rPr>
        <w:t>月</w:t>
      </w:r>
      <w:r>
        <w:rPr>
          <w:rFonts w:ascii="Calibri" w:eastAsia="宋体" w:hAnsi="Calibri" w:hint="eastAsia"/>
          <w:color w:val="000000" w:themeColor="text1"/>
          <w:sz w:val="24"/>
          <w:szCs w:val="24"/>
        </w:rPr>
        <w:t>2</w:t>
      </w:r>
      <w:r>
        <w:rPr>
          <w:rFonts w:ascii="Calibri" w:eastAsia="宋体" w:hAnsi="Calibri" w:hint="eastAsia"/>
          <w:color w:val="000000" w:themeColor="text1"/>
          <w:sz w:val="24"/>
          <w:szCs w:val="24"/>
        </w:rPr>
        <w:t>日</w:t>
      </w:r>
      <w:r>
        <w:rPr>
          <w:rFonts w:ascii="Calibri" w:eastAsia="宋体" w:hAnsi="Calibri" w:hint="eastAsia"/>
          <w:color w:val="000000" w:themeColor="text1"/>
          <w:sz w:val="24"/>
          <w:szCs w:val="24"/>
        </w:rPr>
        <w:t xml:space="preserve">  </w:t>
      </w:r>
      <w:r>
        <w:rPr>
          <w:rFonts w:ascii="Calibri" w:eastAsia="宋体" w:hAnsi="Calibri" w:hint="eastAsia"/>
          <w:color w:val="000000" w:themeColor="text1"/>
          <w:sz w:val="24"/>
          <w:szCs w:val="24"/>
        </w:rPr>
        <w:t>与中国建设银行股份有限公司茂名市分行签订战略合作协议</w:t>
      </w:r>
    </w:p>
    <w:p w:rsidR="0065452B" w:rsidRDefault="0065452B" w:rsidP="0065452B">
      <w:pPr>
        <w:widowControl w:val="0"/>
        <w:spacing w:line="320" w:lineRule="exact"/>
        <w:ind w:firstLineChars="0" w:firstLine="0"/>
        <w:jc w:val="left"/>
        <w:rPr>
          <w:rFonts w:ascii="Calibri" w:eastAsia="宋体" w:hAnsi="Calibri"/>
          <w:color w:val="000000" w:themeColor="text1"/>
          <w:sz w:val="24"/>
          <w:szCs w:val="24"/>
        </w:rPr>
      </w:pPr>
      <w:r>
        <w:rPr>
          <w:rFonts w:ascii="Calibri" w:eastAsia="宋体" w:hAnsi="Calibri"/>
          <w:color w:val="000000" w:themeColor="text1"/>
          <w:sz w:val="24"/>
          <w:szCs w:val="24"/>
        </w:rPr>
        <w:t>9</w:t>
      </w:r>
      <w:r>
        <w:rPr>
          <w:rFonts w:ascii="Calibri" w:eastAsia="宋体" w:hAnsi="Calibri"/>
          <w:color w:val="000000" w:themeColor="text1"/>
          <w:sz w:val="24"/>
          <w:szCs w:val="24"/>
        </w:rPr>
        <w:t>月</w:t>
      </w:r>
      <w:r>
        <w:rPr>
          <w:rFonts w:ascii="Calibri" w:eastAsia="宋体" w:hAnsi="Calibri"/>
          <w:color w:val="000000" w:themeColor="text1"/>
          <w:sz w:val="24"/>
          <w:szCs w:val="24"/>
        </w:rPr>
        <w:t>9</w:t>
      </w:r>
      <w:r>
        <w:rPr>
          <w:rFonts w:ascii="Calibri" w:eastAsia="宋体" w:hAnsi="Calibri"/>
          <w:color w:val="000000" w:themeColor="text1"/>
          <w:sz w:val="24"/>
          <w:szCs w:val="24"/>
        </w:rPr>
        <w:t>日</w:t>
      </w:r>
      <w:r>
        <w:rPr>
          <w:rFonts w:ascii="Calibri" w:eastAsia="宋体" w:hAnsi="Calibri" w:hint="eastAsia"/>
          <w:color w:val="000000" w:themeColor="text1"/>
          <w:sz w:val="24"/>
          <w:szCs w:val="24"/>
        </w:rPr>
        <w:t xml:space="preserve">  </w:t>
      </w:r>
      <w:r>
        <w:rPr>
          <w:rFonts w:ascii="Calibri" w:eastAsia="宋体" w:hAnsi="Calibri"/>
          <w:color w:val="000000" w:themeColor="text1"/>
          <w:sz w:val="24"/>
          <w:szCs w:val="24"/>
        </w:rPr>
        <w:t>荣获茂名市金融消费权益保护联合会</w:t>
      </w:r>
      <w:r>
        <w:rPr>
          <w:rFonts w:ascii="Calibri" w:eastAsia="宋体" w:hAnsi="Calibri"/>
          <w:color w:val="000000" w:themeColor="text1"/>
          <w:sz w:val="24"/>
          <w:szCs w:val="24"/>
        </w:rPr>
        <w:t>“</w:t>
      </w:r>
      <w:r>
        <w:rPr>
          <w:rFonts w:ascii="Calibri" w:eastAsia="宋体" w:hAnsi="Calibri"/>
          <w:color w:val="000000" w:themeColor="text1"/>
          <w:sz w:val="24"/>
          <w:szCs w:val="24"/>
        </w:rPr>
        <w:t>茂名市</w:t>
      </w:r>
      <w:r>
        <w:rPr>
          <w:rFonts w:ascii="Calibri" w:eastAsia="宋体" w:hAnsi="Calibri"/>
          <w:color w:val="000000" w:themeColor="text1"/>
          <w:sz w:val="24"/>
          <w:szCs w:val="24"/>
        </w:rPr>
        <w:t>2020-2021</w:t>
      </w:r>
      <w:r>
        <w:rPr>
          <w:rFonts w:ascii="Calibri" w:eastAsia="宋体" w:hAnsi="Calibri"/>
          <w:color w:val="000000" w:themeColor="text1"/>
          <w:sz w:val="24"/>
          <w:szCs w:val="24"/>
        </w:rPr>
        <w:t>年度金融消费权益保护工作先进会员单位三等奖</w:t>
      </w:r>
      <w:r>
        <w:rPr>
          <w:rFonts w:ascii="Calibri" w:eastAsia="宋体" w:hAnsi="Calibri"/>
          <w:color w:val="000000" w:themeColor="text1"/>
          <w:sz w:val="24"/>
          <w:szCs w:val="24"/>
        </w:rPr>
        <w:t>”</w:t>
      </w:r>
    </w:p>
    <w:p w:rsidR="0065452B" w:rsidRDefault="0065452B" w:rsidP="0065452B">
      <w:pPr>
        <w:widowControl w:val="0"/>
        <w:spacing w:line="420" w:lineRule="exact"/>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9</w:t>
      </w:r>
      <w:r>
        <w:rPr>
          <w:rFonts w:ascii="Calibri" w:eastAsia="宋体" w:hAnsi="Calibri" w:hint="eastAsia"/>
          <w:color w:val="000000" w:themeColor="text1"/>
          <w:sz w:val="24"/>
          <w:szCs w:val="24"/>
        </w:rPr>
        <w:t>月</w:t>
      </w:r>
      <w:r>
        <w:rPr>
          <w:rFonts w:ascii="Calibri" w:eastAsia="宋体" w:hAnsi="Calibri" w:hint="eastAsia"/>
          <w:color w:val="000000" w:themeColor="text1"/>
          <w:sz w:val="24"/>
          <w:szCs w:val="24"/>
        </w:rPr>
        <w:t>15</w:t>
      </w:r>
      <w:r>
        <w:rPr>
          <w:rFonts w:ascii="Calibri" w:eastAsia="宋体" w:hAnsi="Calibri" w:hint="eastAsia"/>
          <w:color w:val="000000" w:themeColor="text1"/>
          <w:sz w:val="24"/>
          <w:szCs w:val="24"/>
        </w:rPr>
        <w:t>日</w:t>
      </w:r>
      <w:r>
        <w:rPr>
          <w:rFonts w:ascii="Calibri" w:eastAsia="宋体" w:hAnsi="Calibri" w:hint="eastAsia"/>
          <w:color w:val="000000" w:themeColor="text1"/>
          <w:sz w:val="24"/>
          <w:szCs w:val="24"/>
        </w:rPr>
        <w:t xml:space="preserve">  </w:t>
      </w:r>
      <w:r>
        <w:rPr>
          <w:rFonts w:ascii="Calibri" w:eastAsia="宋体" w:hAnsi="Calibri" w:hint="eastAsia"/>
          <w:color w:val="000000" w:themeColor="text1"/>
          <w:sz w:val="24"/>
          <w:szCs w:val="24"/>
        </w:rPr>
        <w:t>举办普惠金融户户</w:t>
      </w:r>
      <w:proofErr w:type="gramStart"/>
      <w:r>
        <w:rPr>
          <w:rFonts w:ascii="Calibri" w:eastAsia="宋体" w:hAnsi="Calibri" w:hint="eastAsia"/>
          <w:color w:val="000000" w:themeColor="text1"/>
          <w:sz w:val="24"/>
          <w:szCs w:val="24"/>
        </w:rPr>
        <w:t>通启动</w:t>
      </w:r>
      <w:proofErr w:type="gramEnd"/>
      <w:r>
        <w:rPr>
          <w:rFonts w:ascii="Calibri" w:eastAsia="宋体" w:hAnsi="Calibri" w:hint="eastAsia"/>
          <w:color w:val="000000" w:themeColor="text1"/>
          <w:sz w:val="24"/>
          <w:szCs w:val="24"/>
        </w:rPr>
        <w:t>会暨“金融村官</w:t>
      </w:r>
      <w:r>
        <w:rPr>
          <w:rFonts w:ascii="Calibri" w:eastAsia="宋体" w:hAnsi="Calibri" w:hint="eastAsia"/>
          <w:color w:val="000000" w:themeColor="text1"/>
          <w:sz w:val="24"/>
          <w:szCs w:val="24"/>
        </w:rPr>
        <w:t>+</w:t>
      </w:r>
      <w:r>
        <w:rPr>
          <w:rFonts w:ascii="Calibri" w:eastAsia="宋体" w:hAnsi="Calibri" w:hint="eastAsia"/>
          <w:color w:val="000000" w:themeColor="text1"/>
          <w:sz w:val="24"/>
          <w:szCs w:val="24"/>
        </w:rPr>
        <w:t>网格员”赋能培训班</w:t>
      </w:r>
    </w:p>
    <w:p w:rsidR="0065452B" w:rsidRDefault="0065452B" w:rsidP="0065452B">
      <w:pPr>
        <w:widowControl w:val="0"/>
        <w:spacing w:line="240" w:lineRule="exact"/>
        <w:ind w:firstLineChars="0" w:firstLine="0"/>
        <w:jc w:val="left"/>
        <w:rPr>
          <w:rFonts w:hAnsi="Calibri"/>
          <w:color w:val="000000" w:themeColor="text1"/>
        </w:rPr>
      </w:pPr>
    </w:p>
    <w:p w:rsidR="0065452B" w:rsidRDefault="0065452B" w:rsidP="0065452B">
      <w:pPr>
        <w:widowControl w:val="0"/>
        <w:spacing w:line="420" w:lineRule="exact"/>
        <w:ind w:firstLineChars="0" w:firstLine="0"/>
        <w:jc w:val="left"/>
        <w:rPr>
          <w:rFonts w:ascii="Calibri" w:eastAsia="宋体" w:hAnsi="Calibri"/>
          <w:b/>
          <w:color w:val="000000" w:themeColor="text1"/>
          <w:sz w:val="24"/>
          <w:szCs w:val="24"/>
        </w:rPr>
      </w:pPr>
      <w:r>
        <w:rPr>
          <w:rFonts w:ascii="Calibri" w:eastAsia="宋体" w:hAnsi="Calibri" w:hint="eastAsia"/>
          <w:b/>
          <w:color w:val="000000" w:themeColor="text1"/>
          <w:sz w:val="24"/>
          <w:szCs w:val="24"/>
        </w:rPr>
        <w:t>10</w:t>
      </w:r>
      <w:r>
        <w:rPr>
          <w:rFonts w:ascii="Calibri" w:eastAsia="宋体" w:hAnsi="Calibri" w:hint="eastAsia"/>
          <w:b/>
          <w:color w:val="000000" w:themeColor="text1"/>
          <w:sz w:val="24"/>
          <w:szCs w:val="24"/>
        </w:rPr>
        <w:t>月</w:t>
      </w:r>
    </w:p>
    <w:p w:rsidR="0065452B" w:rsidRDefault="0065452B" w:rsidP="0065452B">
      <w:pPr>
        <w:widowControl w:val="0"/>
        <w:spacing w:line="240" w:lineRule="exact"/>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10</w:t>
      </w:r>
      <w:r>
        <w:rPr>
          <w:rFonts w:ascii="Calibri" w:eastAsia="宋体" w:hAnsi="Calibri" w:hint="eastAsia"/>
          <w:color w:val="000000" w:themeColor="text1"/>
          <w:sz w:val="24"/>
          <w:szCs w:val="24"/>
        </w:rPr>
        <w:t>月</w:t>
      </w:r>
      <w:r>
        <w:rPr>
          <w:rFonts w:ascii="Calibri" w:eastAsia="宋体" w:hAnsi="Calibri" w:hint="eastAsia"/>
          <w:color w:val="000000" w:themeColor="text1"/>
          <w:sz w:val="24"/>
          <w:szCs w:val="24"/>
        </w:rPr>
        <w:t xml:space="preserve">  </w:t>
      </w:r>
      <w:r>
        <w:rPr>
          <w:rFonts w:ascii="Calibri" w:eastAsia="宋体" w:hAnsi="Calibri" w:hint="eastAsia"/>
          <w:color w:val="000000" w:themeColor="text1"/>
          <w:sz w:val="24"/>
          <w:szCs w:val="24"/>
        </w:rPr>
        <w:t>我行白石镇辖内网点积极配合创建现金服务示范区工作</w:t>
      </w:r>
    </w:p>
    <w:p w:rsidR="0065452B" w:rsidRDefault="0065452B" w:rsidP="0065452B">
      <w:pPr>
        <w:widowControl w:val="0"/>
        <w:spacing w:line="240" w:lineRule="exact"/>
        <w:ind w:firstLineChars="0" w:firstLine="0"/>
        <w:jc w:val="left"/>
        <w:rPr>
          <w:rFonts w:hAnsi="Calibri"/>
          <w:color w:val="000000" w:themeColor="text1"/>
        </w:rPr>
      </w:pPr>
    </w:p>
    <w:p w:rsidR="0065452B" w:rsidRDefault="0065452B" w:rsidP="0065452B">
      <w:pPr>
        <w:widowControl w:val="0"/>
        <w:spacing w:line="420" w:lineRule="exact"/>
        <w:ind w:firstLineChars="0" w:firstLine="0"/>
        <w:jc w:val="left"/>
        <w:rPr>
          <w:rFonts w:ascii="Calibri" w:eastAsia="宋体" w:hAnsi="Calibri"/>
          <w:b/>
          <w:color w:val="000000" w:themeColor="text1"/>
          <w:sz w:val="24"/>
          <w:szCs w:val="24"/>
        </w:rPr>
      </w:pPr>
      <w:r>
        <w:rPr>
          <w:rFonts w:ascii="Calibri" w:eastAsia="宋体" w:hAnsi="Calibri" w:hint="eastAsia"/>
          <w:b/>
          <w:color w:val="000000" w:themeColor="text1"/>
          <w:sz w:val="24"/>
          <w:szCs w:val="24"/>
        </w:rPr>
        <w:t>11</w:t>
      </w:r>
      <w:r>
        <w:rPr>
          <w:rFonts w:ascii="Calibri" w:eastAsia="宋体" w:hAnsi="Calibri" w:hint="eastAsia"/>
          <w:b/>
          <w:color w:val="000000" w:themeColor="text1"/>
          <w:sz w:val="24"/>
          <w:szCs w:val="24"/>
        </w:rPr>
        <w:t>月</w:t>
      </w:r>
    </w:p>
    <w:p w:rsidR="0065452B" w:rsidRDefault="0065452B" w:rsidP="0065452B">
      <w:pPr>
        <w:widowControl w:val="0"/>
        <w:spacing w:line="420" w:lineRule="exact"/>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11</w:t>
      </w:r>
      <w:r>
        <w:rPr>
          <w:rFonts w:ascii="Calibri" w:eastAsia="宋体" w:hAnsi="Calibri" w:hint="eastAsia"/>
          <w:color w:val="000000" w:themeColor="text1"/>
          <w:sz w:val="24"/>
          <w:szCs w:val="24"/>
        </w:rPr>
        <w:t>月</w:t>
      </w:r>
      <w:r>
        <w:rPr>
          <w:rFonts w:ascii="Calibri" w:eastAsia="宋体" w:hAnsi="Calibri" w:hint="eastAsia"/>
          <w:color w:val="000000" w:themeColor="text1"/>
          <w:sz w:val="24"/>
          <w:szCs w:val="24"/>
        </w:rPr>
        <w:t>26</w:t>
      </w:r>
      <w:r>
        <w:rPr>
          <w:rFonts w:ascii="Calibri" w:eastAsia="宋体" w:hAnsi="Calibri" w:hint="eastAsia"/>
          <w:color w:val="000000" w:themeColor="text1"/>
          <w:sz w:val="24"/>
          <w:szCs w:val="24"/>
        </w:rPr>
        <w:t>日</w:t>
      </w:r>
      <w:r>
        <w:rPr>
          <w:rFonts w:ascii="Calibri" w:eastAsia="宋体" w:hAnsi="Calibri" w:hint="eastAsia"/>
          <w:color w:val="000000" w:themeColor="text1"/>
          <w:sz w:val="24"/>
          <w:szCs w:val="24"/>
        </w:rPr>
        <w:t xml:space="preserve">  </w:t>
      </w:r>
      <w:r>
        <w:rPr>
          <w:rFonts w:ascii="Calibri" w:eastAsia="宋体" w:hAnsi="Calibri" w:hint="eastAsia"/>
          <w:color w:val="000000" w:themeColor="text1"/>
          <w:sz w:val="24"/>
          <w:szCs w:val="24"/>
        </w:rPr>
        <w:t>召开信宜市“粤智助”政府服务自助</w:t>
      </w:r>
      <w:proofErr w:type="gramStart"/>
      <w:r>
        <w:rPr>
          <w:rFonts w:ascii="Calibri" w:eastAsia="宋体" w:hAnsi="Calibri" w:hint="eastAsia"/>
          <w:color w:val="000000" w:themeColor="text1"/>
          <w:sz w:val="24"/>
          <w:szCs w:val="24"/>
        </w:rPr>
        <w:t>机部署</w:t>
      </w:r>
      <w:proofErr w:type="gramEnd"/>
      <w:r>
        <w:rPr>
          <w:rFonts w:ascii="Calibri" w:eastAsia="宋体" w:hAnsi="Calibri" w:hint="eastAsia"/>
          <w:color w:val="000000" w:themeColor="text1"/>
          <w:sz w:val="24"/>
          <w:szCs w:val="24"/>
        </w:rPr>
        <w:t>推进会，决定出资向全市投放</w:t>
      </w:r>
      <w:r>
        <w:rPr>
          <w:rFonts w:ascii="Calibri" w:eastAsia="宋体" w:hAnsi="Calibri" w:hint="eastAsia"/>
          <w:color w:val="000000" w:themeColor="text1"/>
          <w:sz w:val="24"/>
          <w:szCs w:val="24"/>
        </w:rPr>
        <w:t>424</w:t>
      </w:r>
      <w:r>
        <w:rPr>
          <w:rFonts w:ascii="Calibri" w:eastAsia="宋体" w:hAnsi="Calibri" w:hint="eastAsia"/>
          <w:color w:val="000000" w:themeColor="text1"/>
          <w:sz w:val="24"/>
          <w:szCs w:val="24"/>
        </w:rPr>
        <w:t>台“粤智助”政府服务自助机</w:t>
      </w:r>
    </w:p>
    <w:p w:rsidR="0065452B" w:rsidRDefault="0065452B" w:rsidP="0065452B">
      <w:pPr>
        <w:widowControl w:val="0"/>
        <w:spacing w:line="240" w:lineRule="exact"/>
        <w:ind w:firstLineChars="0" w:firstLine="0"/>
        <w:jc w:val="left"/>
        <w:rPr>
          <w:rFonts w:hAnsi="Calibri"/>
          <w:color w:val="000000" w:themeColor="text1"/>
        </w:rPr>
      </w:pPr>
    </w:p>
    <w:p w:rsidR="0065452B" w:rsidRDefault="0065452B" w:rsidP="0065452B">
      <w:pPr>
        <w:widowControl w:val="0"/>
        <w:spacing w:line="420" w:lineRule="exact"/>
        <w:ind w:firstLineChars="0" w:firstLine="0"/>
        <w:jc w:val="left"/>
        <w:rPr>
          <w:rFonts w:ascii="Calibri" w:eastAsia="宋体" w:hAnsi="Calibri"/>
          <w:b/>
          <w:color w:val="000000" w:themeColor="text1"/>
          <w:sz w:val="24"/>
          <w:szCs w:val="24"/>
        </w:rPr>
      </w:pPr>
      <w:r>
        <w:rPr>
          <w:rFonts w:ascii="Calibri" w:eastAsia="宋体" w:hAnsi="Calibri" w:hint="eastAsia"/>
          <w:b/>
          <w:color w:val="000000" w:themeColor="text1"/>
          <w:sz w:val="24"/>
          <w:szCs w:val="24"/>
        </w:rPr>
        <w:t>12</w:t>
      </w:r>
      <w:r>
        <w:rPr>
          <w:rFonts w:ascii="Calibri" w:eastAsia="宋体" w:hAnsi="Calibri" w:hint="eastAsia"/>
          <w:b/>
          <w:color w:val="000000" w:themeColor="text1"/>
          <w:sz w:val="24"/>
          <w:szCs w:val="24"/>
        </w:rPr>
        <w:t>月</w:t>
      </w:r>
    </w:p>
    <w:p w:rsidR="0065452B" w:rsidRDefault="0065452B" w:rsidP="0065452B">
      <w:pPr>
        <w:widowControl w:val="0"/>
        <w:spacing w:line="420" w:lineRule="exact"/>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12</w:t>
      </w:r>
      <w:r>
        <w:rPr>
          <w:rFonts w:ascii="Calibri" w:eastAsia="宋体" w:hAnsi="Calibri" w:hint="eastAsia"/>
          <w:color w:val="000000" w:themeColor="text1"/>
          <w:sz w:val="24"/>
          <w:szCs w:val="24"/>
        </w:rPr>
        <w:t>月</w:t>
      </w:r>
      <w:r>
        <w:rPr>
          <w:rFonts w:ascii="Calibri" w:eastAsia="宋体" w:hAnsi="Calibri" w:hint="eastAsia"/>
          <w:color w:val="000000" w:themeColor="text1"/>
          <w:sz w:val="24"/>
          <w:szCs w:val="24"/>
        </w:rPr>
        <w:t>22</w:t>
      </w:r>
      <w:r>
        <w:rPr>
          <w:rFonts w:ascii="Calibri" w:eastAsia="宋体" w:hAnsi="Calibri" w:hint="eastAsia"/>
          <w:color w:val="000000" w:themeColor="text1"/>
          <w:sz w:val="24"/>
          <w:szCs w:val="24"/>
        </w:rPr>
        <w:t>日</w:t>
      </w:r>
      <w:r>
        <w:rPr>
          <w:rFonts w:ascii="Calibri" w:eastAsia="宋体" w:hAnsi="Calibri" w:hint="eastAsia"/>
          <w:color w:val="000000" w:themeColor="text1"/>
          <w:sz w:val="24"/>
          <w:szCs w:val="24"/>
        </w:rPr>
        <w:t xml:space="preserve"> </w:t>
      </w:r>
      <w:r>
        <w:rPr>
          <w:rFonts w:ascii="Calibri" w:eastAsia="宋体" w:hAnsi="Calibri" w:hint="eastAsia"/>
          <w:color w:val="000000" w:themeColor="text1"/>
          <w:sz w:val="24"/>
          <w:szCs w:val="24"/>
        </w:rPr>
        <w:t>茂名银保</w:t>
      </w:r>
      <w:proofErr w:type="gramStart"/>
      <w:r>
        <w:rPr>
          <w:rFonts w:ascii="Calibri" w:eastAsia="宋体" w:hAnsi="Calibri" w:hint="eastAsia"/>
          <w:color w:val="000000" w:themeColor="text1"/>
          <w:sz w:val="24"/>
          <w:szCs w:val="24"/>
        </w:rPr>
        <w:t>监分局</w:t>
      </w:r>
      <w:proofErr w:type="gramEnd"/>
      <w:r>
        <w:rPr>
          <w:rFonts w:ascii="Calibri" w:eastAsia="宋体" w:hAnsi="Calibri" w:hint="eastAsia"/>
          <w:color w:val="000000" w:themeColor="text1"/>
          <w:sz w:val="24"/>
          <w:szCs w:val="24"/>
        </w:rPr>
        <w:t>到我</w:t>
      </w:r>
      <w:proofErr w:type="gramStart"/>
      <w:r>
        <w:rPr>
          <w:rFonts w:ascii="Calibri" w:eastAsia="宋体" w:hAnsi="Calibri" w:hint="eastAsia"/>
          <w:color w:val="000000" w:themeColor="text1"/>
          <w:sz w:val="24"/>
          <w:szCs w:val="24"/>
        </w:rPr>
        <w:t>行召开</w:t>
      </w:r>
      <w:proofErr w:type="gramEnd"/>
      <w:r>
        <w:rPr>
          <w:rFonts w:ascii="Calibri" w:eastAsia="宋体" w:hAnsi="Calibri" w:hint="eastAsia"/>
          <w:color w:val="000000" w:themeColor="text1"/>
          <w:sz w:val="24"/>
          <w:szCs w:val="24"/>
        </w:rPr>
        <w:t>的“树立标杆，打造‘小而美’农商行”座谈会</w:t>
      </w:r>
    </w:p>
    <w:p w:rsidR="0065452B" w:rsidRDefault="0065452B" w:rsidP="0065452B">
      <w:pPr>
        <w:spacing w:line="240" w:lineRule="auto"/>
        <w:ind w:firstLineChars="0" w:firstLine="0"/>
        <w:jc w:val="left"/>
        <w:rPr>
          <w:rFonts w:ascii="Calibri" w:eastAsia="宋体" w:hAnsi="Calibri"/>
          <w:b/>
          <w:sz w:val="24"/>
          <w:szCs w:val="24"/>
        </w:rPr>
      </w:pPr>
      <w:r>
        <w:rPr>
          <w:rFonts w:ascii="Calibri" w:eastAsia="宋体" w:hAnsi="Calibri"/>
          <w:b/>
          <w:sz w:val="24"/>
          <w:szCs w:val="24"/>
        </w:rPr>
        <w:br w:type="page"/>
      </w:r>
    </w:p>
    <w:p w:rsidR="0065452B" w:rsidRDefault="0065452B" w:rsidP="0065452B">
      <w:pPr>
        <w:widowControl w:val="0"/>
        <w:tabs>
          <w:tab w:val="center" w:pos="4507"/>
        </w:tabs>
        <w:spacing w:line="500" w:lineRule="exact"/>
        <w:ind w:firstLineChars="0" w:firstLine="482"/>
        <w:rPr>
          <w:rFonts w:asciiTheme="minorEastAsia" w:eastAsiaTheme="minorEastAsia" w:hAnsiTheme="minorEastAsia"/>
          <w:sz w:val="24"/>
          <w:szCs w:val="24"/>
        </w:rPr>
      </w:pPr>
      <w:r>
        <w:rPr>
          <w:rFonts w:ascii="Calibri" w:eastAsia="宋体" w:hAnsi="Calibri" w:hint="eastAsia"/>
          <w:b/>
          <w:sz w:val="24"/>
          <w:szCs w:val="24"/>
        </w:rPr>
        <w:lastRenderedPageBreak/>
        <w:t xml:space="preserve">5. </w:t>
      </w:r>
      <w:r>
        <w:rPr>
          <w:rFonts w:ascii="Calibri" w:eastAsia="宋体" w:hAnsi="Calibri" w:hint="eastAsia"/>
          <w:b/>
          <w:sz w:val="24"/>
          <w:szCs w:val="24"/>
        </w:rPr>
        <w:t>董事长致辞</w:t>
      </w:r>
    </w:p>
    <w:p w:rsidR="0065452B" w:rsidRDefault="0065452B" w:rsidP="0065452B">
      <w:pPr>
        <w:widowControl w:val="0"/>
        <w:spacing w:line="400" w:lineRule="exact"/>
        <w:ind w:firstLine="480"/>
        <w:rPr>
          <w:rFonts w:ascii="Calibri" w:eastAsia="宋体" w:hAnsi="Calibri"/>
          <w:sz w:val="24"/>
          <w:szCs w:val="24"/>
        </w:rPr>
      </w:pPr>
      <w:r>
        <w:rPr>
          <w:rFonts w:ascii="Calibri" w:eastAsia="宋体" w:hAnsi="Calibri" w:hint="eastAsia"/>
          <w:sz w:val="24"/>
          <w:szCs w:val="24"/>
        </w:rPr>
        <w:t>2021</w:t>
      </w:r>
      <w:r>
        <w:rPr>
          <w:rFonts w:ascii="Calibri" w:eastAsia="宋体" w:hAnsi="Calibri" w:hint="eastAsia"/>
          <w:sz w:val="24"/>
          <w:szCs w:val="24"/>
        </w:rPr>
        <w:t>年，是中国共产党成立</w:t>
      </w:r>
      <w:r>
        <w:rPr>
          <w:rFonts w:ascii="Calibri" w:eastAsia="宋体" w:hAnsi="Calibri" w:hint="eastAsia"/>
          <w:sz w:val="24"/>
          <w:szCs w:val="24"/>
        </w:rPr>
        <w:t>100</w:t>
      </w:r>
      <w:r>
        <w:rPr>
          <w:rFonts w:ascii="Calibri" w:eastAsia="宋体" w:hAnsi="Calibri" w:hint="eastAsia"/>
          <w:sz w:val="24"/>
          <w:szCs w:val="24"/>
        </w:rPr>
        <w:t>周年，是意义非凡的一年，“两个一百年”奋斗目标历史交汇，我国开启了全面建设社会主义现代化国家新征程，正昂首阔步行进在实现中华民族伟大复兴的道路上。回首这一年，在打造粤西地区“小而美”银行的战略目标引领下，信宜农商银行坚守初心和使命，紧紧围绕“坚守法治</w:t>
      </w:r>
      <w:r>
        <w:rPr>
          <w:rFonts w:ascii="Calibri" w:eastAsia="宋体" w:hAnsi="Calibri" w:hint="eastAsia"/>
          <w:sz w:val="24"/>
          <w:szCs w:val="24"/>
        </w:rPr>
        <w:t xml:space="preserve"> </w:t>
      </w:r>
      <w:r>
        <w:rPr>
          <w:rFonts w:ascii="Calibri" w:eastAsia="宋体" w:hAnsi="Calibri" w:hint="eastAsia"/>
          <w:sz w:val="24"/>
          <w:szCs w:val="24"/>
        </w:rPr>
        <w:t>稳中求进”总基调，勇当勤劳金融探索者、</w:t>
      </w:r>
      <w:proofErr w:type="gramStart"/>
      <w:r>
        <w:rPr>
          <w:rFonts w:ascii="Calibri" w:eastAsia="宋体" w:hAnsi="Calibri" w:hint="eastAsia"/>
          <w:sz w:val="24"/>
          <w:szCs w:val="24"/>
        </w:rPr>
        <w:t>践行</w:t>
      </w:r>
      <w:proofErr w:type="gramEnd"/>
      <w:r>
        <w:rPr>
          <w:rFonts w:ascii="Calibri" w:eastAsia="宋体" w:hAnsi="Calibri" w:hint="eastAsia"/>
          <w:sz w:val="24"/>
          <w:szCs w:val="24"/>
        </w:rPr>
        <w:t>者，</w:t>
      </w:r>
      <w:proofErr w:type="gramStart"/>
      <w:r>
        <w:rPr>
          <w:rFonts w:ascii="Calibri" w:eastAsia="宋体" w:hAnsi="Calibri" w:hint="eastAsia"/>
          <w:sz w:val="24"/>
          <w:szCs w:val="24"/>
        </w:rPr>
        <w:t>聚焦党</w:t>
      </w:r>
      <w:proofErr w:type="gramEnd"/>
      <w:r>
        <w:rPr>
          <w:rFonts w:ascii="Calibri" w:eastAsia="宋体" w:hAnsi="Calibri" w:hint="eastAsia"/>
          <w:sz w:val="24"/>
          <w:szCs w:val="24"/>
        </w:rPr>
        <w:t>的建设、完善公司治理、服务实体经济、支持乡村振兴、提升信贷质量、优化存贷款结构、防控金融风险等工作，推动我行稳健发展。</w:t>
      </w:r>
    </w:p>
    <w:p w:rsidR="0065452B" w:rsidRDefault="0065452B" w:rsidP="0065452B">
      <w:pPr>
        <w:widowControl w:val="0"/>
        <w:spacing w:line="400" w:lineRule="exact"/>
        <w:ind w:firstLine="480"/>
        <w:rPr>
          <w:rFonts w:ascii="Calibri" w:eastAsia="宋体" w:hAnsi="Calibri"/>
          <w:sz w:val="24"/>
          <w:szCs w:val="24"/>
        </w:rPr>
      </w:pPr>
      <w:r>
        <w:rPr>
          <w:rFonts w:ascii="Calibri" w:eastAsia="宋体" w:hAnsi="Calibri" w:hint="eastAsia"/>
          <w:sz w:val="24"/>
          <w:szCs w:val="24"/>
        </w:rPr>
        <w:t>截至</w:t>
      </w:r>
      <w:r>
        <w:rPr>
          <w:rFonts w:ascii="Calibri" w:eastAsia="宋体" w:hAnsi="Calibri" w:hint="eastAsia"/>
          <w:sz w:val="24"/>
          <w:szCs w:val="24"/>
        </w:rPr>
        <w:t>2021</w:t>
      </w:r>
      <w:r>
        <w:rPr>
          <w:rFonts w:ascii="Calibri" w:eastAsia="宋体" w:hAnsi="Calibri" w:hint="eastAsia"/>
          <w:sz w:val="24"/>
          <w:szCs w:val="24"/>
        </w:rPr>
        <w:t>年末，本行资产总额达</w:t>
      </w:r>
      <w:r>
        <w:rPr>
          <w:rFonts w:ascii="Calibri" w:eastAsia="宋体" w:hAnsi="Calibri" w:hint="eastAsia"/>
          <w:sz w:val="24"/>
          <w:szCs w:val="24"/>
        </w:rPr>
        <w:t>248.11</w:t>
      </w:r>
      <w:r>
        <w:rPr>
          <w:rFonts w:ascii="Calibri" w:eastAsia="宋体" w:hAnsi="Calibri" w:hint="eastAsia"/>
          <w:sz w:val="24"/>
          <w:szCs w:val="24"/>
        </w:rPr>
        <w:t>亿元，比上年增加</w:t>
      </w:r>
      <w:r>
        <w:rPr>
          <w:rFonts w:ascii="Calibri" w:eastAsia="宋体" w:hAnsi="Calibri" w:hint="eastAsia"/>
          <w:sz w:val="24"/>
          <w:szCs w:val="24"/>
        </w:rPr>
        <w:t>11.72</w:t>
      </w:r>
      <w:r>
        <w:rPr>
          <w:rFonts w:ascii="Calibri" w:eastAsia="宋体" w:hAnsi="Calibri" w:hint="eastAsia"/>
          <w:sz w:val="24"/>
          <w:szCs w:val="24"/>
        </w:rPr>
        <w:t>亿元，增幅</w:t>
      </w:r>
      <w:r>
        <w:rPr>
          <w:rFonts w:ascii="Calibri" w:eastAsia="宋体" w:hAnsi="Calibri" w:hint="eastAsia"/>
          <w:sz w:val="24"/>
          <w:szCs w:val="24"/>
        </w:rPr>
        <w:t>4.96%</w:t>
      </w:r>
      <w:r>
        <w:rPr>
          <w:rFonts w:ascii="Calibri" w:eastAsia="宋体" w:hAnsi="Calibri" w:hint="eastAsia"/>
          <w:sz w:val="24"/>
          <w:szCs w:val="24"/>
        </w:rPr>
        <w:t>；各项存款余额</w:t>
      </w:r>
      <w:r>
        <w:rPr>
          <w:rFonts w:ascii="Calibri" w:eastAsia="宋体" w:hAnsi="Calibri" w:hint="eastAsia"/>
          <w:sz w:val="24"/>
          <w:szCs w:val="24"/>
        </w:rPr>
        <w:t>221.85</w:t>
      </w:r>
      <w:r>
        <w:rPr>
          <w:rFonts w:ascii="Calibri" w:eastAsia="宋体" w:hAnsi="Calibri" w:hint="eastAsia"/>
          <w:sz w:val="24"/>
          <w:szCs w:val="24"/>
        </w:rPr>
        <w:t>亿元，增幅</w:t>
      </w:r>
      <w:r>
        <w:rPr>
          <w:rFonts w:ascii="Calibri" w:eastAsia="宋体" w:hAnsi="Calibri" w:hint="eastAsia"/>
          <w:sz w:val="24"/>
          <w:szCs w:val="24"/>
        </w:rPr>
        <w:t>5.46%</w:t>
      </w:r>
      <w:r>
        <w:rPr>
          <w:rFonts w:ascii="Calibri" w:eastAsia="宋体" w:hAnsi="Calibri" w:hint="eastAsia"/>
          <w:sz w:val="24"/>
          <w:szCs w:val="24"/>
        </w:rPr>
        <w:t>；各项贷款余额</w:t>
      </w:r>
      <w:r>
        <w:rPr>
          <w:rFonts w:ascii="Calibri" w:eastAsia="宋体" w:hAnsi="Calibri" w:hint="eastAsia"/>
          <w:sz w:val="24"/>
          <w:szCs w:val="24"/>
        </w:rPr>
        <w:t>124.55</w:t>
      </w:r>
      <w:r>
        <w:rPr>
          <w:rFonts w:ascii="Calibri" w:eastAsia="宋体" w:hAnsi="Calibri" w:hint="eastAsia"/>
          <w:sz w:val="24"/>
          <w:szCs w:val="24"/>
        </w:rPr>
        <w:t>亿元，增幅</w:t>
      </w:r>
      <w:r>
        <w:rPr>
          <w:rFonts w:ascii="Calibri" w:eastAsia="宋体" w:hAnsi="Calibri" w:hint="eastAsia"/>
          <w:sz w:val="24"/>
          <w:szCs w:val="24"/>
        </w:rPr>
        <w:t>14.36%</w:t>
      </w:r>
      <w:r>
        <w:rPr>
          <w:rFonts w:ascii="Calibri" w:eastAsia="宋体" w:hAnsi="Calibri" w:hint="eastAsia"/>
          <w:sz w:val="24"/>
          <w:szCs w:val="24"/>
        </w:rPr>
        <w:t>；存贷款市场份额稳居信宜各金融机构之首。</w:t>
      </w:r>
      <w:r>
        <w:rPr>
          <w:rFonts w:ascii="Calibri" w:eastAsia="宋体" w:hAnsi="Calibri" w:hint="eastAsia"/>
          <w:sz w:val="24"/>
          <w:szCs w:val="24"/>
        </w:rPr>
        <w:t>2021</w:t>
      </w:r>
      <w:r>
        <w:rPr>
          <w:rFonts w:ascii="Calibri" w:eastAsia="宋体" w:hAnsi="Calibri" w:hint="eastAsia"/>
          <w:sz w:val="24"/>
          <w:szCs w:val="24"/>
        </w:rPr>
        <w:t>年实现财务总收入</w:t>
      </w:r>
      <w:r>
        <w:rPr>
          <w:rFonts w:ascii="Calibri" w:eastAsia="宋体" w:hAnsi="Calibri" w:hint="eastAsia"/>
          <w:sz w:val="24"/>
          <w:szCs w:val="24"/>
        </w:rPr>
        <w:t>10.2</w:t>
      </w:r>
      <w:r>
        <w:rPr>
          <w:rFonts w:ascii="Calibri" w:eastAsia="宋体" w:hAnsi="Calibri" w:hint="eastAsia"/>
          <w:sz w:val="24"/>
          <w:szCs w:val="24"/>
        </w:rPr>
        <w:t>亿元，比年初上升</w:t>
      </w:r>
      <w:r>
        <w:rPr>
          <w:rFonts w:ascii="Calibri" w:eastAsia="宋体" w:hAnsi="Calibri" w:hint="eastAsia"/>
          <w:sz w:val="24"/>
          <w:szCs w:val="24"/>
        </w:rPr>
        <w:t>0.47</w:t>
      </w:r>
      <w:r>
        <w:rPr>
          <w:rFonts w:ascii="Calibri" w:eastAsia="宋体" w:hAnsi="Calibri" w:hint="eastAsia"/>
          <w:sz w:val="24"/>
          <w:szCs w:val="24"/>
        </w:rPr>
        <w:t>亿元。实现经营利润</w:t>
      </w:r>
      <w:r>
        <w:rPr>
          <w:rFonts w:ascii="Calibri" w:eastAsia="宋体" w:hAnsi="Calibri" w:hint="eastAsia"/>
          <w:sz w:val="24"/>
          <w:szCs w:val="24"/>
        </w:rPr>
        <w:t>3.26</w:t>
      </w:r>
      <w:r>
        <w:rPr>
          <w:rFonts w:ascii="Calibri" w:eastAsia="宋体" w:hAnsi="Calibri" w:hint="eastAsia"/>
          <w:sz w:val="24"/>
          <w:szCs w:val="24"/>
        </w:rPr>
        <w:t>亿元，同比增加</w:t>
      </w:r>
      <w:r>
        <w:rPr>
          <w:rFonts w:ascii="Calibri" w:eastAsia="宋体" w:hAnsi="Calibri" w:hint="eastAsia"/>
          <w:sz w:val="24"/>
          <w:szCs w:val="24"/>
        </w:rPr>
        <w:t>0.11</w:t>
      </w:r>
      <w:r>
        <w:rPr>
          <w:rFonts w:ascii="Calibri" w:eastAsia="宋体" w:hAnsi="Calibri" w:hint="eastAsia"/>
          <w:sz w:val="24"/>
          <w:szCs w:val="24"/>
        </w:rPr>
        <w:t>亿元，实现净利润</w:t>
      </w:r>
      <w:r>
        <w:rPr>
          <w:rFonts w:ascii="Calibri" w:eastAsia="宋体" w:hAnsi="Calibri" w:hint="eastAsia"/>
          <w:sz w:val="24"/>
          <w:szCs w:val="24"/>
        </w:rPr>
        <w:t>1.74</w:t>
      </w:r>
      <w:r>
        <w:rPr>
          <w:rFonts w:ascii="Calibri" w:eastAsia="宋体" w:hAnsi="Calibri" w:hint="eastAsia"/>
          <w:sz w:val="24"/>
          <w:szCs w:val="24"/>
        </w:rPr>
        <w:t>亿元。每股净资产价值</w:t>
      </w:r>
      <w:r>
        <w:rPr>
          <w:rFonts w:ascii="Calibri" w:eastAsia="宋体" w:hAnsi="Calibri" w:hint="eastAsia"/>
          <w:sz w:val="24"/>
          <w:szCs w:val="24"/>
        </w:rPr>
        <w:t>3</w:t>
      </w:r>
      <w:r>
        <w:rPr>
          <w:rFonts w:ascii="Calibri" w:eastAsia="宋体" w:hAnsi="Calibri" w:hint="eastAsia"/>
          <w:sz w:val="24"/>
          <w:szCs w:val="24"/>
        </w:rPr>
        <w:t>元，始终保持稳定态势。不良贷款率为</w:t>
      </w:r>
      <w:r>
        <w:rPr>
          <w:rFonts w:ascii="Calibri" w:eastAsia="宋体" w:hAnsi="Calibri" w:hint="eastAsia"/>
          <w:sz w:val="24"/>
          <w:szCs w:val="24"/>
        </w:rPr>
        <w:t>0.82%</w:t>
      </w:r>
      <w:r>
        <w:rPr>
          <w:rFonts w:ascii="Calibri" w:eastAsia="宋体" w:hAnsi="Calibri" w:hint="eastAsia"/>
          <w:sz w:val="24"/>
          <w:szCs w:val="24"/>
        </w:rPr>
        <w:t>，资本充足率为</w:t>
      </w:r>
      <w:r>
        <w:rPr>
          <w:rFonts w:ascii="Calibri" w:eastAsia="宋体" w:hAnsi="Calibri" w:hint="eastAsia"/>
          <w:sz w:val="24"/>
          <w:szCs w:val="24"/>
        </w:rPr>
        <w:t>14.73%</w:t>
      </w:r>
      <w:r>
        <w:rPr>
          <w:rFonts w:ascii="Calibri" w:eastAsia="宋体" w:hAnsi="Calibri" w:hint="eastAsia"/>
          <w:sz w:val="24"/>
          <w:szCs w:val="24"/>
        </w:rPr>
        <w:t>，拨备覆盖率</w:t>
      </w:r>
      <w:r>
        <w:rPr>
          <w:rFonts w:ascii="Calibri" w:eastAsia="宋体" w:hAnsi="Calibri" w:hint="eastAsia"/>
          <w:sz w:val="24"/>
          <w:szCs w:val="24"/>
        </w:rPr>
        <w:t>317.93%</w:t>
      </w:r>
      <w:r>
        <w:rPr>
          <w:rFonts w:ascii="Calibri" w:eastAsia="宋体" w:hAnsi="Calibri" w:hint="eastAsia"/>
          <w:sz w:val="24"/>
          <w:szCs w:val="24"/>
        </w:rPr>
        <w:t>，拨贷比</w:t>
      </w:r>
      <w:r>
        <w:rPr>
          <w:rFonts w:ascii="Calibri" w:eastAsia="宋体" w:hAnsi="Calibri" w:hint="eastAsia"/>
          <w:sz w:val="24"/>
          <w:szCs w:val="24"/>
        </w:rPr>
        <w:t>2.59%</w:t>
      </w:r>
      <w:r>
        <w:rPr>
          <w:rFonts w:ascii="Calibri" w:eastAsia="宋体" w:hAnsi="Calibri" w:hint="eastAsia"/>
          <w:sz w:val="24"/>
          <w:szCs w:val="24"/>
        </w:rPr>
        <w:t>，存贷比</w:t>
      </w:r>
      <w:r>
        <w:rPr>
          <w:rFonts w:ascii="Calibri" w:eastAsia="宋体" w:hAnsi="Calibri" w:hint="eastAsia"/>
          <w:sz w:val="24"/>
          <w:szCs w:val="24"/>
        </w:rPr>
        <w:t>54.79%</w:t>
      </w:r>
      <w:r>
        <w:rPr>
          <w:rFonts w:ascii="Calibri" w:eastAsia="宋体" w:hAnsi="Calibri" w:hint="eastAsia"/>
          <w:sz w:val="24"/>
          <w:szCs w:val="24"/>
        </w:rPr>
        <w:t>，主要监管指标和</w:t>
      </w:r>
      <w:r>
        <w:rPr>
          <w:rFonts w:ascii="Calibri" w:eastAsia="宋体" w:hAnsi="Calibri" w:hint="eastAsia"/>
          <w:sz w:val="24"/>
          <w:szCs w:val="24"/>
        </w:rPr>
        <w:t>5</w:t>
      </w:r>
      <w:r>
        <w:rPr>
          <w:rFonts w:ascii="Calibri" w:eastAsia="宋体" w:hAnsi="Calibri" w:hint="eastAsia"/>
          <w:sz w:val="24"/>
          <w:szCs w:val="24"/>
        </w:rPr>
        <w:t>号文坚守定位指标全部达标。</w:t>
      </w:r>
    </w:p>
    <w:p w:rsidR="0065452B" w:rsidRDefault="0065452B" w:rsidP="0065452B">
      <w:pPr>
        <w:widowControl w:val="0"/>
        <w:spacing w:line="400" w:lineRule="exact"/>
        <w:ind w:firstLine="482"/>
        <w:rPr>
          <w:rFonts w:ascii="Calibri" w:eastAsia="宋体" w:hAnsi="Calibri"/>
          <w:sz w:val="24"/>
          <w:szCs w:val="24"/>
        </w:rPr>
      </w:pPr>
      <w:r>
        <w:rPr>
          <w:rFonts w:ascii="Calibri" w:eastAsia="宋体" w:hAnsi="Calibri" w:hint="eastAsia"/>
          <w:b/>
          <w:sz w:val="24"/>
          <w:szCs w:val="24"/>
        </w:rPr>
        <w:t>这一年，我们坚持不忘初心使命，强化党建引领。</w:t>
      </w:r>
      <w:r>
        <w:rPr>
          <w:rFonts w:ascii="Calibri" w:eastAsia="宋体" w:hAnsi="Calibri" w:hint="eastAsia"/>
          <w:sz w:val="24"/>
          <w:szCs w:val="24"/>
        </w:rPr>
        <w:t>以全面开展党史学习教育为契机，突出党建引领作用，坚定不移落实从严治党，建</w:t>
      </w:r>
      <w:proofErr w:type="gramStart"/>
      <w:r>
        <w:rPr>
          <w:rFonts w:ascii="Calibri" w:eastAsia="宋体" w:hAnsi="Calibri" w:hint="eastAsia"/>
          <w:sz w:val="24"/>
          <w:szCs w:val="24"/>
        </w:rPr>
        <w:t>强党员</w:t>
      </w:r>
      <w:proofErr w:type="gramEnd"/>
      <w:r>
        <w:rPr>
          <w:rFonts w:ascii="Calibri" w:eastAsia="宋体" w:hAnsi="Calibri" w:hint="eastAsia"/>
          <w:sz w:val="24"/>
          <w:szCs w:val="24"/>
        </w:rPr>
        <w:t>干部队伍，充分发挥基层党组织战斗堡垒作用和党员先锋模范作用，深化开展“我为群众办实事”实践活动，推进党建工作高质量发展。</w:t>
      </w:r>
    </w:p>
    <w:p w:rsidR="0065452B" w:rsidRDefault="0065452B" w:rsidP="0065452B">
      <w:pPr>
        <w:widowControl w:val="0"/>
        <w:spacing w:line="400" w:lineRule="exact"/>
        <w:ind w:firstLine="482"/>
        <w:rPr>
          <w:rFonts w:ascii="Calibri" w:eastAsia="宋体" w:hAnsi="Calibri"/>
          <w:sz w:val="24"/>
          <w:szCs w:val="24"/>
        </w:rPr>
      </w:pPr>
      <w:r>
        <w:rPr>
          <w:rFonts w:ascii="Calibri" w:eastAsia="宋体" w:hAnsi="Calibri" w:hint="eastAsia"/>
          <w:b/>
          <w:sz w:val="24"/>
          <w:szCs w:val="24"/>
        </w:rPr>
        <w:t>这一年，我们不断完善公司治理，提升治理质效。</w:t>
      </w:r>
      <w:r>
        <w:rPr>
          <w:rFonts w:ascii="Calibri" w:eastAsia="宋体" w:hAnsi="Calibri" w:hint="eastAsia"/>
          <w:sz w:val="24"/>
          <w:szCs w:val="24"/>
        </w:rPr>
        <w:t>加强推动党的全面领导与公司治理有机融合，强化党委在公司治理中的领导核心作用，建立了各司其职、有效制衡、协调运作的“三会一层”的治理架构。加强治理机制建设，持续完善公司治理制度建设，依法充分发挥董事会科学决策的作用，实现董事会运作稳定、有序。认真履行股权管理职责，加强股权托管管理和关联交易管理，维护股东和本行利益。依法合</w:t>
      </w:r>
      <w:proofErr w:type="gramStart"/>
      <w:r>
        <w:rPr>
          <w:rFonts w:ascii="Calibri" w:eastAsia="宋体" w:hAnsi="Calibri" w:hint="eastAsia"/>
          <w:sz w:val="24"/>
          <w:szCs w:val="24"/>
        </w:rPr>
        <w:t>规</w:t>
      </w:r>
      <w:proofErr w:type="gramEnd"/>
      <w:r>
        <w:rPr>
          <w:rFonts w:ascii="Calibri" w:eastAsia="宋体" w:hAnsi="Calibri" w:hint="eastAsia"/>
          <w:sz w:val="24"/>
          <w:szCs w:val="24"/>
        </w:rPr>
        <w:t>披露信息，不断提高信息披露的针对性、有效性和透明度，切实保障投资者的知情权。</w:t>
      </w:r>
    </w:p>
    <w:p w:rsidR="0065452B" w:rsidRDefault="0065452B" w:rsidP="0065452B">
      <w:pPr>
        <w:widowControl w:val="0"/>
        <w:spacing w:line="400" w:lineRule="exact"/>
        <w:ind w:firstLine="482"/>
        <w:rPr>
          <w:rFonts w:ascii="Calibri" w:eastAsia="宋体" w:hAnsi="Calibri"/>
          <w:sz w:val="24"/>
          <w:szCs w:val="24"/>
        </w:rPr>
      </w:pPr>
      <w:r>
        <w:rPr>
          <w:rFonts w:ascii="Calibri" w:eastAsia="宋体" w:hAnsi="Calibri" w:hint="eastAsia"/>
          <w:b/>
          <w:sz w:val="24"/>
          <w:szCs w:val="24"/>
        </w:rPr>
        <w:t>这一年，我们始终坚持回归本源，助力乡村振兴。</w:t>
      </w:r>
      <w:r>
        <w:rPr>
          <w:rFonts w:ascii="Calibri" w:eastAsia="宋体" w:hAnsi="Calibri" w:hint="eastAsia"/>
          <w:sz w:val="24"/>
          <w:szCs w:val="24"/>
        </w:rPr>
        <w:t>坚守支持实体经济发展、服务“三农”的市场定位，坚持回归本源，创新服务方式，加大信贷投放力度，</w:t>
      </w:r>
      <w:proofErr w:type="gramStart"/>
      <w:r>
        <w:rPr>
          <w:rFonts w:ascii="Calibri" w:eastAsia="宋体" w:hAnsi="Calibri" w:hint="eastAsia"/>
          <w:sz w:val="24"/>
          <w:szCs w:val="24"/>
        </w:rPr>
        <w:t>践行</w:t>
      </w:r>
      <w:proofErr w:type="gramEnd"/>
      <w:r>
        <w:rPr>
          <w:rFonts w:ascii="Calibri" w:eastAsia="宋体" w:hAnsi="Calibri" w:hint="eastAsia"/>
          <w:sz w:val="24"/>
          <w:szCs w:val="24"/>
        </w:rPr>
        <w:t>普惠金融，全面助力乡村振兴。</w:t>
      </w:r>
      <w:r>
        <w:rPr>
          <w:rFonts w:ascii="Calibri" w:eastAsia="宋体" w:hAnsi="Calibri" w:hint="eastAsia"/>
          <w:sz w:val="24"/>
          <w:szCs w:val="24"/>
        </w:rPr>
        <w:t>2021</w:t>
      </w:r>
      <w:r>
        <w:rPr>
          <w:rFonts w:ascii="Calibri" w:eastAsia="宋体" w:hAnsi="Calibri" w:hint="eastAsia"/>
          <w:sz w:val="24"/>
          <w:szCs w:val="24"/>
        </w:rPr>
        <w:t>年，本行联合信宜市乡村</w:t>
      </w:r>
      <w:proofErr w:type="gramStart"/>
      <w:r>
        <w:rPr>
          <w:rFonts w:ascii="Calibri" w:eastAsia="宋体" w:hAnsi="Calibri" w:hint="eastAsia"/>
          <w:sz w:val="24"/>
          <w:szCs w:val="24"/>
        </w:rPr>
        <w:t>振兴局</w:t>
      </w:r>
      <w:proofErr w:type="gramEnd"/>
      <w:r>
        <w:rPr>
          <w:rFonts w:ascii="Calibri" w:eastAsia="宋体" w:hAnsi="Calibri" w:hint="eastAsia"/>
          <w:sz w:val="24"/>
          <w:szCs w:val="24"/>
        </w:rPr>
        <w:t>发文推行“金融村官进万家”行动，共派驻</w:t>
      </w:r>
      <w:r>
        <w:rPr>
          <w:rFonts w:ascii="Calibri" w:eastAsia="宋体" w:hAnsi="Calibri" w:hint="eastAsia"/>
          <w:sz w:val="24"/>
          <w:szCs w:val="24"/>
        </w:rPr>
        <w:t>183</w:t>
      </w:r>
      <w:r>
        <w:rPr>
          <w:rFonts w:ascii="Calibri" w:eastAsia="宋体" w:hAnsi="Calibri" w:hint="eastAsia"/>
          <w:sz w:val="24"/>
          <w:szCs w:val="24"/>
        </w:rPr>
        <w:t>名“金融村官”和</w:t>
      </w:r>
      <w:r>
        <w:rPr>
          <w:rFonts w:ascii="Calibri" w:eastAsia="宋体" w:hAnsi="Calibri" w:hint="eastAsia"/>
          <w:sz w:val="24"/>
          <w:szCs w:val="24"/>
        </w:rPr>
        <w:t>47</w:t>
      </w:r>
      <w:r>
        <w:rPr>
          <w:rFonts w:ascii="Calibri" w:eastAsia="宋体" w:hAnsi="Calibri" w:hint="eastAsia"/>
          <w:sz w:val="24"/>
          <w:szCs w:val="24"/>
        </w:rPr>
        <w:t>名金融</w:t>
      </w:r>
      <w:proofErr w:type="gramStart"/>
      <w:r>
        <w:rPr>
          <w:rFonts w:ascii="Calibri" w:eastAsia="宋体" w:hAnsi="Calibri" w:hint="eastAsia"/>
          <w:sz w:val="24"/>
          <w:szCs w:val="24"/>
        </w:rPr>
        <w:t>网格员</w:t>
      </w:r>
      <w:proofErr w:type="gramEnd"/>
      <w:r>
        <w:rPr>
          <w:rFonts w:ascii="Calibri" w:eastAsia="宋体" w:hAnsi="Calibri" w:hint="eastAsia"/>
          <w:sz w:val="24"/>
          <w:szCs w:val="24"/>
        </w:rPr>
        <w:t>前往全市</w:t>
      </w:r>
      <w:r>
        <w:rPr>
          <w:rFonts w:ascii="Calibri" w:eastAsia="宋体" w:hAnsi="Calibri" w:hint="eastAsia"/>
          <w:sz w:val="24"/>
          <w:szCs w:val="24"/>
        </w:rPr>
        <w:t>20</w:t>
      </w:r>
      <w:r>
        <w:rPr>
          <w:rFonts w:ascii="Calibri" w:eastAsia="宋体" w:hAnsi="Calibri" w:hint="eastAsia"/>
          <w:sz w:val="24"/>
          <w:szCs w:val="24"/>
        </w:rPr>
        <w:t>个镇（街道办）、</w:t>
      </w:r>
      <w:r>
        <w:rPr>
          <w:rFonts w:ascii="Calibri" w:eastAsia="宋体" w:hAnsi="Calibri" w:hint="eastAsia"/>
          <w:sz w:val="24"/>
          <w:szCs w:val="24"/>
        </w:rPr>
        <w:t>402</w:t>
      </w:r>
      <w:r>
        <w:rPr>
          <w:rFonts w:ascii="Calibri" w:eastAsia="宋体" w:hAnsi="Calibri" w:hint="eastAsia"/>
          <w:sz w:val="24"/>
          <w:szCs w:val="24"/>
        </w:rPr>
        <w:t>个村（社区）挂职，以及对接市区</w:t>
      </w:r>
      <w:r>
        <w:rPr>
          <w:rFonts w:ascii="Calibri" w:eastAsia="宋体" w:hAnsi="Calibri" w:hint="eastAsia"/>
          <w:sz w:val="24"/>
          <w:szCs w:val="24"/>
        </w:rPr>
        <w:t>156</w:t>
      </w:r>
      <w:r>
        <w:rPr>
          <w:rFonts w:ascii="Calibri" w:eastAsia="宋体" w:hAnsi="Calibri" w:hint="eastAsia"/>
          <w:sz w:val="24"/>
          <w:szCs w:val="24"/>
        </w:rPr>
        <w:t>个单位、企业，为乡村振兴注入金融活水。推动“普惠金融”理念不断深入，大力推进“普惠金融户户通”工程落地，出资出力做好“粤智助”政府服务自助机投放工作，共投放</w:t>
      </w:r>
      <w:r>
        <w:rPr>
          <w:rFonts w:ascii="Calibri" w:eastAsia="宋体" w:hAnsi="Calibri" w:hint="eastAsia"/>
          <w:sz w:val="24"/>
          <w:szCs w:val="24"/>
        </w:rPr>
        <w:t>422</w:t>
      </w:r>
      <w:r>
        <w:rPr>
          <w:rFonts w:ascii="Calibri" w:eastAsia="宋体" w:hAnsi="Calibri" w:hint="eastAsia"/>
          <w:sz w:val="24"/>
          <w:szCs w:val="24"/>
        </w:rPr>
        <w:t>台“粤智助”政府服务自助机，覆盖全市</w:t>
      </w:r>
      <w:r>
        <w:rPr>
          <w:rFonts w:ascii="Calibri" w:eastAsia="宋体" w:hAnsi="Calibri" w:hint="eastAsia"/>
          <w:sz w:val="24"/>
          <w:szCs w:val="24"/>
        </w:rPr>
        <w:t>20</w:t>
      </w:r>
      <w:r>
        <w:rPr>
          <w:rFonts w:ascii="Calibri" w:eastAsia="宋体" w:hAnsi="Calibri" w:hint="eastAsia"/>
          <w:sz w:val="24"/>
          <w:szCs w:val="24"/>
        </w:rPr>
        <w:t>个镇（街），</w:t>
      </w:r>
      <w:r>
        <w:rPr>
          <w:rFonts w:ascii="Calibri" w:eastAsia="宋体" w:hAnsi="Calibri" w:hint="eastAsia"/>
          <w:sz w:val="24"/>
          <w:szCs w:val="24"/>
        </w:rPr>
        <w:t>402</w:t>
      </w:r>
      <w:r>
        <w:rPr>
          <w:rFonts w:ascii="Calibri" w:eastAsia="宋体" w:hAnsi="Calibri" w:hint="eastAsia"/>
          <w:sz w:val="24"/>
          <w:szCs w:val="24"/>
        </w:rPr>
        <w:t>个行政村（社区），配套本行乡村振兴特派员，为基层群众就近获取政务服务、公共服务和金融服务提供便利。加大普惠型涉农贷款</w:t>
      </w:r>
      <w:r>
        <w:rPr>
          <w:rFonts w:ascii="Calibri" w:eastAsia="宋体" w:hAnsi="Calibri" w:hint="eastAsia"/>
          <w:sz w:val="24"/>
          <w:szCs w:val="24"/>
        </w:rPr>
        <w:lastRenderedPageBreak/>
        <w:t>投放力度，紧扣“一镇</w:t>
      </w:r>
      <w:proofErr w:type="gramStart"/>
      <w:r>
        <w:rPr>
          <w:rFonts w:ascii="Calibri" w:eastAsia="宋体" w:hAnsi="Calibri" w:hint="eastAsia"/>
          <w:sz w:val="24"/>
          <w:szCs w:val="24"/>
        </w:rPr>
        <w:t>一</w:t>
      </w:r>
      <w:proofErr w:type="gramEnd"/>
      <w:r>
        <w:rPr>
          <w:rFonts w:ascii="Calibri" w:eastAsia="宋体" w:hAnsi="Calibri" w:hint="eastAsia"/>
          <w:sz w:val="24"/>
          <w:szCs w:val="24"/>
        </w:rPr>
        <w:t>业，一村一品”产业，推出“乡村振兴”系列贷款、“绿水青山”系列贷款、“真猪贷”、“整村授信”贷款、林权贷、妇女创业贷等专属产品，截至</w:t>
      </w:r>
      <w:r>
        <w:rPr>
          <w:rFonts w:ascii="Calibri" w:eastAsia="宋体" w:hAnsi="Calibri" w:hint="eastAsia"/>
          <w:sz w:val="24"/>
          <w:szCs w:val="24"/>
        </w:rPr>
        <w:t>2021</w:t>
      </w:r>
      <w:r>
        <w:rPr>
          <w:rFonts w:ascii="Calibri" w:eastAsia="宋体" w:hAnsi="Calibri" w:hint="eastAsia"/>
          <w:sz w:val="24"/>
          <w:szCs w:val="24"/>
        </w:rPr>
        <w:t>年末，普惠型涉农贷款余额</w:t>
      </w:r>
      <w:r>
        <w:rPr>
          <w:rFonts w:ascii="Calibri" w:eastAsia="宋体" w:hAnsi="Calibri" w:hint="eastAsia"/>
          <w:sz w:val="24"/>
          <w:szCs w:val="24"/>
        </w:rPr>
        <w:t>25.5</w:t>
      </w:r>
      <w:r>
        <w:rPr>
          <w:rFonts w:ascii="Calibri" w:eastAsia="宋体" w:hAnsi="Calibri" w:hint="eastAsia"/>
          <w:sz w:val="24"/>
          <w:szCs w:val="24"/>
        </w:rPr>
        <w:t>亿元，比年初增加</w:t>
      </w:r>
      <w:r>
        <w:rPr>
          <w:rFonts w:ascii="Calibri" w:eastAsia="宋体" w:hAnsi="Calibri" w:hint="eastAsia"/>
          <w:sz w:val="24"/>
          <w:szCs w:val="24"/>
        </w:rPr>
        <w:t>3.3</w:t>
      </w:r>
      <w:r>
        <w:rPr>
          <w:rFonts w:ascii="Calibri" w:eastAsia="宋体" w:hAnsi="Calibri" w:hint="eastAsia"/>
          <w:sz w:val="24"/>
          <w:szCs w:val="24"/>
        </w:rPr>
        <w:t>亿元，增速</w:t>
      </w:r>
      <w:r>
        <w:rPr>
          <w:rFonts w:ascii="Calibri" w:eastAsia="宋体" w:hAnsi="Calibri" w:hint="eastAsia"/>
          <w:sz w:val="24"/>
          <w:szCs w:val="24"/>
        </w:rPr>
        <w:t>14.74%</w:t>
      </w:r>
      <w:r>
        <w:rPr>
          <w:rFonts w:ascii="Calibri" w:eastAsia="宋体" w:hAnsi="Calibri" w:hint="eastAsia"/>
          <w:sz w:val="24"/>
          <w:szCs w:val="24"/>
        </w:rPr>
        <w:t>。创新</w:t>
      </w:r>
      <w:proofErr w:type="gramStart"/>
      <w:r>
        <w:rPr>
          <w:rFonts w:ascii="Calibri" w:eastAsia="宋体" w:hAnsi="Calibri" w:hint="eastAsia"/>
          <w:sz w:val="24"/>
          <w:szCs w:val="24"/>
        </w:rPr>
        <w:t>开展政银企</w:t>
      </w:r>
      <w:proofErr w:type="gramEnd"/>
      <w:r>
        <w:rPr>
          <w:rFonts w:ascii="Calibri" w:eastAsia="宋体" w:hAnsi="Calibri" w:hint="eastAsia"/>
          <w:sz w:val="24"/>
          <w:szCs w:val="24"/>
        </w:rPr>
        <w:t>合作支持乡村振兴模式，提供约</w:t>
      </w:r>
      <w:r>
        <w:rPr>
          <w:rFonts w:ascii="Calibri" w:eastAsia="宋体" w:hAnsi="Calibri" w:hint="eastAsia"/>
          <w:sz w:val="24"/>
          <w:szCs w:val="24"/>
        </w:rPr>
        <w:t>2800</w:t>
      </w:r>
      <w:r>
        <w:rPr>
          <w:rFonts w:ascii="Calibri" w:eastAsia="宋体" w:hAnsi="Calibri" w:hint="eastAsia"/>
          <w:sz w:val="24"/>
          <w:szCs w:val="24"/>
        </w:rPr>
        <w:t>万元优惠贷款给</w:t>
      </w:r>
      <w:proofErr w:type="gramStart"/>
      <w:r>
        <w:rPr>
          <w:rFonts w:ascii="Calibri" w:eastAsia="宋体" w:hAnsi="Calibri" w:hint="eastAsia"/>
          <w:sz w:val="24"/>
          <w:szCs w:val="24"/>
        </w:rPr>
        <w:t>中标钱</w:t>
      </w:r>
      <w:proofErr w:type="gramEnd"/>
      <w:r>
        <w:rPr>
          <w:rFonts w:ascii="Calibri" w:eastAsia="宋体" w:hAnsi="Calibri" w:hint="eastAsia"/>
          <w:sz w:val="24"/>
          <w:szCs w:val="24"/>
        </w:rPr>
        <w:t>排镇乡村振兴建设项目的浙江左科环境建设有限公司，支持钱排镇双合村“美丽乡村”建设，打响“中国李乡”名片，激活乡村经济，助力乡村振兴。</w:t>
      </w:r>
    </w:p>
    <w:p w:rsidR="0065452B" w:rsidRDefault="0065452B" w:rsidP="0065452B">
      <w:pPr>
        <w:widowControl w:val="0"/>
        <w:spacing w:line="400" w:lineRule="exact"/>
        <w:ind w:firstLine="482"/>
        <w:rPr>
          <w:rFonts w:ascii="Calibri" w:eastAsia="宋体" w:hAnsi="Calibri"/>
          <w:sz w:val="24"/>
          <w:szCs w:val="24"/>
        </w:rPr>
      </w:pPr>
      <w:r>
        <w:rPr>
          <w:rFonts w:ascii="Calibri" w:eastAsia="宋体" w:hAnsi="Calibri" w:hint="eastAsia"/>
          <w:b/>
          <w:sz w:val="24"/>
          <w:szCs w:val="24"/>
        </w:rPr>
        <w:t>这一年，我们持续优化审计体系，严控金融风险。</w:t>
      </w:r>
      <w:r>
        <w:rPr>
          <w:rFonts w:ascii="Calibri" w:eastAsia="宋体" w:hAnsi="Calibri" w:hint="eastAsia"/>
          <w:sz w:val="24"/>
          <w:szCs w:val="24"/>
        </w:rPr>
        <w:t>我们始终将审计监督作为战略有效执行和业务健康发展的重要保障，加强推动“内部审计体系优化工程”落地，构建内部“审计工作一盘棋”的总体框架，优化审计体系，推进审计信息化建设，建立“一二三道防线”联动机制，实现审计关口前移，发挥审计“</w:t>
      </w:r>
      <w:r>
        <w:rPr>
          <w:rFonts w:ascii="Calibri" w:eastAsia="宋体" w:hAnsi="Calibri" w:hint="eastAsia"/>
          <w:sz w:val="24"/>
          <w:szCs w:val="24"/>
        </w:rPr>
        <w:t>3+2</w:t>
      </w:r>
      <w:r>
        <w:rPr>
          <w:rFonts w:ascii="Calibri" w:eastAsia="宋体" w:hAnsi="Calibri" w:hint="eastAsia"/>
          <w:sz w:val="24"/>
          <w:szCs w:val="24"/>
        </w:rPr>
        <w:t>”的作用。我们围绕“主动合规”和“管住风险”两大核心要义，强化内部控制手段，加强全面风险管理，定期开展各业务条线专项审计，开展风险评估、监测，切实防范和控制各类业务风险。我们重视合</w:t>
      </w:r>
      <w:proofErr w:type="gramStart"/>
      <w:r>
        <w:rPr>
          <w:rFonts w:ascii="Calibri" w:eastAsia="宋体" w:hAnsi="Calibri" w:hint="eastAsia"/>
          <w:sz w:val="24"/>
          <w:szCs w:val="24"/>
        </w:rPr>
        <w:t>规</w:t>
      </w:r>
      <w:proofErr w:type="gramEnd"/>
      <w:r>
        <w:rPr>
          <w:rFonts w:ascii="Calibri" w:eastAsia="宋体" w:hAnsi="Calibri" w:hint="eastAsia"/>
          <w:sz w:val="24"/>
          <w:szCs w:val="24"/>
        </w:rPr>
        <w:t>文化的培育，不断加强消费者权益保护工作，积极开展消费者权益保护宣传工作。</w:t>
      </w:r>
    </w:p>
    <w:p w:rsidR="0065452B" w:rsidRDefault="0065452B" w:rsidP="0065452B">
      <w:pPr>
        <w:widowControl w:val="0"/>
        <w:spacing w:line="400" w:lineRule="exact"/>
        <w:ind w:firstLine="480"/>
        <w:rPr>
          <w:rFonts w:ascii="Calibri" w:eastAsia="宋体" w:hAnsi="Calibri"/>
          <w:sz w:val="24"/>
          <w:szCs w:val="24"/>
        </w:rPr>
      </w:pPr>
      <w:r>
        <w:rPr>
          <w:rFonts w:ascii="Calibri" w:eastAsia="宋体" w:hAnsi="Calibri" w:hint="eastAsia"/>
          <w:sz w:val="24"/>
          <w:szCs w:val="24"/>
        </w:rPr>
        <w:t>2022</w:t>
      </w:r>
      <w:r>
        <w:rPr>
          <w:rFonts w:ascii="Calibri" w:eastAsia="宋体" w:hAnsi="Calibri" w:hint="eastAsia"/>
          <w:sz w:val="24"/>
          <w:szCs w:val="24"/>
        </w:rPr>
        <w:t>年是“十四五”规划第二年，也是本行</w:t>
      </w:r>
      <w:r>
        <w:rPr>
          <w:rFonts w:ascii="Calibri" w:eastAsia="宋体" w:hAnsi="Calibri" w:hint="eastAsia"/>
          <w:sz w:val="24"/>
          <w:szCs w:val="24"/>
        </w:rPr>
        <w:t>2020-2022</w:t>
      </w:r>
      <w:r>
        <w:rPr>
          <w:rFonts w:ascii="Calibri" w:eastAsia="宋体" w:hAnsi="Calibri" w:hint="eastAsia"/>
          <w:sz w:val="24"/>
          <w:szCs w:val="24"/>
        </w:rPr>
        <w:t>年三年发展战略规划收官之年，我们将</w:t>
      </w:r>
      <w:r>
        <w:rPr>
          <w:rFonts w:ascii="Calibri" w:eastAsia="宋体" w:hAnsi="Calibri" w:cs="仿宋_GB2312" w:hint="eastAsia"/>
          <w:kern w:val="0"/>
          <w:sz w:val="24"/>
          <w:szCs w:val="24"/>
        </w:rPr>
        <w:t>持续深入贯彻落</w:t>
      </w:r>
      <w:proofErr w:type="gramStart"/>
      <w:r>
        <w:rPr>
          <w:rFonts w:ascii="Calibri" w:eastAsia="宋体" w:hAnsi="Calibri" w:cs="仿宋_GB2312" w:hint="eastAsia"/>
          <w:kern w:val="0"/>
          <w:sz w:val="24"/>
          <w:szCs w:val="24"/>
        </w:rPr>
        <w:t>实习近</w:t>
      </w:r>
      <w:proofErr w:type="gramEnd"/>
      <w:r>
        <w:rPr>
          <w:rFonts w:ascii="Calibri" w:eastAsia="宋体" w:hAnsi="Calibri" w:cs="仿宋_GB2312" w:hint="eastAsia"/>
          <w:kern w:val="0"/>
          <w:sz w:val="24"/>
          <w:szCs w:val="24"/>
        </w:rPr>
        <w:t>平新时代中国特色社会主义思想，按照省联社的工作部署，严格落实监管要求，立足新发展阶段，贯彻新发展理念，融入新发展格局，持续</w:t>
      </w:r>
      <w:r>
        <w:rPr>
          <w:rFonts w:ascii="Calibri" w:eastAsia="宋体" w:hAnsi="Calibri" w:hint="eastAsia"/>
          <w:sz w:val="24"/>
          <w:szCs w:val="24"/>
        </w:rPr>
        <w:t>加强党的领导，发挥党建引领，坚持稳字当头、稳中求进工作总基调，坚守支农支小、服务乡村振兴发展战略，把握构建“有为系统</w:t>
      </w:r>
      <w:r>
        <w:rPr>
          <w:rFonts w:ascii="Calibri" w:eastAsia="宋体" w:hAnsi="Calibri" w:hint="eastAsia"/>
          <w:sz w:val="24"/>
          <w:szCs w:val="24"/>
        </w:rPr>
        <w:t>+</w:t>
      </w:r>
      <w:r>
        <w:rPr>
          <w:rFonts w:ascii="Calibri" w:eastAsia="宋体" w:hAnsi="Calibri" w:hint="eastAsia"/>
          <w:sz w:val="24"/>
          <w:szCs w:val="24"/>
        </w:rPr>
        <w:t>有效法人”体系，围绕“共富、法治、勤劳、转型”八字方针，坚持创新驱动发展，推进本行实现高质量发展，以优异成绩迎接党的二十大胜利召开。</w:t>
      </w:r>
    </w:p>
    <w:p w:rsidR="0065452B" w:rsidRDefault="0065452B" w:rsidP="0065452B">
      <w:pPr>
        <w:widowControl w:val="0"/>
        <w:wordWrap w:val="0"/>
        <w:spacing w:line="480" w:lineRule="exact"/>
        <w:ind w:firstLine="480"/>
        <w:jc w:val="right"/>
        <w:rPr>
          <w:rFonts w:asciiTheme="minorEastAsia" w:eastAsia="宋体" w:hAnsiTheme="minorEastAsia"/>
          <w:sz w:val="24"/>
          <w:szCs w:val="24"/>
        </w:rPr>
      </w:pPr>
      <w:r>
        <w:rPr>
          <w:rFonts w:asciiTheme="minorEastAsia" w:eastAsia="宋体" w:hAnsiTheme="minorEastAsia" w:hint="eastAsia"/>
          <w:sz w:val="24"/>
          <w:szCs w:val="24"/>
        </w:rPr>
        <w:t xml:space="preserve">董事长：黄勇   </w:t>
      </w:r>
    </w:p>
    <w:p w:rsidR="0065452B" w:rsidRDefault="0065452B" w:rsidP="0065452B">
      <w:pPr>
        <w:widowControl w:val="0"/>
        <w:spacing w:line="480" w:lineRule="exact"/>
        <w:ind w:firstLine="480"/>
        <w:jc w:val="right"/>
        <w:rPr>
          <w:rFonts w:ascii="Calibri" w:eastAsia="宋体" w:hAnsi="Calibri"/>
          <w:sz w:val="24"/>
          <w:szCs w:val="24"/>
        </w:rPr>
      </w:pPr>
      <w:r>
        <w:rPr>
          <w:rFonts w:asciiTheme="minorEastAsia" w:eastAsia="宋体" w:hAnsiTheme="minorEastAsia" w:hint="eastAsia"/>
          <w:sz w:val="24"/>
          <w:szCs w:val="24"/>
        </w:rPr>
        <w:t>2022年3月23日</w:t>
      </w:r>
    </w:p>
    <w:p w:rsidR="0065452B" w:rsidRDefault="0065452B" w:rsidP="0065452B">
      <w:pPr>
        <w:widowControl w:val="0"/>
        <w:spacing w:line="500" w:lineRule="exact"/>
        <w:ind w:firstLineChars="0" w:firstLine="0"/>
        <w:jc w:val="left"/>
        <w:rPr>
          <w:rFonts w:ascii="Calibri" w:eastAsia="宋体" w:hAnsi="Calibri"/>
          <w:b/>
          <w:sz w:val="24"/>
          <w:szCs w:val="24"/>
        </w:rPr>
      </w:pPr>
      <w:r>
        <w:rPr>
          <w:rFonts w:ascii="Calibri" w:eastAsia="宋体" w:hAnsi="Calibri"/>
          <w:b/>
          <w:sz w:val="24"/>
          <w:szCs w:val="24"/>
        </w:rPr>
        <w:br w:type="page"/>
      </w:r>
      <w:r>
        <w:rPr>
          <w:rFonts w:ascii="Calibri" w:eastAsia="宋体" w:hAnsi="Calibri" w:hint="eastAsia"/>
          <w:b/>
          <w:sz w:val="24"/>
          <w:szCs w:val="24"/>
        </w:rPr>
        <w:lastRenderedPageBreak/>
        <w:t>6.</w:t>
      </w:r>
      <w:r>
        <w:rPr>
          <w:rFonts w:ascii="Calibri" w:eastAsia="宋体" w:hAnsi="Calibri" w:hint="eastAsia"/>
          <w:b/>
          <w:sz w:val="24"/>
          <w:szCs w:val="24"/>
        </w:rPr>
        <w:t>公司基本情况</w:t>
      </w:r>
    </w:p>
    <w:p w:rsidR="0065452B" w:rsidRDefault="0065452B" w:rsidP="0065452B">
      <w:pPr>
        <w:widowControl w:val="0"/>
        <w:spacing w:line="500" w:lineRule="exact"/>
        <w:ind w:firstLineChars="0" w:firstLine="0"/>
        <w:rPr>
          <w:rFonts w:ascii="Calibri" w:eastAsia="宋体" w:hAnsi="Calibri" w:cs="Courier New"/>
          <w:b/>
          <w:color w:val="000000" w:themeColor="text1"/>
          <w:sz w:val="24"/>
          <w:szCs w:val="24"/>
        </w:rPr>
      </w:pPr>
      <w:r>
        <w:rPr>
          <w:rFonts w:ascii="Calibri" w:eastAsia="宋体" w:hAnsi="Calibri" w:cs="Courier New" w:hint="eastAsia"/>
          <w:b/>
          <w:color w:val="000000" w:themeColor="text1"/>
          <w:sz w:val="24"/>
          <w:szCs w:val="24"/>
        </w:rPr>
        <w:t>(1)</w:t>
      </w:r>
      <w:r>
        <w:rPr>
          <w:rFonts w:ascii="Calibri" w:eastAsia="宋体" w:hAnsi="Calibri" w:cs="Courier New" w:hint="eastAsia"/>
          <w:b/>
          <w:color w:val="000000" w:themeColor="text1"/>
          <w:sz w:val="24"/>
          <w:szCs w:val="24"/>
        </w:rPr>
        <w:t>法定名称</w:t>
      </w:r>
    </w:p>
    <w:p w:rsidR="0065452B" w:rsidRDefault="0065452B" w:rsidP="0065452B">
      <w:pPr>
        <w:widowControl w:val="0"/>
        <w:spacing w:line="500" w:lineRule="exact"/>
        <w:ind w:firstLineChars="0" w:firstLine="0"/>
        <w:rPr>
          <w:rFonts w:ascii="Calibri" w:eastAsia="宋体" w:hAnsi="Calibri"/>
          <w:color w:val="000000" w:themeColor="text1"/>
          <w:sz w:val="24"/>
          <w:szCs w:val="24"/>
        </w:rPr>
      </w:pPr>
      <w:r>
        <w:rPr>
          <w:rFonts w:ascii="Calibri" w:eastAsia="宋体" w:hAnsi="Calibri" w:cs="Courier New" w:hint="eastAsia"/>
          <w:color w:val="000000" w:themeColor="text1"/>
          <w:sz w:val="24"/>
          <w:szCs w:val="24"/>
        </w:rPr>
        <w:t>法定中文名称：</w:t>
      </w:r>
      <w:r>
        <w:rPr>
          <w:rFonts w:ascii="Calibri" w:eastAsia="宋体" w:hAnsi="Calibri" w:hint="eastAsia"/>
          <w:color w:val="000000" w:themeColor="text1"/>
          <w:sz w:val="24"/>
          <w:szCs w:val="24"/>
        </w:rPr>
        <w:t>广东信宜农村商业银行股份有限公司</w:t>
      </w:r>
      <w:r>
        <w:rPr>
          <w:rFonts w:ascii="Calibri" w:eastAsia="宋体" w:hAnsi="Calibri" w:hint="eastAsia"/>
          <w:color w:val="000000" w:themeColor="text1"/>
          <w:sz w:val="24"/>
          <w:szCs w:val="24"/>
        </w:rPr>
        <w:t>(</w:t>
      </w:r>
      <w:r>
        <w:rPr>
          <w:rFonts w:ascii="Calibri" w:eastAsia="宋体" w:hAnsi="Calibri" w:hint="eastAsia"/>
          <w:color w:val="000000" w:themeColor="text1"/>
          <w:sz w:val="24"/>
          <w:szCs w:val="24"/>
        </w:rPr>
        <w:t>简称：信宜农商银行，下称“本行”</w:t>
      </w:r>
      <w:r>
        <w:rPr>
          <w:rFonts w:ascii="Calibri" w:eastAsia="宋体" w:hAnsi="Calibri" w:hint="eastAsia"/>
          <w:color w:val="000000" w:themeColor="text1"/>
          <w:sz w:val="24"/>
          <w:szCs w:val="24"/>
        </w:rPr>
        <w:t>)</w:t>
      </w:r>
    </w:p>
    <w:p w:rsidR="0065452B" w:rsidRDefault="0065452B" w:rsidP="0065452B">
      <w:pPr>
        <w:widowControl w:val="0"/>
        <w:spacing w:line="500" w:lineRule="exact"/>
        <w:ind w:firstLineChars="0" w:firstLine="0"/>
        <w:rPr>
          <w:rFonts w:ascii="Calibri" w:eastAsia="宋体" w:hAnsi="Calibri"/>
          <w:color w:val="000000" w:themeColor="text1"/>
          <w:sz w:val="24"/>
          <w:szCs w:val="24"/>
        </w:rPr>
      </w:pPr>
      <w:r>
        <w:rPr>
          <w:rFonts w:ascii="Calibri" w:eastAsia="宋体" w:hAnsi="Calibri" w:cs="Courier New" w:hint="eastAsia"/>
          <w:color w:val="000000" w:themeColor="text1"/>
          <w:sz w:val="24"/>
          <w:szCs w:val="24"/>
        </w:rPr>
        <w:t>法定英文名称：</w:t>
      </w:r>
      <w:r>
        <w:rPr>
          <w:rFonts w:ascii="Calibri" w:eastAsia="宋体" w:hAnsi="Calibri" w:hint="eastAsia"/>
          <w:color w:val="000000" w:themeColor="text1"/>
          <w:sz w:val="24"/>
          <w:szCs w:val="24"/>
        </w:rPr>
        <w:t>Guangdong Xinyi Rural Commercial Bank Company Limited</w:t>
      </w:r>
      <w:r>
        <w:rPr>
          <w:rFonts w:ascii="Calibri" w:eastAsia="宋体" w:hAnsi="Calibri" w:hint="eastAsia"/>
          <w:color w:val="000000" w:themeColor="text1"/>
          <w:sz w:val="24"/>
          <w:szCs w:val="24"/>
        </w:rPr>
        <w:t>（简称：</w:t>
      </w:r>
      <w:r>
        <w:rPr>
          <w:rFonts w:ascii="Calibri" w:eastAsia="宋体" w:hAnsi="Calibri" w:hint="eastAsia"/>
          <w:color w:val="000000" w:themeColor="text1"/>
          <w:sz w:val="24"/>
          <w:szCs w:val="24"/>
        </w:rPr>
        <w:t xml:space="preserve">Xinyi Rural Commercial Bank    </w:t>
      </w:r>
      <w:r>
        <w:rPr>
          <w:rFonts w:ascii="Calibri" w:eastAsia="宋体" w:hAnsi="Calibri" w:hint="eastAsia"/>
          <w:color w:val="000000" w:themeColor="text1"/>
          <w:sz w:val="24"/>
          <w:szCs w:val="24"/>
        </w:rPr>
        <w:t>缩写：</w:t>
      </w:r>
      <w:r>
        <w:rPr>
          <w:rFonts w:ascii="Calibri" w:eastAsia="宋体" w:hAnsi="Calibri" w:hint="eastAsia"/>
          <w:color w:val="000000" w:themeColor="text1"/>
          <w:sz w:val="24"/>
          <w:szCs w:val="24"/>
        </w:rPr>
        <w:t>XYRCB</w:t>
      </w:r>
      <w:r>
        <w:rPr>
          <w:rFonts w:ascii="Calibri" w:eastAsia="宋体" w:hAnsi="Calibri" w:hint="eastAsia"/>
          <w:color w:val="000000" w:themeColor="text1"/>
          <w:sz w:val="24"/>
          <w:szCs w:val="24"/>
        </w:rPr>
        <w:t>）</w:t>
      </w:r>
    </w:p>
    <w:p w:rsidR="0065452B" w:rsidRDefault="0065452B" w:rsidP="0065452B">
      <w:pPr>
        <w:widowControl w:val="0"/>
        <w:spacing w:line="500" w:lineRule="exact"/>
        <w:ind w:firstLineChars="0" w:firstLine="0"/>
        <w:rPr>
          <w:rFonts w:ascii="Calibri" w:eastAsia="宋体" w:hAnsi="Calibri"/>
          <w:b/>
          <w:color w:val="000000" w:themeColor="text1"/>
          <w:sz w:val="24"/>
          <w:szCs w:val="24"/>
        </w:rPr>
      </w:pPr>
      <w:r>
        <w:rPr>
          <w:rFonts w:ascii="Calibri" w:eastAsia="宋体" w:hAnsi="Calibri" w:hint="eastAsia"/>
          <w:b/>
          <w:color w:val="000000" w:themeColor="text1"/>
          <w:sz w:val="24"/>
          <w:szCs w:val="24"/>
        </w:rPr>
        <w:t>(2)</w:t>
      </w:r>
      <w:r>
        <w:rPr>
          <w:rFonts w:ascii="Calibri" w:eastAsia="宋体" w:hAnsi="Calibri" w:hint="eastAsia"/>
          <w:b/>
          <w:color w:val="000000" w:themeColor="text1"/>
          <w:sz w:val="24"/>
          <w:szCs w:val="24"/>
        </w:rPr>
        <w:t>法定代表人：</w:t>
      </w:r>
      <w:r>
        <w:rPr>
          <w:rFonts w:ascii="Calibri" w:eastAsia="宋体" w:hAnsi="Calibri" w:hint="eastAsia"/>
          <w:color w:val="000000" w:themeColor="text1"/>
          <w:sz w:val="24"/>
          <w:szCs w:val="24"/>
        </w:rPr>
        <w:t>黄勇</w:t>
      </w:r>
    </w:p>
    <w:p w:rsidR="0065452B" w:rsidRDefault="0065452B" w:rsidP="0065452B">
      <w:pPr>
        <w:widowControl w:val="0"/>
        <w:spacing w:line="500" w:lineRule="exact"/>
        <w:ind w:firstLineChars="0" w:firstLine="0"/>
        <w:rPr>
          <w:rFonts w:ascii="Calibri" w:eastAsia="宋体" w:hAnsi="Calibri"/>
          <w:color w:val="000000" w:themeColor="text1"/>
          <w:sz w:val="24"/>
          <w:szCs w:val="24"/>
        </w:rPr>
      </w:pPr>
      <w:r>
        <w:rPr>
          <w:rFonts w:ascii="Calibri" w:eastAsia="宋体" w:hAnsi="Calibri" w:hint="eastAsia"/>
          <w:b/>
          <w:color w:val="000000" w:themeColor="text1"/>
          <w:sz w:val="24"/>
          <w:szCs w:val="24"/>
        </w:rPr>
        <w:t>(3)</w:t>
      </w:r>
      <w:r>
        <w:rPr>
          <w:rFonts w:ascii="Calibri" w:eastAsia="宋体" w:hAnsi="Calibri" w:hint="eastAsia"/>
          <w:b/>
          <w:color w:val="000000" w:themeColor="text1"/>
          <w:sz w:val="24"/>
          <w:szCs w:val="24"/>
        </w:rPr>
        <w:t>注册及办公地址：</w:t>
      </w:r>
      <w:r>
        <w:rPr>
          <w:rFonts w:ascii="Calibri" w:eastAsia="宋体" w:hAnsi="Calibri" w:hint="eastAsia"/>
          <w:color w:val="000000" w:themeColor="text1"/>
          <w:sz w:val="24"/>
          <w:szCs w:val="24"/>
        </w:rPr>
        <w:t>广东省信宜市新里开发区二区五单元</w:t>
      </w:r>
    </w:p>
    <w:p w:rsidR="0065452B" w:rsidRDefault="0065452B" w:rsidP="0065452B">
      <w:pPr>
        <w:widowControl w:val="0"/>
        <w:spacing w:line="500" w:lineRule="exact"/>
        <w:ind w:firstLineChars="100" w:firstLine="240"/>
        <w:rPr>
          <w:rFonts w:ascii="Calibri" w:eastAsia="宋体" w:hAnsi="Calibri"/>
          <w:color w:val="000000" w:themeColor="text1"/>
          <w:sz w:val="24"/>
          <w:szCs w:val="24"/>
        </w:rPr>
      </w:pPr>
      <w:r>
        <w:rPr>
          <w:rFonts w:ascii="Calibri" w:eastAsia="宋体" w:hAnsi="Calibri" w:hint="eastAsia"/>
          <w:color w:val="000000" w:themeColor="text1"/>
          <w:sz w:val="24"/>
          <w:szCs w:val="24"/>
        </w:rPr>
        <w:t>联系地址</w:t>
      </w:r>
      <w:r>
        <w:rPr>
          <w:rFonts w:ascii="Calibri" w:eastAsia="宋体" w:hAnsi="Calibri" w:hint="eastAsia"/>
          <w:color w:val="000000" w:themeColor="text1"/>
          <w:sz w:val="24"/>
          <w:szCs w:val="24"/>
        </w:rPr>
        <w:t xml:space="preserve">: </w:t>
      </w:r>
      <w:r>
        <w:rPr>
          <w:rFonts w:ascii="Calibri" w:eastAsia="宋体" w:hAnsi="Calibri" w:hint="eastAsia"/>
          <w:color w:val="000000" w:themeColor="text1"/>
          <w:sz w:val="24"/>
          <w:szCs w:val="24"/>
        </w:rPr>
        <w:t>广东省信宜市新里开发区二区五单元</w:t>
      </w:r>
    </w:p>
    <w:p w:rsidR="0065452B" w:rsidRDefault="0065452B" w:rsidP="0065452B">
      <w:pPr>
        <w:widowControl w:val="0"/>
        <w:spacing w:line="500" w:lineRule="exact"/>
        <w:ind w:firstLineChars="100" w:firstLine="240"/>
        <w:rPr>
          <w:rFonts w:ascii="Calibri" w:eastAsia="宋体" w:hAnsi="Calibri"/>
          <w:bCs/>
          <w:color w:val="000000" w:themeColor="text1"/>
          <w:sz w:val="24"/>
          <w:szCs w:val="24"/>
        </w:rPr>
      </w:pPr>
      <w:r>
        <w:rPr>
          <w:rFonts w:ascii="Calibri" w:eastAsia="宋体" w:hAnsi="Calibri" w:hint="eastAsia"/>
          <w:bCs/>
          <w:color w:val="000000" w:themeColor="text1"/>
          <w:sz w:val="24"/>
          <w:szCs w:val="24"/>
        </w:rPr>
        <w:t>邮政编码：</w:t>
      </w:r>
      <w:r>
        <w:rPr>
          <w:rFonts w:ascii="Calibri" w:eastAsia="宋体" w:hAnsi="Calibri" w:hint="eastAsia"/>
          <w:bCs/>
          <w:color w:val="000000" w:themeColor="text1"/>
          <w:sz w:val="24"/>
          <w:szCs w:val="24"/>
        </w:rPr>
        <w:t>525300</w:t>
      </w:r>
    </w:p>
    <w:p w:rsidR="0065452B" w:rsidRDefault="0065452B" w:rsidP="0065452B">
      <w:pPr>
        <w:widowControl w:val="0"/>
        <w:adjustRightInd w:val="0"/>
        <w:snapToGrid w:val="0"/>
        <w:spacing w:line="500" w:lineRule="exact"/>
        <w:ind w:firstLineChars="100" w:firstLine="240"/>
        <w:rPr>
          <w:rFonts w:ascii="Calibri" w:eastAsia="宋体" w:hAnsi="Calibri"/>
          <w:color w:val="000000" w:themeColor="text1"/>
          <w:sz w:val="24"/>
          <w:szCs w:val="24"/>
        </w:rPr>
      </w:pPr>
      <w:r>
        <w:rPr>
          <w:rFonts w:ascii="Calibri" w:eastAsia="宋体" w:hAnsi="Calibri" w:hint="eastAsia"/>
          <w:color w:val="000000" w:themeColor="text1"/>
          <w:sz w:val="24"/>
          <w:szCs w:val="24"/>
        </w:rPr>
        <w:t>电话：</w:t>
      </w:r>
      <w:r>
        <w:rPr>
          <w:rFonts w:ascii="Calibri" w:eastAsia="宋体" w:hAnsi="Calibri" w:hint="eastAsia"/>
          <w:color w:val="000000" w:themeColor="text1"/>
          <w:sz w:val="24"/>
          <w:szCs w:val="24"/>
        </w:rPr>
        <w:t>0668</w:t>
      </w:r>
      <w:r>
        <w:rPr>
          <w:rFonts w:ascii="Calibri" w:eastAsia="宋体" w:hAnsi="Calibri" w:hint="eastAsia"/>
          <w:color w:val="000000" w:themeColor="text1"/>
          <w:sz w:val="24"/>
          <w:szCs w:val="24"/>
        </w:rPr>
        <w:t>—</w:t>
      </w:r>
      <w:r>
        <w:rPr>
          <w:rFonts w:ascii="Calibri" w:eastAsia="宋体" w:hAnsi="Calibri" w:hint="eastAsia"/>
          <w:color w:val="000000" w:themeColor="text1"/>
          <w:sz w:val="24"/>
          <w:szCs w:val="24"/>
        </w:rPr>
        <w:t>8815985</w:t>
      </w:r>
    </w:p>
    <w:p w:rsidR="0065452B" w:rsidRDefault="0065452B" w:rsidP="0065452B">
      <w:pPr>
        <w:widowControl w:val="0"/>
        <w:adjustRightInd w:val="0"/>
        <w:snapToGrid w:val="0"/>
        <w:spacing w:line="500" w:lineRule="exact"/>
        <w:ind w:firstLineChars="100" w:firstLine="240"/>
        <w:rPr>
          <w:rFonts w:ascii="Calibri" w:eastAsia="宋体" w:hAnsi="Calibri"/>
          <w:color w:val="000000" w:themeColor="text1"/>
          <w:sz w:val="24"/>
          <w:szCs w:val="24"/>
        </w:rPr>
      </w:pPr>
      <w:r>
        <w:rPr>
          <w:rFonts w:ascii="Calibri" w:eastAsia="宋体" w:hAnsi="Calibri" w:hint="eastAsia"/>
          <w:color w:val="000000" w:themeColor="text1"/>
          <w:sz w:val="24"/>
          <w:szCs w:val="24"/>
        </w:rPr>
        <w:t>传真：</w:t>
      </w:r>
      <w:r>
        <w:rPr>
          <w:rFonts w:ascii="Calibri" w:eastAsia="宋体" w:hAnsi="Calibri" w:hint="eastAsia"/>
          <w:color w:val="000000" w:themeColor="text1"/>
          <w:sz w:val="24"/>
          <w:szCs w:val="24"/>
        </w:rPr>
        <w:t>0668</w:t>
      </w:r>
      <w:r>
        <w:rPr>
          <w:rFonts w:ascii="Calibri" w:eastAsia="宋体" w:hAnsi="Calibri" w:hint="eastAsia"/>
          <w:color w:val="000000" w:themeColor="text1"/>
          <w:sz w:val="24"/>
          <w:szCs w:val="24"/>
        </w:rPr>
        <w:t>—</w:t>
      </w:r>
      <w:r>
        <w:rPr>
          <w:rFonts w:ascii="Calibri" w:eastAsia="宋体" w:hAnsi="Calibri" w:hint="eastAsia"/>
          <w:color w:val="000000" w:themeColor="text1"/>
          <w:sz w:val="24"/>
          <w:szCs w:val="24"/>
        </w:rPr>
        <w:t>8819099</w:t>
      </w:r>
    </w:p>
    <w:p w:rsidR="0065452B" w:rsidRDefault="0065452B" w:rsidP="0065452B">
      <w:pPr>
        <w:widowControl w:val="0"/>
        <w:adjustRightInd w:val="0"/>
        <w:snapToGrid w:val="0"/>
        <w:spacing w:line="500" w:lineRule="exact"/>
        <w:ind w:firstLineChars="100" w:firstLine="240"/>
        <w:rPr>
          <w:rFonts w:ascii="Calibri" w:eastAsia="宋体" w:hAnsi="Calibri"/>
          <w:color w:val="000000" w:themeColor="text1"/>
          <w:sz w:val="24"/>
          <w:szCs w:val="24"/>
        </w:rPr>
      </w:pPr>
      <w:r>
        <w:rPr>
          <w:rFonts w:ascii="Calibri" w:eastAsia="宋体" w:hAnsi="Calibri" w:hint="eastAsia"/>
          <w:color w:val="000000" w:themeColor="text1"/>
          <w:sz w:val="24"/>
          <w:szCs w:val="24"/>
        </w:rPr>
        <w:t>客服和投诉电话：</w:t>
      </w:r>
      <w:r>
        <w:rPr>
          <w:rFonts w:ascii="Calibri" w:eastAsia="宋体" w:hAnsi="Calibri" w:hint="eastAsia"/>
          <w:color w:val="000000" w:themeColor="text1"/>
          <w:sz w:val="24"/>
          <w:szCs w:val="24"/>
        </w:rPr>
        <w:t>96138</w:t>
      </w:r>
    </w:p>
    <w:p w:rsidR="0065452B" w:rsidRDefault="0065452B" w:rsidP="0065452B">
      <w:pPr>
        <w:widowControl w:val="0"/>
        <w:adjustRightInd w:val="0"/>
        <w:snapToGrid w:val="0"/>
        <w:spacing w:line="500" w:lineRule="exact"/>
        <w:ind w:firstLineChars="0" w:firstLine="0"/>
        <w:rPr>
          <w:rFonts w:ascii="Calibri" w:eastAsia="宋体" w:hAnsi="Calibri"/>
          <w:color w:val="000000" w:themeColor="text1"/>
          <w:sz w:val="24"/>
          <w:szCs w:val="24"/>
        </w:rPr>
      </w:pPr>
      <w:r>
        <w:rPr>
          <w:rFonts w:ascii="Calibri" w:eastAsia="宋体" w:hAnsi="Calibri"/>
          <w:b/>
          <w:color w:val="000000" w:themeColor="text1"/>
          <w:sz w:val="24"/>
          <w:szCs w:val="24"/>
        </w:rPr>
        <w:t>(4)</w:t>
      </w:r>
      <w:r>
        <w:rPr>
          <w:rFonts w:ascii="Calibri" w:eastAsia="宋体" w:hAnsi="Calibri" w:hint="eastAsia"/>
          <w:b/>
          <w:color w:val="000000" w:themeColor="text1"/>
          <w:sz w:val="24"/>
          <w:szCs w:val="24"/>
        </w:rPr>
        <w:t>注册资本</w:t>
      </w:r>
      <w:r>
        <w:rPr>
          <w:rFonts w:ascii="Calibri" w:eastAsia="宋体" w:hAnsi="Calibri"/>
          <w:b/>
          <w:color w:val="000000" w:themeColor="text1"/>
          <w:sz w:val="24"/>
          <w:szCs w:val="24"/>
        </w:rPr>
        <w:t>:</w:t>
      </w:r>
      <w:r>
        <w:rPr>
          <w:rFonts w:ascii="Calibri" w:eastAsia="宋体" w:hAnsi="Calibri" w:hint="eastAsia"/>
          <w:color w:val="000000" w:themeColor="text1"/>
          <w:sz w:val="24"/>
          <w:szCs w:val="24"/>
        </w:rPr>
        <w:t>人民币伍亿玖仟玖佰玖拾柒万柒仟元</w:t>
      </w:r>
    </w:p>
    <w:p w:rsidR="0065452B" w:rsidRDefault="0065452B" w:rsidP="0065452B">
      <w:pPr>
        <w:widowControl w:val="0"/>
        <w:adjustRightInd w:val="0"/>
        <w:snapToGrid w:val="0"/>
        <w:spacing w:line="500" w:lineRule="exact"/>
        <w:ind w:firstLineChars="0" w:firstLine="0"/>
        <w:rPr>
          <w:rFonts w:ascii="Calibri" w:eastAsia="宋体" w:hAnsi="Calibri"/>
          <w:color w:val="000000" w:themeColor="text1"/>
          <w:sz w:val="24"/>
          <w:szCs w:val="24"/>
        </w:rPr>
      </w:pPr>
      <w:r>
        <w:rPr>
          <w:rFonts w:ascii="Calibri" w:eastAsia="宋体" w:hAnsi="Calibri" w:hint="eastAsia"/>
          <w:b/>
          <w:color w:val="000000" w:themeColor="text1"/>
          <w:sz w:val="24"/>
          <w:szCs w:val="24"/>
        </w:rPr>
        <w:t>(5)</w:t>
      </w:r>
      <w:r>
        <w:rPr>
          <w:rFonts w:ascii="Calibri" w:eastAsia="宋体" w:hAnsi="Calibri" w:hint="eastAsia"/>
          <w:b/>
          <w:color w:val="000000" w:themeColor="text1"/>
          <w:sz w:val="24"/>
          <w:szCs w:val="24"/>
        </w:rPr>
        <w:t>成立日期</w:t>
      </w:r>
      <w:r>
        <w:rPr>
          <w:rFonts w:ascii="Calibri" w:eastAsia="宋体" w:hAnsi="Calibri" w:hint="eastAsia"/>
          <w:b/>
          <w:color w:val="000000" w:themeColor="text1"/>
          <w:sz w:val="24"/>
          <w:szCs w:val="24"/>
        </w:rPr>
        <w:t>:</w:t>
      </w:r>
      <w:r>
        <w:rPr>
          <w:rFonts w:ascii="Calibri" w:eastAsia="宋体" w:hAnsi="Calibri" w:hint="eastAsia"/>
          <w:color w:val="000000" w:themeColor="text1"/>
          <w:sz w:val="24"/>
          <w:szCs w:val="24"/>
        </w:rPr>
        <w:t>2007</w:t>
      </w:r>
      <w:r>
        <w:rPr>
          <w:rFonts w:ascii="Calibri" w:eastAsia="宋体" w:hAnsi="Calibri" w:hint="eastAsia"/>
          <w:color w:val="000000" w:themeColor="text1"/>
          <w:sz w:val="24"/>
          <w:szCs w:val="24"/>
        </w:rPr>
        <w:t>年</w:t>
      </w:r>
      <w:r>
        <w:rPr>
          <w:rFonts w:ascii="Calibri" w:eastAsia="宋体" w:hAnsi="Calibri" w:hint="eastAsia"/>
          <w:color w:val="000000" w:themeColor="text1"/>
          <w:sz w:val="24"/>
          <w:szCs w:val="24"/>
        </w:rPr>
        <w:t>01</w:t>
      </w:r>
      <w:r>
        <w:rPr>
          <w:rFonts w:ascii="Calibri" w:eastAsia="宋体" w:hAnsi="Calibri" w:hint="eastAsia"/>
          <w:color w:val="000000" w:themeColor="text1"/>
          <w:sz w:val="24"/>
          <w:szCs w:val="24"/>
        </w:rPr>
        <w:t>月</w:t>
      </w:r>
      <w:r>
        <w:rPr>
          <w:rFonts w:ascii="Calibri" w:eastAsia="宋体" w:hAnsi="Calibri" w:hint="eastAsia"/>
          <w:color w:val="000000" w:themeColor="text1"/>
          <w:sz w:val="24"/>
          <w:szCs w:val="24"/>
        </w:rPr>
        <w:t>22</w:t>
      </w:r>
      <w:r>
        <w:rPr>
          <w:rFonts w:ascii="Calibri" w:eastAsia="宋体" w:hAnsi="Calibri" w:hint="eastAsia"/>
          <w:color w:val="000000" w:themeColor="text1"/>
          <w:sz w:val="24"/>
          <w:szCs w:val="24"/>
        </w:rPr>
        <w:t>日</w:t>
      </w:r>
    </w:p>
    <w:p w:rsidR="0065452B" w:rsidRDefault="0065452B" w:rsidP="0065452B">
      <w:pPr>
        <w:widowControl w:val="0"/>
        <w:adjustRightInd w:val="0"/>
        <w:snapToGrid w:val="0"/>
        <w:spacing w:line="500" w:lineRule="exact"/>
        <w:ind w:firstLineChars="0" w:firstLine="0"/>
        <w:rPr>
          <w:rFonts w:ascii="Calibri" w:eastAsia="宋体" w:hAnsi="Calibri"/>
          <w:color w:val="000000" w:themeColor="text1"/>
          <w:sz w:val="24"/>
          <w:szCs w:val="24"/>
        </w:rPr>
      </w:pPr>
      <w:r>
        <w:rPr>
          <w:rFonts w:ascii="Calibri" w:eastAsia="宋体" w:hAnsi="Calibri" w:hint="eastAsia"/>
          <w:b/>
          <w:color w:val="000000" w:themeColor="text1"/>
          <w:sz w:val="24"/>
          <w:szCs w:val="24"/>
        </w:rPr>
        <w:t>(6)</w:t>
      </w:r>
      <w:r>
        <w:rPr>
          <w:rFonts w:ascii="Calibri" w:eastAsia="宋体" w:hAnsi="Calibri" w:hint="eastAsia"/>
          <w:b/>
          <w:color w:val="000000" w:themeColor="text1"/>
          <w:sz w:val="24"/>
          <w:szCs w:val="24"/>
        </w:rPr>
        <w:t>经营范围</w:t>
      </w:r>
      <w:r>
        <w:rPr>
          <w:rFonts w:ascii="Calibri" w:eastAsia="宋体" w:hAnsi="Calibri" w:hint="eastAsia"/>
          <w:b/>
          <w:color w:val="000000" w:themeColor="text1"/>
          <w:sz w:val="24"/>
          <w:szCs w:val="24"/>
        </w:rPr>
        <w:t xml:space="preserve">: </w:t>
      </w:r>
      <w:r>
        <w:rPr>
          <w:rFonts w:ascii="Calibri" w:eastAsia="宋体" w:hAnsi="Calibri" w:hint="eastAsia"/>
          <w:color w:val="000000" w:themeColor="text1"/>
          <w:sz w:val="24"/>
          <w:szCs w:val="24"/>
        </w:rPr>
        <w:t>吸收人民币公众存款</w:t>
      </w:r>
      <w:r>
        <w:rPr>
          <w:rFonts w:ascii="Calibri" w:eastAsia="宋体" w:hAnsi="Calibri" w:hint="eastAsia"/>
          <w:color w:val="000000" w:themeColor="text1"/>
          <w:sz w:val="24"/>
          <w:szCs w:val="24"/>
        </w:rPr>
        <w:t>;</w:t>
      </w:r>
      <w:r>
        <w:rPr>
          <w:rFonts w:ascii="Calibri" w:eastAsia="宋体" w:hAnsi="Calibri" w:hint="eastAsia"/>
          <w:color w:val="000000" w:themeColor="text1"/>
          <w:sz w:val="24"/>
          <w:szCs w:val="24"/>
        </w:rPr>
        <w:t>发放人民币短期、中期和长期贷款；办理国内结算；代理发行、代理兑付政府债券；买卖政府债券、金融债券；从事同业拆借；从事银行卡（借记卡）业务；代理收付款项；办理票据承兑与贴现；经国务院银行业监督管理机构及其他相关监管机构批准的其他业务。代理：法律、法规、规章允许代理的各类财产保险及人身保险。（依法须经批准的项目，经相关部门批准后方可开展经营活动。）</w:t>
      </w:r>
    </w:p>
    <w:p w:rsidR="0065452B" w:rsidRDefault="0065452B" w:rsidP="0065452B">
      <w:pPr>
        <w:widowControl w:val="0"/>
        <w:adjustRightInd w:val="0"/>
        <w:snapToGrid w:val="0"/>
        <w:spacing w:line="500" w:lineRule="exact"/>
        <w:ind w:firstLineChars="0" w:firstLine="0"/>
        <w:rPr>
          <w:rFonts w:ascii="Calibri" w:eastAsia="宋体" w:hAnsi="Calibri"/>
          <w:sz w:val="24"/>
          <w:szCs w:val="24"/>
        </w:rPr>
      </w:pPr>
      <w:r>
        <w:rPr>
          <w:rFonts w:ascii="Calibri" w:eastAsia="宋体" w:hAnsi="Calibri" w:hint="eastAsia"/>
          <w:b/>
          <w:sz w:val="24"/>
          <w:szCs w:val="24"/>
        </w:rPr>
        <w:t>(7)</w:t>
      </w:r>
      <w:r>
        <w:rPr>
          <w:rFonts w:ascii="Calibri" w:eastAsia="宋体" w:hAnsi="Calibri" w:hint="eastAsia"/>
          <w:b/>
          <w:sz w:val="24"/>
          <w:szCs w:val="24"/>
        </w:rPr>
        <w:t>会计师事务所</w:t>
      </w:r>
      <w:r>
        <w:rPr>
          <w:rFonts w:ascii="Calibri" w:eastAsia="宋体" w:hAnsi="Calibri" w:hint="eastAsia"/>
          <w:b/>
          <w:sz w:val="24"/>
          <w:szCs w:val="24"/>
        </w:rPr>
        <w:t>:</w:t>
      </w:r>
      <w:r>
        <w:rPr>
          <w:rFonts w:ascii="Calibri" w:eastAsia="宋体" w:hAnsi="Calibri" w:hint="eastAsia"/>
          <w:sz w:val="24"/>
          <w:szCs w:val="24"/>
        </w:rPr>
        <w:t xml:space="preserve"> </w:t>
      </w:r>
      <w:r>
        <w:rPr>
          <w:rFonts w:ascii="Calibri" w:eastAsia="宋体" w:hAnsi="Calibri" w:hint="eastAsia"/>
          <w:sz w:val="24"/>
          <w:szCs w:val="24"/>
        </w:rPr>
        <w:t>广州市光领有限责任会计师事务所</w:t>
      </w:r>
    </w:p>
    <w:p w:rsidR="0065452B" w:rsidRDefault="0065452B" w:rsidP="0065452B">
      <w:pPr>
        <w:widowControl w:val="0"/>
        <w:tabs>
          <w:tab w:val="left" w:pos="7380"/>
        </w:tabs>
        <w:adjustRightInd w:val="0"/>
        <w:snapToGrid w:val="0"/>
        <w:spacing w:line="500" w:lineRule="exact"/>
        <w:ind w:firstLineChars="0" w:firstLine="0"/>
        <w:rPr>
          <w:rFonts w:ascii="Calibri" w:eastAsia="宋体" w:hAnsi="Calibri"/>
          <w:sz w:val="24"/>
          <w:szCs w:val="24"/>
        </w:rPr>
      </w:pPr>
      <w:r>
        <w:rPr>
          <w:rFonts w:ascii="Calibri" w:eastAsia="宋体" w:hAnsi="Calibri" w:hint="eastAsia"/>
          <w:sz w:val="24"/>
          <w:szCs w:val="24"/>
        </w:rPr>
        <w:t>办公地址</w:t>
      </w:r>
      <w:r>
        <w:rPr>
          <w:rFonts w:ascii="Calibri" w:eastAsia="宋体" w:hAnsi="Calibri" w:hint="eastAsia"/>
          <w:sz w:val="24"/>
          <w:szCs w:val="24"/>
        </w:rPr>
        <w:t>:</w:t>
      </w:r>
      <w:r>
        <w:rPr>
          <w:rFonts w:ascii="Calibri" w:eastAsia="宋体" w:hAnsi="Calibri" w:hint="eastAsia"/>
          <w:sz w:val="24"/>
          <w:szCs w:val="24"/>
        </w:rPr>
        <w:t>广州市越秀区寺贝通津</w:t>
      </w:r>
      <w:r>
        <w:rPr>
          <w:rFonts w:ascii="Calibri" w:eastAsia="宋体" w:hAnsi="Calibri" w:hint="eastAsia"/>
          <w:sz w:val="24"/>
          <w:szCs w:val="24"/>
        </w:rPr>
        <w:t>29</w:t>
      </w:r>
      <w:r>
        <w:rPr>
          <w:rFonts w:ascii="Calibri" w:eastAsia="宋体" w:hAnsi="Calibri" w:hint="eastAsia"/>
          <w:sz w:val="24"/>
          <w:szCs w:val="24"/>
        </w:rPr>
        <w:t>号</w:t>
      </w:r>
      <w:r>
        <w:rPr>
          <w:rFonts w:ascii="Calibri" w:eastAsia="宋体" w:hAnsi="Calibri" w:hint="eastAsia"/>
          <w:sz w:val="24"/>
          <w:szCs w:val="24"/>
        </w:rPr>
        <w:t>2</w:t>
      </w:r>
      <w:r>
        <w:rPr>
          <w:rFonts w:ascii="Calibri" w:eastAsia="宋体" w:hAnsi="Calibri" w:hint="eastAsia"/>
          <w:sz w:val="24"/>
          <w:szCs w:val="24"/>
        </w:rPr>
        <w:t>楼</w:t>
      </w:r>
      <w:r>
        <w:rPr>
          <w:rFonts w:ascii="Calibri" w:eastAsia="宋体" w:hAnsi="Calibri"/>
          <w:sz w:val="24"/>
          <w:szCs w:val="24"/>
        </w:rPr>
        <w:tab/>
      </w:r>
    </w:p>
    <w:p w:rsidR="0065452B" w:rsidRDefault="0065452B" w:rsidP="0065452B">
      <w:pPr>
        <w:widowControl w:val="0"/>
        <w:adjustRightInd w:val="0"/>
        <w:snapToGrid w:val="0"/>
        <w:spacing w:line="500" w:lineRule="exact"/>
        <w:ind w:firstLineChars="0" w:firstLine="0"/>
        <w:rPr>
          <w:rFonts w:ascii="Calibri" w:eastAsia="宋体" w:hAnsi="Calibri"/>
          <w:sz w:val="24"/>
          <w:szCs w:val="24"/>
        </w:rPr>
      </w:pPr>
      <w:r>
        <w:rPr>
          <w:rFonts w:ascii="Calibri" w:eastAsia="宋体" w:hAnsi="Calibri" w:hint="eastAsia"/>
          <w:sz w:val="24"/>
          <w:szCs w:val="24"/>
        </w:rPr>
        <w:t>联系电话：</w:t>
      </w:r>
      <w:r>
        <w:rPr>
          <w:rFonts w:ascii="Calibri" w:eastAsia="宋体" w:hAnsi="Calibri" w:hint="eastAsia"/>
          <w:sz w:val="24"/>
          <w:szCs w:val="24"/>
        </w:rPr>
        <w:t xml:space="preserve">020-81325526  </w:t>
      </w:r>
    </w:p>
    <w:p w:rsidR="0065452B" w:rsidRDefault="0065452B" w:rsidP="0065452B">
      <w:pPr>
        <w:widowControl w:val="0"/>
        <w:adjustRightInd w:val="0"/>
        <w:snapToGrid w:val="0"/>
        <w:spacing w:line="500" w:lineRule="exact"/>
        <w:ind w:firstLineChars="0" w:firstLine="0"/>
        <w:rPr>
          <w:rFonts w:ascii="Calibri" w:eastAsia="宋体" w:hAnsi="Calibri"/>
          <w:sz w:val="24"/>
          <w:szCs w:val="24"/>
        </w:rPr>
      </w:pPr>
      <w:r>
        <w:rPr>
          <w:rFonts w:ascii="Calibri" w:eastAsia="宋体" w:hAnsi="Calibri" w:hint="eastAsia"/>
          <w:b/>
          <w:color w:val="000000" w:themeColor="text1"/>
          <w:sz w:val="24"/>
          <w:szCs w:val="24"/>
        </w:rPr>
        <w:t>(8)</w:t>
      </w:r>
      <w:r>
        <w:rPr>
          <w:rFonts w:ascii="Calibri" w:eastAsia="宋体" w:hAnsi="Calibri" w:hint="eastAsia"/>
          <w:b/>
          <w:sz w:val="24"/>
          <w:szCs w:val="24"/>
        </w:rPr>
        <w:t>法律顾问：</w:t>
      </w:r>
      <w:r>
        <w:rPr>
          <w:rFonts w:ascii="Calibri" w:eastAsia="宋体" w:hAnsi="Calibri" w:hint="eastAsia"/>
          <w:sz w:val="24"/>
          <w:szCs w:val="24"/>
        </w:rPr>
        <w:t>郭晖</w:t>
      </w:r>
    </w:p>
    <w:p w:rsidR="0065452B" w:rsidRDefault="0065452B" w:rsidP="0065452B">
      <w:pPr>
        <w:widowControl w:val="0"/>
        <w:tabs>
          <w:tab w:val="left" w:pos="4155"/>
          <w:tab w:val="left" w:pos="4680"/>
        </w:tabs>
        <w:adjustRightInd w:val="0"/>
        <w:snapToGrid w:val="0"/>
        <w:spacing w:line="500" w:lineRule="exact"/>
        <w:ind w:firstLineChars="0" w:firstLine="0"/>
        <w:rPr>
          <w:rFonts w:ascii="Calibri" w:eastAsia="宋体" w:hAnsi="Calibri"/>
          <w:sz w:val="24"/>
          <w:szCs w:val="24"/>
        </w:rPr>
      </w:pPr>
      <w:r>
        <w:rPr>
          <w:rFonts w:ascii="Calibri" w:eastAsia="宋体" w:hAnsi="Calibri" w:hint="eastAsia"/>
          <w:sz w:val="24"/>
          <w:szCs w:val="24"/>
        </w:rPr>
        <w:t>律师事务所：广东绰盛律师事务所</w:t>
      </w:r>
      <w:r>
        <w:rPr>
          <w:rFonts w:ascii="Calibri" w:eastAsia="宋体" w:hAnsi="Calibri"/>
          <w:sz w:val="24"/>
          <w:szCs w:val="24"/>
        </w:rPr>
        <w:tab/>
      </w:r>
      <w:r>
        <w:rPr>
          <w:rFonts w:ascii="Calibri" w:eastAsia="宋体" w:hAnsi="Calibri"/>
          <w:sz w:val="24"/>
          <w:szCs w:val="24"/>
        </w:rPr>
        <w:tab/>
      </w:r>
    </w:p>
    <w:p w:rsidR="0065452B" w:rsidRDefault="0065452B" w:rsidP="0065452B">
      <w:pPr>
        <w:widowControl w:val="0"/>
        <w:adjustRightInd w:val="0"/>
        <w:snapToGrid w:val="0"/>
        <w:spacing w:line="500" w:lineRule="exact"/>
        <w:ind w:firstLineChars="0" w:firstLine="0"/>
        <w:rPr>
          <w:rFonts w:ascii="Calibri" w:eastAsia="宋体" w:hAnsi="Calibri"/>
          <w:sz w:val="24"/>
          <w:szCs w:val="24"/>
        </w:rPr>
      </w:pPr>
      <w:r>
        <w:rPr>
          <w:rFonts w:ascii="Calibri" w:eastAsia="宋体" w:hAnsi="Calibri" w:hint="eastAsia"/>
          <w:sz w:val="24"/>
          <w:szCs w:val="24"/>
        </w:rPr>
        <w:t>办公地址：信宜市区城南大道</w:t>
      </w:r>
      <w:r>
        <w:rPr>
          <w:rFonts w:ascii="Calibri" w:eastAsia="宋体" w:hAnsi="Calibri"/>
          <w:sz w:val="24"/>
          <w:szCs w:val="24"/>
        </w:rPr>
        <w:t>4</w:t>
      </w:r>
      <w:r>
        <w:rPr>
          <w:rFonts w:ascii="Calibri" w:eastAsia="宋体" w:hAnsi="Calibri" w:hint="eastAsia"/>
          <w:sz w:val="24"/>
          <w:szCs w:val="24"/>
        </w:rPr>
        <w:t>号</w:t>
      </w:r>
    </w:p>
    <w:p w:rsidR="0065452B" w:rsidRDefault="0065452B" w:rsidP="0065452B">
      <w:pPr>
        <w:widowControl w:val="0"/>
        <w:adjustRightInd w:val="0"/>
        <w:snapToGrid w:val="0"/>
        <w:spacing w:line="500" w:lineRule="exact"/>
        <w:ind w:firstLineChars="0" w:firstLine="0"/>
        <w:rPr>
          <w:rFonts w:ascii="Calibri" w:eastAsia="宋体" w:hAnsi="Calibri"/>
          <w:sz w:val="24"/>
          <w:szCs w:val="24"/>
        </w:rPr>
      </w:pPr>
      <w:r>
        <w:rPr>
          <w:rFonts w:ascii="Calibri" w:eastAsia="宋体" w:hAnsi="Calibri" w:hint="eastAsia"/>
          <w:sz w:val="24"/>
          <w:szCs w:val="24"/>
        </w:rPr>
        <w:t>联系电话：</w:t>
      </w:r>
      <w:r>
        <w:rPr>
          <w:rFonts w:ascii="Calibri" w:eastAsia="宋体" w:hAnsi="Calibri"/>
          <w:sz w:val="24"/>
          <w:szCs w:val="24"/>
        </w:rPr>
        <w:t>0668-8838968</w:t>
      </w:r>
    </w:p>
    <w:p w:rsidR="0065452B" w:rsidRDefault="0065452B" w:rsidP="0065452B">
      <w:pPr>
        <w:widowControl w:val="0"/>
        <w:spacing w:line="500" w:lineRule="exact"/>
        <w:ind w:firstLineChars="0" w:firstLine="0"/>
        <w:rPr>
          <w:rFonts w:ascii="Calibri" w:eastAsia="宋体" w:hAnsi="Calibri" w:cs="Courier New"/>
          <w:b/>
          <w:color w:val="000000" w:themeColor="text1"/>
          <w:sz w:val="24"/>
          <w:szCs w:val="24"/>
        </w:rPr>
      </w:pPr>
      <w:r>
        <w:rPr>
          <w:rFonts w:ascii="Calibri" w:eastAsia="宋体" w:hAnsi="Calibri" w:hint="eastAsia"/>
          <w:b/>
          <w:color w:val="000000" w:themeColor="text1"/>
          <w:sz w:val="24"/>
          <w:szCs w:val="24"/>
        </w:rPr>
        <w:lastRenderedPageBreak/>
        <w:t>(9)</w:t>
      </w:r>
      <w:r>
        <w:rPr>
          <w:rFonts w:ascii="Calibri" w:eastAsia="宋体" w:hAnsi="Calibri" w:cs="Courier New" w:hint="eastAsia"/>
          <w:b/>
          <w:color w:val="000000" w:themeColor="text1"/>
          <w:sz w:val="24"/>
          <w:szCs w:val="24"/>
        </w:rPr>
        <w:t>本行选定的信息披露渠道</w:t>
      </w:r>
    </w:p>
    <w:p w:rsidR="0065452B" w:rsidRDefault="0065452B" w:rsidP="0065452B">
      <w:pPr>
        <w:widowControl w:val="0"/>
        <w:adjustRightInd w:val="0"/>
        <w:snapToGrid w:val="0"/>
        <w:spacing w:line="500" w:lineRule="exact"/>
        <w:ind w:firstLineChars="0" w:firstLine="0"/>
        <w:rPr>
          <w:rFonts w:ascii="Calibri" w:eastAsia="宋体" w:hAnsi="Calibri"/>
          <w:color w:val="000000" w:themeColor="text1"/>
          <w:sz w:val="24"/>
          <w:szCs w:val="24"/>
        </w:rPr>
      </w:pPr>
      <w:r>
        <w:rPr>
          <w:rFonts w:ascii="Calibri" w:eastAsia="宋体" w:hAnsi="Calibri" w:hint="eastAsia"/>
          <w:color w:val="000000" w:themeColor="text1"/>
          <w:sz w:val="24"/>
          <w:szCs w:val="24"/>
        </w:rPr>
        <w:t>年度报告及备查文件备置地点：本行董事会办公室及各支行营业部</w:t>
      </w:r>
    </w:p>
    <w:p w:rsidR="0065452B" w:rsidRDefault="0065452B" w:rsidP="0065452B">
      <w:pPr>
        <w:widowControl w:val="0"/>
        <w:adjustRightInd w:val="0"/>
        <w:snapToGrid w:val="0"/>
        <w:spacing w:line="500" w:lineRule="exact"/>
        <w:ind w:firstLineChars="0" w:firstLine="0"/>
        <w:rPr>
          <w:rFonts w:ascii="Calibri" w:eastAsia="宋体" w:hAnsi="Calibri"/>
          <w:color w:val="000000" w:themeColor="text1"/>
          <w:sz w:val="24"/>
          <w:szCs w:val="24"/>
        </w:rPr>
      </w:pPr>
      <w:r>
        <w:rPr>
          <w:rFonts w:ascii="Calibri" w:eastAsia="宋体" w:hAnsi="Calibri" w:hint="eastAsia"/>
          <w:color w:val="000000" w:themeColor="text1"/>
          <w:sz w:val="24"/>
          <w:szCs w:val="24"/>
        </w:rPr>
        <w:t>年度股东大会：关于广东信宜农村商业银行股份有限公司</w:t>
      </w:r>
      <w:r>
        <w:rPr>
          <w:rFonts w:ascii="Calibri" w:eastAsia="宋体" w:hAnsi="Calibri" w:hint="eastAsia"/>
          <w:color w:val="000000" w:themeColor="text1"/>
          <w:sz w:val="24"/>
          <w:szCs w:val="24"/>
        </w:rPr>
        <w:t>2021</w:t>
      </w:r>
      <w:r>
        <w:rPr>
          <w:rFonts w:ascii="Calibri" w:eastAsia="宋体" w:hAnsi="Calibri" w:hint="eastAsia"/>
          <w:color w:val="000000" w:themeColor="text1"/>
          <w:sz w:val="24"/>
          <w:szCs w:val="24"/>
        </w:rPr>
        <w:t>年年度报告的提案</w:t>
      </w:r>
    </w:p>
    <w:p w:rsidR="0065452B" w:rsidRDefault="0065452B" w:rsidP="0065452B">
      <w:pPr>
        <w:widowControl w:val="0"/>
        <w:adjustRightInd w:val="0"/>
        <w:snapToGrid w:val="0"/>
        <w:spacing w:line="500" w:lineRule="exact"/>
        <w:ind w:firstLineChars="0" w:firstLine="0"/>
        <w:rPr>
          <w:rFonts w:ascii="Calibri" w:eastAsia="宋体" w:hAnsi="Calibri"/>
          <w:color w:val="000000" w:themeColor="text1"/>
          <w:sz w:val="24"/>
          <w:szCs w:val="24"/>
        </w:rPr>
      </w:pPr>
      <w:r>
        <w:rPr>
          <w:rFonts w:ascii="Calibri" w:eastAsia="宋体" w:hAnsi="Calibri" w:hint="eastAsia"/>
          <w:color w:val="000000" w:themeColor="text1"/>
          <w:sz w:val="24"/>
          <w:szCs w:val="24"/>
        </w:rPr>
        <w:t>本行官方网站：</w:t>
      </w:r>
      <w:r>
        <w:rPr>
          <w:rFonts w:ascii="Calibri" w:eastAsia="宋体" w:hAnsi="Calibri" w:hint="eastAsia"/>
          <w:color w:val="000000" w:themeColor="text1"/>
          <w:sz w:val="24"/>
          <w:szCs w:val="24"/>
        </w:rPr>
        <w:t>http://113.108.167.113:9999/xinyi/</w:t>
      </w:r>
    </w:p>
    <w:p w:rsidR="0065452B" w:rsidRDefault="0065452B" w:rsidP="0065452B">
      <w:pPr>
        <w:widowControl w:val="0"/>
        <w:spacing w:line="500" w:lineRule="exact"/>
        <w:ind w:firstLineChars="0" w:firstLine="0"/>
        <w:rPr>
          <w:rFonts w:ascii="Calibri" w:eastAsia="宋体" w:hAnsi="Calibri" w:cs="Courier New"/>
          <w:b/>
          <w:color w:val="000000" w:themeColor="text1"/>
          <w:sz w:val="24"/>
          <w:szCs w:val="24"/>
        </w:rPr>
      </w:pPr>
      <w:r>
        <w:rPr>
          <w:rFonts w:ascii="Calibri" w:eastAsia="宋体" w:hAnsi="Calibri" w:hint="eastAsia"/>
          <w:b/>
          <w:color w:val="000000" w:themeColor="text1"/>
          <w:sz w:val="24"/>
          <w:szCs w:val="24"/>
        </w:rPr>
        <w:t>(10)</w:t>
      </w:r>
      <w:r>
        <w:rPr>
          <w:rFonts w:ascii="Calibri" w:eastAsia="宋体" w:hAnsi="Calibri" w:cs="Courier New" w:hint="eastAsia"/>
          <w:b/>
          <w:color w:val="000000" w:themeColor="text1"/>
          <w:sz w:val="24"/>
          <w:szCs w:val="24"/>
        </w:rPr>
        <w:t>其他信息</w:t>
      </w:r>
    </w:p>
    <w:p w:rsidR="0065452B" w:rsidRDefault="0065452B" w:rsidP="0065452B">
      <w:pPr>
        <w:widowControl w:val="0"/>
        <w:adjustRightInd w:val="0"/>
        <w:snapToGrid w:val="0"/>
        <w:spacing w:line="500" w:lineRule="exact"/>
        <w:ind w:firstLineChars="0" w:firstLine="0"/>
        <w:rPr>
          <w:rFonts w:ascii="Calibri" w:eastAsia="宋体" w:hAnsi="Calibri"/>
          <w:color w:val="000000" w:themeColor="text1"/>
          <w:sz w:val="24"/>
          <w:szCs w:val="24"/>
        </w:rPr>
      </w:pPr>
      <w:r>
        <w:rPr>
          <w:rFonts w:ascii="Calibri" w:eastAsia="宋体" w:hAnsi="Calibri" w:hint="eastAsia"/>
          <w:color w:val="000000" w:themeColor="text1"/>
          <w:sz w:val="24"/>
          <w:szCs w:val="24"/>
        </w:rPr>
        <w:t>注册登记机关：茂名市市场监督管理局</w:t>
      </w:r>
    </w:p>
    <w:p w:rsidR="0065452B" w:rsidRDefault="0065452B" w:rsidP="0065452B">
      <w:pPr>
        <w:widowControl w:val="0"/>
        <w:adjustRightInd w:val="0"/>
        <w:snapToGrid w:val="0"/>
        <w:spacing w:line="500" w:lineRule="exact"/>
        <w:ind w:firstLineChars="0" w:firstLine="0"/>
        <w:rPr>
          <w:rFonts w:ascii="Calibri" w:eastAsia="宋体" w:hAnsi="Calibri"/>
          <w:color w:val="000000" w:themeColor="text1"/>
          <w:sz w:val="24"/>
          <w:szCs w:val="24"/>
        </w:rPr>
      </w:pPr>
      <w:r>
        <w:rPr>
          <w:rFonts w:ascii="Calibri" w:eastAsia="宋体" w:hAnsi="Calibri" w:hint="eastAsia"/>
          <w:color w:val="000000" w:themeColor="text1"/>
          <w:sz w:val="24"/>
          <w:szCs w:val="24"/>
        </w:rPr>
        <w:t>统一社会信用代码：</w:t>
      </w:r>
      <w:r>
        <w:rPr>
          <w:rFonts w:ascii="Calibri" w:eastAsia="宋体" w:hAnsi="Calibri" w:hint="eastAsia"/>
          <w:color w:val="000000" w:themeColor="text1"/>
          <w:sz w:val="24"/>
          <w:szCs w:val="24"/>
        </w:rPr>
        <w:t>91440983X18332804Q</w:t>
      </w:r>
    </w:p>
    <w:p w:rsidR="0065452B" w:rsidRDefault="0065452B" w:rsidP="0065452B">
      <w:pPr>
        <w:widowControl w:val="0"/>
        <w:adjustRightInd w:val="0"/>
        <w:snapToGrid w:val="0"/>
        <w:spacing w:line="500" w:lineRule="exact"/>
        <w:ind w:firstLineChars="0" w:firstLine="0"/>
        <w:rPr>
          <w:rFonts w:ascii="Calibri" w:eastAsia="宋体" w:hAnsi="Calibri"/>
          <w:sz w:val="24"/>
          <w:szCs w:val="24"/>
        </w:rPr>
      </w:pPr>
      <w:r>
        <w:rPr>
          <w:rFonts w:ascii="Calibri" w:eastAsia="宋体" w:hAnsi="Calibri" w:hint="eastAsia"/>
          <w:color w:val="000000" w:themeColor="text1"/>
          <w:sz w:val="24"/>
          <w:szCs w:val="24"/>
        </w:rPr>
        <w:t>金融许可证机构编码：</w:t>
      </w:r>
      <w:r>
        <w:rPr>
          <w:rFonts w:ascii="Calibri" w:eastAsia="宋体" w:hAnsi="Calibri" w:hint="eastAsia"/>
          <w:color w:val="000000" w:themeColor="text1"/>
          <w:sz w:val="24"/>
          <w:szCs w:val="24"/>
        </w:rPr>
        <w:t>B1650H344090001</w:t>
      </w:r>
    </w:p>
    <w:p w:rsidR="0065452B" w:rsidRDefault="0065452B" w:rsidP="0065452B">
      <w:pPr>
        <w:widowControl w:val="0"/>
        <w:spacing w:line="240" w:lineRule="auto"/>
        <w:ind w:firstLineChars="0" w:firstLine="0"/>
        <w:rPr>
          <w:rFonts w:ascii="Calibri" w:eastAsia="宋体" w:hAnsi="Calibri"/>
          <w:sz w:val="21"/>
          <w:szCs w:val="22"/>
        </w:rPr>
      </w:pPr>
    </w:p>
    <w:p w:rsidR="0065452B" w:rsidRDefault="0065452B" w:rsidP="0065452B">
      <w:pPr>
        <w:widowControl w:val="0"/>
        <w:spacing w:line="500" w:lineRule="exact"/>
        <w:ind w:firstLineChars="0" w:firstLine="0"/>
        <w:jc w:val="left"/>
        <w:rPr>
          <w:rFonts w:ascii="Calibri" w:eastAsia="宋体" w:hAnsi="Calibri"/>
          <w:sz w:val="24"/>
          <w:szCs w:val="24"/>
        </w:rPr>
      </w:pPr>
    </w:p>
    <w:p w:rsidR="0065452B" w:rsidRDefault="0065452B" w:rsidP="0065452B">
      <w:pPr>
        <w:widowControl w:val="0"/>
        <w:adjustRightInd w:val="0"/>
        <w:snapToGrid w:val="0"/>
        <w:spacing w:line="540" w:lineRule="exact"/>
        <w:ind w:firstLineChars="0" w:firstLine="0"/>
        <w:rPr>
          <w:rFonts w:ascii="Calibri" w:eastAsia="宋体" w:hAnsi="Calibri"/>
          <w:sz w:val="21"/>
          <w:szCs w:val="22"/>
        </w:rPr>
      </w:pPr>
    </w:p>
    <w:p w:rsidR="0065452B" w:rsidRDefault="0065452B" w:rsidP="0065452B">
      <w:pPr>
        <w:widowControl w:val="0"/>
        <w:spacing w:line="500" w:lineRule="exact"/>
        <w:ind w:firstLineChars="0" w:firstLine="0"/>
        <w:jc w:val="left"/>
        <w:rPr>
          <w:rFonts w:ascii="Calibri" w:eastAsia="宋体" w:hAnsi="Calibri"/>
          <w:sz w:val="21"/>
          <w:szCs w:val="22"/>
        </w:rPr>
      </w:pP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Calibri" w:eastAsia="宋体" w:hAnsi="Calibri" w:cs="宋体"/>
          <w:b/>
          <w:kern w:val="0"/>
          <w:szCs w:val="24"/>
        </w:rPr>
      </w:pPr>
      <w:r>
        <w:rPr>
          <w:rFonts w:ascii="Calibri" w:eastAsia="宋体" w:hAnsi="Calibri"/>
          <w:b/>
          <w:sz w:val="24"/>
          <w:szCs w:val="24"/>
        </w:rPr>
        <w:br w:type="page"/>
      </w:r>
      <w:r>
        <w:rPr>
          <w:rFonts w:ascii="Calibri" w:eastAsia="宋体" w:hAnsi="Calibri" w:cs="宋体"/>
          <w:b/>
          <w:kern w:val="0"/>
          <w:szCs w:val="24"/>
        </w:rPr>
        <w:lastRenderedPageBreak/>
        <w:t>7</w:t>
      </w:r>
      <w:r>
        <w:rPr>
          <w:rFonts w:ascii="Calibri" w:eastAsia="宋体" w:hAnsi="Calibri" w:cs="宋体" w:hint="eastAsia"/>
          <w:b/>
          <w:kern w:val="0"/>
          <w:szCs w:val="24"/>
        </w:rPr>
        <w:t>.</w:t>
      </w:r>
      <w:r>
        <w:rPr>
          <w:rFonts w:ascii="Calibri" w:eastAsia="宋体" w:hAnsi="Calibri" w:cs="宋体"/>
          <w:b/>
          <w:kern w:val="0"/>
          <w:szCs w:val="24"/>
        </w:rPr>
        <w:t>财务概要</w:t>
      </w:r>
      <w:r>
        <w:rPr>
          <w:rFonts w:ascii="Calibri" w:eastAsia="宋体" w:hAnsi="Calibri" w:cs="宋体"/>
          <w:b/>
          <w:kern w:val="0"/>
          <w:szCs w:val="24"/>
        </w:rPr>
        <w:t xml:space="preserve"> </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Calibri" w:eastAsia="宋体" w:hAnsi="Calibri" w:cs="宋体"/>
          <w:kern w:val="0"/>
          <w:sz w:val="24"/>
          <w:szCs w:val="24"/>
        </w:rPr>
      </w:pP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Calibri" w:eastAsia="宋体" w:hAnsi="Calibri" w:cs="宋体"/>
          <w:b/>
          <w:kern w:val="0"/>
          <w:sz w:val="24"/>
          <w:szCs w:val="24"/>
        </w:rPr>
      </w:pPr>
      <w:r>
        <w:rPr>
          <w:rFonts w:ascii="Calibri" w:eastAsia="宋体" w:hAnsi="Calibri" w:cs="宋体"/>
          <w:b/>
          <w:kern w:val="0"/>
          <w:sz w:val="24"/>
          <w:szCs w:val="24"/>
        </w:rPr>
        <w:t>7.1</w:t>
      </w:r>
      <w:r>
        <w:rPr>
          <w:rFonts w:ascii="Calibri" w:eastAsia="宋体" w:hAnsi="Calibri" w:cs="宋体" w:hint="eastAsia"/>
          <w:b/>
          <w:kern w:val="0"/>
          <w:sz w:val="24"/>
          <w:szCs w:val="24"/>
        </w:rPr>
        <w:t xml:space="preserve"> </w:t>
      </w:r>
      <w:r>
        <w:rPr>
          <w:rFonts w:ascii="Calibri" w:eastAsia="宋体" w:hAnsi="Calibri" w:cs="宋体"/>
          <w:b/>
          <w:kern w:val="0"/>
          <w:sz w:val="24"/>
          <w:szCs w:val="24"/>
        </w:rPr>
        <w:t>报告期内主要财务数据</w:t>
      </w:r>
      <w:r>
        <w:rPr>
          <w:rFonts w:ascii="Calibri" w:eastAsia="宋体" w:hAnsi="Calibri" w:cs="宋体"/>
          <w:b/>
          <w:kern w:val="0"/>
          <w:sz w:val="24"/>
          <w:szCs w:val="24"/>
        </w:rPr>
        <w:t xml:space="preserve"> </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Lines="20" w:after="62" w:line="240" w:lineRule="exact"/>
        <w:ind w:firstLineChars="0" w:firstLine="0"/>
        <w:jc w:val="right"/>
        <w:rPr>
          <w:rFonts w:ascii="Calibri" w:eastAsia="宋体" w:hAnsi="Calibri" w:cs="宋体"/>
          <w:kern w:val="0"/>
          <w:sz w:val="24"/>
          <w:szCs w:val="24"/>
        </w:rPr>
      </w:pPr>
      <w:r>
        <w:rPr>
          <w:rFonts w:ascii="Calibri" w:eastAsia="宋体" w:hAnsi="Calibri" w:cs="宋体"/>
          <w:kern w:val="0"/>
          <w:sz w:val="24"/>
          <w:szCs w:val="24"/>
        </w:rPr>
        <w:t>单位：人民币万元</w:t>
      </w:r>
      <w:r>
        <w:rPr>
          <w:rFonts w:ascii="Calibri" w:eastAsia="宋体" w:hAnsi="Calibri" w:cs="宋体" w:hint="eastAsia"/>
          <w:kern w:val="0"/>
          <w:sz w:val="24"/>
          <w:szCs w:val="24"/>
        </w:rPr>
        <w:t xml:space="preserve">    </w:t>
      </w:r>
      <w:r>
        <w:rPr>
          <w:rFonts w:ascii="Calibri" w:eastAsia="宋体" w:hAnsi="Calibri" w:cs="宋体"/>
          <w:kern w:val="0"/>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445"/>
      </w:tblGrid>
      <w:tr w:rsidR="0065452B" w:rsidTr="005E6E19">
        <w:trPr>
          <w:trHeight w:val="397"/>
          <w:jc w:val="center"/>
        </w:trPr>
        <w:tc>
          <w:tcPr>
            <w:tcW w:w="4077" w:type="dxa"/>
            <w:vAlign w:val="center"/>
          </w:tcPr>
          <w:p w:rsidR="0065452B" w:rsidRDefault="0065452B" w:rsidP="005E6E19">
            <w:pPr>
              <w:widowControl w:val="0"/>
              <w:spacing w:line="240" w:lineRule="auto"/>
              <w:ind w:firstLineChars="0" w:firstLine="0"/>
              <w:jc w:val="center"/>
              <w:rPr>
                <w:rFonts w:ascii="Calibri" w:eastAsia="宋体" w:hAnsi="Calibri"/>
                <w:b/>
                <w:sz w:val="24"/>
                <w:szCs w:val="24"/>
              </w:rPr>
            </w:pPr>
            <w:r>
              <w:rPr>
                <w:rFonts w:ascii="Calibri" w:eastAsia="宋体" w:hAnsi="Calibri"/>
                <w:b/>
                <w:sz w:val="24"/>
                <w:szCs w:val="24"/>
              </w:rPr>
              <w:t>项</w:t>
            </w:r>
            <w:r>
              <w:rPr>
                <w:rFonts w:ascii="Calibri" w:eastAsia="宋体" w:hAnsi="Calibri" w:hint="eastAsia"/>
                <w:b/>
                <w:sz w:val="24"/>
                <w:szCs w:val="24"/>
              </w:rPr>
              <w:t xml:space="preserve">    </w:t>
            </w:r>
            <w:r>
              <w:rPr>
                <w:rFonts w:ascii="Calibri" w:eastAsia="宋体" w:hAnsi="Calibri"/>
                <w:b/>
                <w:sz w:val="24"/>
                <w:szCs w:val="24"/>
              </w:rPr>
              <w:t>目</w:t>
            </w:r>
          </w:p>
        </w:tc>
        <w:tc>
          <w:tcPr>
            <w:tcW w:w="4445" w:type="dxa"/>
            <w:vAlign w:val="center"/>
          </w:tcPr>
          <w:p w:rsidR="0065452B" w:rsidRDefault="0065452B" w:rsidP="005E6E19">
            <w:pPr>
              <w:widowControl w:val="0"/>
              <w:spacing w:line="240" w:lineRule="auto"/>
              <w:ind w:firstLineChars="0" w:firstLine="0"/>
              <w:jc w:val="center"/>
              <w:rPr>
                <w:rFonts w:ascii="宋体" w:eastAsia="宋体" w:hAnsi="宋体"/>
                <w:b/>
                <w:sz w:val="24"/>
                <w:szCs w:val="24"/>
              </w:rPr>
            </w:pPr>
            <w:r>
              <w:rPr>
                <w:rFonts w:ascii="宋体" w:eastAsia="宋体" w:hAnsi="宋体" w:hint="eastAsia"/>
                <w:b/>
                <w:sz w:val="24"/>
                <w:szCs w:val="24"/>
              </w:rPr>
              <w:t>2021年</w:t>
            </w:r>
          </w:p>
        </w:tc>
      </w:tr>
      <w:tr w:rsidR="0065452B" w:rsidTr="005E6E19">
        <w:trPr>
          <w:trHeight w:val="397"/>
          <w:jc w:val="center"/>
        </w:trPr>
        <w:tc>
          <w:tcPr>
            <w:tcW w:w="4077"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利息净收入</w:t>
            </w:r>
          </w:p>
        </w:tc>
        <w:tc>
          <w:tcPr>
            <w:tcW w:w="4445" w:type="dxa"/>
            <w:vAlign w:val="center"/>
          </w:tcPr>
          <w:p w:rsidR="0065452B" w:rsidRDefault="0065452B" w:rsidP="0065452B">
            <w:pPr>
              <w:widowControl w:val="0"/>
              <w:spacing w:line="240" w:lineRule="auto"/>
              <w:ind w:rightChars="358" w:right="1146" w:firstLineChars="0" w:firstLine="0"/>
              <w:jc w:val="right"/>
              <w:rPr>
                <w:rFonts w:ascii="宋体" w:eastAsia="宋体" w:hAnsi="宋体"/>
                <w:sz w:val="24"/>
                <w:szCs w:val="24"/>
              </w:rPr>
            </w:pPr>
            <w:r>
              <w:rPr>
                <w:rFonts w:ascii="宋体" w:eastAsia="宋体" w:hAnsi="宋体"/>
                <w:sz w:val="24"/>
                <w:szCs w:val="24"/>
              </w:rPr>
              <w:t>55,931.56</w:t>
            </w:r>
          </w:p>
        </w:tc>
      </w:tr>
      <w:tr w:rsidR="0065452B" w:rsidTr="005E6E19">
        <w:trPr>
          <w:trHeight w:val="397"/>
          <w:jc w:val="center"/>
        </w:trPr>
        <w:tc>
          <w:tcPr>
            <w:tcW w:w="4077"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手续费及佣金净收入</w:t>
            </w:r>
          </w:p>
        </w:tc>
        <w:tc>
          <w:tcPr>
            <w:tcW w:w="4445" w:type="dxa"/>
            <w:vAlign w:val="center"/>
          </w:tcPr>
          <w:p w:rsidR="0065452B" w:rsidRDefault="0065452B" w:rsidP="0065452B">
            <w:pPr>
              <w:widowControl w:val="0"/>
              <w:spacing w:line="240" w:lineRule="auto"/>
              <w:ind w:rightChars="358" w:right="1146" w:firstLineChars="0" w:firstLine="0"/>
              <w:jc w:val="right"/>
              <w:rPr>
                <w:rFonts w:ascii="宋体" w:eastAsia="宋体" w:hAnsi="宋体"/>
                <w:sz w:val="24"/>
                <w:szCs w:val="24"/>
              </w:rPr>
            </w:pPr>
            <w:r>
              <w:rPr>
                <w:rFonts w:ascii="宋体" w:eastAsia="宋体" w:hAnsi="宋体"/>
                <w:sz w:val="24"/>
                <w:szCs w:val="24"/>
              </w:rPr>
              <w:t>422.18</w:t>
            </w:r>
          </w:p>
        </w:tc>
      </w:tr>
      <w:tr w:rsidR="0065452B" w:rsidTr="005E6E19">
        <w:trPr>
          <w:trHeight w:val="397"/>
          <w:jc w:val="center"/>
        </w:trPr>
        <w:tc>
          <w:tcPr>
            <w:tcW w:w="4077"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经营利润</w:t>
            </w:r>
          </w:p>
        </w:tc>
        <w:tc>
          <w:tcPr>
            <w:tcW w:w="4445" w:type="dxa"/>
            <w:vAlign w:val="center"/>
          </w:tcPr>
          <w:p w:rsidR="0065452B" w:rsidRDefault="0065452B" w:rsidP="0065452B">
            <w:pPr>
              <w:widowControl w:val="0"/>
              <w:spacing w:line="240" w:lineRule="auto"/>
              <w:ind w:rightChars="358" w:right="1146" w:firstLineChars="0" w:firstLine="0"/>
              <w:jc w:val="right"/>
              <w:rPr>
                <w:rFonts w:ascii="宋体" w:eastAsia="宋体" w:hAnsi="宋体"/>
                <w:sz w:val="24"/>
                <w:szCs w:val="24"/>
              </w:rPr>
            </w:pPr>
            <w:r>
              <w:rPr>
                <w:rFonts w:ascii="宋体" w:eastAsia="宋体" w:hAnsi="宋体"/>
                <w:sz w:val="24"/>
                <w:szCs w:val="24"/>
              </w:rPr>
              <w:t>32,664.29</w:t>
            </w:r>
          </w:p>
        </w:tc>
      </w:tr>
      <w:tr w:rsidR="0065452B" w:rsidTr="005E6E19">
        <w:trPr>
          <w:trHeight w:val="397"/>
          <w:jc w:val="center"/>
        </w:trPr>
        <w:tc>
          <w:tcPr>
            <w:tcW w:w="4077"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营业外收支净额</w:t>
            </w:r>
          </w:p>
        </w:tc>
        <w:tc>
          <w:tcPr>
            <w:tcW w:w="4445" w:type="dxa"/>
            <w:vAlign w:val="center"/>
          </w:tcPr>
          <w:p w:rsidR="0065452B" w:rsidRDefault="0065452B" w:rsidP="0065452B">
            <w:pPr>
              <w:widowControl w:val="0"/>
              <w:spacing w:line="240" w:lineRule="auto"/>
              <w:ind w:rightChars="358" w:right="1146" w:firstLineChars="0" w:firstLine="0"/>
              <w:jc w:val="right"/>
              <w:rPr>
                <w:rFonts w:ascii="宋体" w:eastAsia="宋体" w:hAnsi="宋体"/>
                <w:sz w:val="24"/>
                <w:szCs w:val="24"/>
              </w:rPr>
            </w:pPr>
            <w:r>
              <w:rPr>
                <w:rFonts w:ascii="宋体" w:eastAsia="宋体" w:hAnsi="宋体"/>
                <w:sz w:val="24"/>
                <w:szCs w:val="24"/>
              </w:rPr>
              <w:t>-492.70</w:t>
            </w:r>
          </w:p>
        </w:tc>
      </w:tr>
      <w:tr w:rsidR="0065452B" w:rsidTr="005E6E19">
        <w:trPr>
          <w:trHeight w:val="397"/>
          <w:jc w:val="center"/>
        </w:trPr>
        <w:tc>
          <w:tcPr>
            <w:tcW w:w="4077"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利润总额</w:t>
            </w:r>
          </w:p>
        </w:tc>
        <w:tc>
          <w:tcPr>
            <w:tcW w:w="4445" w:type="dxa"/>
            <w:vAlign w:val="center"/>
          </w:tcPr>
          <w:p w:rsidR="0065452B" w:rsidRDefault="0065452B" w:rsidP="0065452B">
            <w:pPr>
              <w:widowControl w:val="0"/>
              <w:spacing w:line="240" w:lineRule="auto"/>
              <w:ind w:rightChars="358" w:right="1146" w:firstLineChars="0" w:firstLine="0"/>
              <w:jc w:val="right"/>
              <w:rPr>
                <w:rFonts w:ascii="宋体" w:eastAsia="宋体" w:hAnsi="宋体"/>
                <w:sz w:val="24"/>
                <w:szCs w:val="24"/>
              </w:rPr>
            </w:pPr>
            <w:r>
              <w:rPr>
                <w:rFonts w:ascii="宋体" w:eastAsia="宋体" w:hAnsi="宋体"/>
                <w:sz w:val="24"/>
                <w:szCs w:val="24"/>
              </w:rPr>
              <w:t>22,705.46</w:t>
            </w:r>
          </w:p>
        </w:tc>
      </w:tr>
      <w:tr w:rsidR="0065452B" w:rsidTr="005E6E19">
        <w:trPr>
          <w:trHeight w:val="397"/>
          <w:jc w:val="center"/>
        </w:trPr>
        <w:tc>
          <w:tcPr>
            <w:tcW w:w="4077"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净利润</w:t>
            </w:r>
          </w:p>
        </w:tc>
        <w:tc>
          <w:tcPr>
            <w:tcW w:w="4445" w:type="dxa"/>
            <w:vAlign w:val="center"/>
          </w:tcPr>
          <w:p w:rsidR="0065452B" w:rsidRDefault="0065452B" w:rsidP="0065452B">
            <w:pPr>
              <w:widowControl w:val="0"/>
              <w:spacing w:line="240" w:lineRule="auto"/>
              <w:ind w:rightChars="358" w:right="1146" w:firstLineChars="0" w:firstLine="0"/>
              <w:jc w:val="right"/>
              <w:rPr>
                <w:rFonts w:ascii="宋体" w:eastAsia="宋体" w:hAnsi="宋体"/>
                <w:sz w:val="24"/>
                <w:szCs w:val="24"/>
              </w:rPr>
            </w:pPr>
            <w:r>
              <w:rPr>
                <w:rFonts w:ascii="宋体" w:eastAsia="宋体" w:hAnsi="宋体"/>
                <w:sz w:val="24"/>
                <w:szCs w:val="24"/>
              </w:rPr>
              <w:t>17,441.59</w:t>
            </w:r>
          </w:p>
        </w:tc>
      </w:tr>
      <w:tr w:rsidR="0065452B" w:rsidTr="005E6E19">
        <w:trPr>
          <w:trHeight w:val="397"/>
          <w:jc w:val="center"/>
        </w:trPr>
        <w:tc>
          <w:tcPr>
            <w:tcW w:w="4077"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经营活动产生的现金流量净额</w:t>
            </w:r>
          </w:p>
        </w:tc>
        <w:tc>
          <w:tcPr>
            <w:tcW w:w="4445" w:type="dxa"/>
            <w:vAlign w:val="center"/>
          </w:tcPr>
          <w:p w:rsidR="0065452B" w:rsidRDefault="0065452B" w:rsidP="0065452B">
            <w:pPr>
              <w:widowControl w:val="0"/>
              <w:spacing w:line="240" w:lineRule="auto"/>
              <w:ind w:rightChars="358" w:right="1146" w:firstLineChars="0" w:firstLine="0"/>
              <w:jc w:val="right"/>
              <w:rPr>
                <w:rFonts w:ascii="宋体" w:eastAsia="宋体" w:hAnsi="宋体"/>
                <w:sz w:val="24"/>
                <w:szCs w:val="24"/>
              </w:rPr>
            </w:pPr>
            <w:r>
              <w:rPr>
                <w:rFonts w:ascii="宋体" w:eastAsia="宋体" w:hAnsi="宋体"/>
                <w:sz w:val="24"/>
                <w:szCs w:val="24"/>
              </w:rPr>
              <w:t>-54,189.34</w:t>
            </w:r>
          </w:p>
        </w:tc>
      </w:tr>
    </w:tbl>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Calibri" w:eastAsia="宋体" w:hAnsi="Calibri" w:cs="宋体"/>
          <w:kern w:val="0"/>
          <w:sz w:val="24"/>
          <w:szCs w:val="24"/>
        </w:rPr>
      </w:pP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Calibri" w:eastAsia="宋体" w:hAnsi="Calibri" w:cs="宋体"/>
          <w:b/>
          <w:kern w:val="0"/>
          <w:sz w:val="24"/>
          <w:szCs w:val="24"/>
        </w:rPr>
      </w:pPr>
      <w:r>
        <w:rPr>
          <w:rFonts w:ascii="Calibri" w:eastAsia="宋体" w:hAnsi="Calibri" w:cs="宋体"/>
          <w:b/>
          <w:kern w:val="0"/>
          <w:sz w:val="24"/>
          <w:szCs w:val="24"/>
        </w:rPr>
        <w:t xml:space="preserve">7.2 </w:t>
      </w:r>
      <w:r>
        <w:rPr>
          <w:rFonts w:ascii="Calibri" w:eastAsia="宋体" w:hAnsi="Calibri" w:cs="宋体" w:hint="eastAsia"/>
          <w:b/>
          <w:kern w:val="0"/>
          <w:sz w:val="24"/>
          <w:szCs w:val="24"/>
        </w:rPr>
        <w:t>报告期末前三年主要会计数据和财务指标</w:t>
      </w:r>
      <w:r>
        <w:rPr>
          <w:rFonts w:ascii="Calibri" w:eastAsia="宋体" w:hAnsi="Calibri" w:cs="宋体"/>
          <w:b/>
          <w:kern w:val="0"/>
          <w:sz w:val="24"/>
          <w:szCs w:val="24"/>
        </w:rPr>
        <w:t xml:space="preserve"> </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Lines="50" w:after="156" w:line="240" w:lineRule="auto"/>
        <w:ind w:firstLineChars="0" w:firstLine="0"/>
        <w:jc w:val="right"/>
        <w:rPr>
          <w:rFonts w:ascii="Calibri" w:eastAsia="宋体" w:hAnsi="Calibri" w:cs="宋体"/>
          <w:kern w:val="0"/>
          <w:sz w:val="24"/>
          <w:szCs w:val="24"/>
        </w:rPr>
      </w:pPr>
      <w:r>
        <w:rPr>
          <w:rFonts w:ascii="Calibri" w:eastAsia="宋体" w:hAnsi="Calibri" w:cs="宋体" w:hint="eastAsia"/>
          <w:kern w:val="0"/>
          <w:sz w:val="24"/>
          <w:szCs w:val="24"/>
        </w:rPr>
        <w:t>单位：人民币万元、</w:t>
      </w:r>
      <w:r>
        <w:rPr>
          <w:rFonts w:ascii="Calibri" w:eastAsia="宋体" w:hAnsi="Calibri" w:cs="宋体"/>
          <w:kern w:val="0"/>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2203"/>
        <w:gridCol w:w="2379"/>
        <w:gridCol w:w="2429"/>
      </w:tblGrid>
      <w:tr w:rsidR="0065452B" w:rsidTr="005E6E19">
        <w:trPr>
          <w:trHeight w:val="378"/>
          <w:jc w:val="center"/>
        </w:trPr>
        <w:tc>
          <w:tcPr>
            <w:tcW w:w="1403" w:type="dxa"/>
            <w:vAlign w:val="center"/>
          </w:tcPr>
          <w:p w:rsidR="0065452B" w:rsidRDefault="0065452B" w:rsidP="005E6E19">
            <w:pPr>
              <w:widowControl w:val="0"/>
              <w:spacing w:line="240" w:lineRule="auto"/>
              <w:ind w:firstLineChars="0" w:firstLine="0"/>
              <w:jc w:val="center"/>
              <w:rPr>
                <w:rFonts w:ascii="宋体" w:eastAsia="宋体" w:hAnsi="宋体"/>
                <w:b/>
                <w:sz w:val="24"/>
                <w:szCs w:val="24"/>
              </w:rPr>
            </w:pPr>
            <w:r>
              <w:rPr>
                <w:rFonts w:ascii="宋体" w:eastAsia="宋体" w:hAnsi="宋体" w:hint="eastAsia"/>
                <w:b/>
                <w:sz w:val="24"/>
                <w:szCs w:val="24"/>
              </w:rPr>
              <w:t>项目</w:t>
            </w:r>
          </w:p>
        </w:tc>
        <w:tc>
          <w:tcPr>
            <w:tcW w:w="2203" w:type="dxa"/>
            <w:vAlign w:val="center"/>
          </w:tcPr>
          <w:p w:rsidR="0065452B" w:rsidRDefault="0065452B" w:rsidP="005E6E19">
            <w:pPr>
              <w:widowControl w:val="0"/>
              <w:spacing w:line="240" w:lineRule="auto"/>
              <w:ind w:firstLineChars="0" w:firstLine="0"/>
              <w:jc w:val="center"/>
              <w:rPr>
                <w:rFonts w:ascii="宋体" w:eastAsia="宋体" w:hAnsi="宋体"/>
                <w:b/>
                <w:sz w:val="24"/>
                <w:szCs w:val="24"/>
              </w:rPr>
            </w:pPr>
            <w:r>
              <w:rPr>
                <w:rFonts w:ascii="宋体" w:eastAsia="宋体" w:hAnsi="宋体"/>
                <w:b/>
                <w:sz w:val="24"/>
                <w:szCs w:val="24"/>
              </w:rPr>
              <w:t>2021</w:t>
            </w:r>
            <w:r>
              <w:rPr>
                <w:rFonts w:ascii="宋体" w:eastAsia="宋体" w:hAnsi="宋体" w:hint="eastAsia"/>
                <w:b/>
                <w:sz w:val="24"/>
                <w:szCs w:val="24"/>
              </w:rPr>
              <w:t>年</w:t>
            </w:r>
          </w:p>
        </w:tc>
        <w:tc>
          <w:tcPr>
            <w:tcW w:w="2379" w:type="dxa"/>
            <w:vAlign w:val="center"/>
          </w:tcPr>
          <w:p w:rsidR="0065452B" w:rsidRDefault="0065452B" w:rsidP="005E6E19">
            <w:pPr>
              <w:widowControl w:val="0"/>
              <w:spacing w:line="240" w:lineRule="auto"/>
              <w:ind w:firstLineChars="0" w:firstLine="0"/>
              <w:jc w:val="center"/>
              <w:rPr>
                <w:rFonts w:ascii="宋体" w:eastAsia="宋体" w:hAnsi="宋体"/>
                <w:b/>
                <w:sz w:val="24"/>
                <w:szCs w:val="24"/>
              </w:rPr>
            </w:pPr>
            <w:r>
              <w:rPr>
                <w:rFonts w:ascii="宋体" w:eastAsia="宋体" w:hAnsi="宋体"/>
                <w:b/>
                <w:sz w:val="24"/>
                <w:szCs w:val="24"/>
              </w:rPr>
              <w:t>2020</w:t>
            </w:r>
            <w:r>
              <w:rPr>
                <w:rFonts w:ascii="宋体" w:eastAsia="宋体" w:hAnsi="宋体" w:hint="eastAsia"/>
                <w:b/>
                <w:sz w:val="24"/>
                <w:szCs w:val="24"/>
              </w:rPr>
              <w:t>年</w:t>
            </w:r>
          </w:p>
        </w:tc>
        <w:tc>
          <w:tcPr>
            <w:tcW w:w="2429" w:type="dxa"/>
            <w:vAlign w:val="center"/>
          </w:tcPr>
          <w:p w:rsidR="0065452B" w:rsidRDefault="0065452B" w:rsidP="005E6E19">
            <w:pPr>
              <w:widowControl w:val="0"/>
              <w:spacing w:line="240" w:lineRule="auto"/>
              <w:ind w:firstLineChars="0" w:firstLine="0"/>
              <w:jc w:val="center"/>
              <w:rPr>
                <w:rFonts w:ascii="宋体" w:eastAsia="宋体" w:hAnsi="宋体"/>
                <w:b/>
                <w:sz w:val="24"/>
                <w:szCs w:val="24"/>
              </w:rPr>
            </w:pPr>
            <w:r>
              <w:rPr>
                <w:rFonts w:ascii="宋体" w:eastAsia="宋体" w:hAnsi="宋体"/>
                <w:b/>
                <w:sz w:val="24"/>
                <w:szCs w:val="24"/>
              </w:rPr>
              <w:t>2019</w:t>
            </w:r>
            <w:r>
              <w:rPr>
                <w:rFonts w:ascii="宋体" w:eastAsia="宋体" w:hAnsi="宋体" w:hint="eastAsia"/>
                <w:b/>
                <w:sz w:val="24"/>
                <w:szCs w:val="24"/>
              </w:rPr>
              <w:t>年</w:t>
            </w:r>
          </w:p>
        </w:tc>
      </w:tr>
      <w:tr w:rsidR="0065452B" w:rsidTr="005E6E19">
        <w:trPr>
          <w:trHeight w:val="378"/>
          <w:jc w:val="center"/>
        </w:trPr>
        <w:tc>
          <w:tcPr>
            <w:tcW w:w="1403" w:type="dxa"/>
            <w:vAlign w:val="center"/>
          </w:tcPr>
          <w:p w:rsidR="0065452B" w:rsidRDefault="0065452B" w:rsidP="005E6E19">
            <w:pPr>
              <w:widowControl w:val="0"/>
              <w:spacing w:line="240" w:lineRule="auto"/>
              <w:ind w:firstLineChars="0" w:firstLine="0"/>
              <w:rPr>
                <w:rFonts w:ascii="宋体" w:eastAsia="宋体" w:hAnsi="宋体"/>
                <w:sz w:val="24"/>
                <w:szCs w:val="24"/>
              </w:rPr>
            </w:pPr>
            <w:r>
              <w:rPr>
                <w:rFonts w:ascii="宋体" w:eastAsia="宋体" w:hAnsi="宋体" w:hint="eastAsia"/>
                <w:sz w:val="24"/>
                <w:szCs w:val="24"/>
              </w:rPr>
              <w:t>营业净收入</w:t>
            </w:r>
          </w:p>
        </w:tc>
        <w:tc>
          <w:tcPr>
            <w:tcW w:w="2203"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 xml:space="preserve">60,719.22 </w:t>
            </w:r>
          </w:p>
        </w:tc>
        <w:tc>
          <w:tcPr>
            <w:tcW w:w="2379"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57,636.88</w:t>
            </w:r>
          </w:p>
        </w:tc>
        <w:tc>
          <w:tcPr>
            <w:tcW w:w="2429" w:type="dxa"/>
            <w:vAlign w:val="center"/>
          </w:tcPr>
          <w:p w:rsidR="0065452B" w:rsidRDefault="0065452B" w:rsidP="0065452B">
            <w:pPr>
              <w:widowControl w:val="0"/>
              <w:spacing w:line="240" w:lineRule="auto"/>
              <w:ind w:rightChars="57" w:right="182" w:firstLineChars="0" w:firstLine="0"/>
              <w:jc w:val="right"/>
              <w:rPr>
                <w:rFonts w:ascii="宋体" w:eastAsia="宋体" w:hAnsi="宋体"/>
                <w:kern w:val="0"/>
                <w:sz w:val="24"/>
                <w:szCs w:val="24"/>
                <w:lang w:eastAsia="en-US"/>
              </w:rPr>
            </w:pPr>
            <w:r>
              <w:rPr>
                <w:rFonts w:ascii="宋体" w:eastAsia="宋体" w:hAnsi="宋体"/>
                <w:sz w:val="24"/>
                <w:szCs w:val="24"/>
              </w:rPr>
              <w:t>63,384.37</w:t>
            </w:r>
          </w:p>
        </w:tc>
      </w:tr>
      <w:tr w:rsidR="0065452B" w:rsidTr="005E6E19">
        <w:trPr>
          <w:trHeight w:val="378"/>
          <w:jc w:val="center"/>
        </w:trPr>
        <w:tc>
          <w:tcPr>
            <w:tcW w:w="1403" w:type="dxa"/>
            <w:vAlign w:val="center"/>
          </w:tcPr>
          <w:p w:rsidR="0065452B" w:rsidRDefault="0065452B" w:rsidP="005E6E19">
            <w:pPr>
              <w:widowControl w:val="0"/>
              <w:spacing w:line="240" w:lineRule="auto"/>
              <w:ind w:firstLineChars="0" w:firstLine="0"/>
              <w:rPr>
                <w:rFonts w:ascii="宋体" w:eastAsia="宋体" w:hAnsi="宋体"/>
                <w:sz w:val="24"/>
                <w:szCs w:val="24"/>
              </w:rPr>
            </w:pPr>
            <w:r>
              <w:rPr>
                <w:rFonts w:ascii="宋体" w:eastAsia="宋体" w:hAnsi="宋体" w:hint="eastAsia"/>
                <w:sz w:val="24"/>
                <w:szCs w:val="24"/>
              </w:rPr>
              <w:t>利润总额</w:t>
            </w:r>
            <w:r>
              <w:rPr>
                <w:rFonts w:ascii="宋体" w:eastAsia="宋体" w:hAnsi="宋体"/>
                <w:sz w:val="24"/>
                <w:szCs w:val="24"/>
              </w:rPr>
              <w:t xml:space="preserve"> </w:t>
            </w:r>
          </w:p>
        </w:tc>
        <w:tc>
          <w:tcPr>
            <w:tcW w:w="2203"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 xml:space="preserve">22,705.46 </w:t>
            </w:r>
          </w:p>
        </w:tc>
        <w:tc>
          <w:tcPr>
            <w:tcW w:w="2379"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22,777.79</w:t>
            </w:r>
          </w:p>
        </w:tc>
        <w:tc>
          <w:tcPr>
            <w:tcW w:w="2429" w:type="dxa"/>
            <w:vAlign w:val="center"/>
          </w:tcPr>
          <w:p w:rsidR="0065452B" w:rsidRDefault="0065452B" w:rsidP="0065452B">
            <w:pPr>
              <w:widowControl w:val="0"/>
              <w:spacing w:line="240" w:lineRule="auto"/>
              <w:ind w:rightChars="57" w:right="182" w:firstLineChars="0" w:firstLine="0"/>
              <w:jc w:val="right"/>
              <w:rPr>
                <w:rFonts w:ascii="宋体" w:eastAsia="宋体" w:hAnsi="宋体"/>
                <w:kern w:val="0"/>
                <w:sz w:val="24"/>
                <w:szCs w:val="24"/>
                <w:lang w:eastAsia="en-US"/>
              </w:rPr>
            </w:pPr>
            <w:r>
              <w:rPr>
                <w:rFonts w:ascii="宋体" w:eastAsia="宋体" w:hAnsi="宋体"/>
                <w:sz w:val="24"/>
                <w:szCs w:val="24"/>
              </w:rPr>
              <w:t>30,006.66</w:t>
            </w:r>
          </w:p>
        </w:tc>
      </w:tr>
      <w:tr w:rsidR="0065452B" w:rsidTr="005E6E19">
        <w:trPr>
          <w:trHeight w:val="378"/>
          <w:jc w:val="center"/>
        </w:trPr>
        <w:tc>
          <w:tcPr>
            <w:tcW w:w="1403" w:type="dxa"/>
            <w:vAlign w:val="center"/>
          </w:tcPr>
          <w:p w:rsidR="0065452B" w:rsidRDefault="0065452B" w:rsidP="005E6E19">
            <w:pPr>
              <w:widowControl w:val="0"/>
              <w:spacing w:line="240" w:lineRule="auto"/>
              <w:ind w:firstLineChars="0" w:firstLine="0"/>
              <w:rPr>
                <w:rFonts w:ascii="宋体" w:eastAsia="宋体" w:hAnsi="宋体"/>
                <w:sz w:val="24"/>
                <w:szCs w:val="24"/>
              </w:rPr>
            </w:pPr>
            <w:r>
              <w:rPr>
                <w:rFonts w:ascii="宋体" w:eastAsia="宋体" w:hAnsi="宋体" w:hint="eastAsia"/>
                <w:sz w:val="24"/>
                <w:szCs w:val="24"/>
              </w:rPr>
              <w:t>净利润</w:t>
            </w:r>
            <w:r>
              <w:rPr>
                <w:rFonts w:ascii="宋体" w:eastAsia="宋体" w:hAnsi="宋体"/>
                <w:sz w:val="24"/>
                <w:szCs w:val="24"/>
              </w:rPr>
              <w:t xml:space="preserve"> </w:t>
            </w:r>
          </w:p>
        </w:tc>
        <w:tc>
          <w:tcPr>
            <w:tcW w:w="2203"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 xml:space="preserve">17,441.59 </w:t>
            </w:r>
          </w:p>
        </w:tc>
        <w:tc>
          <w:tcPr>
            <w:tcW w:w="2379"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17,421.48</w:t>
            </w:r>
          </w:p>
        </w:tc>
        <w:tc>
          <w:tcPr>
            <w:tcW w:w="2429" w:type="dxa"/>
            <w:vAlign w:val="center"/>
          </w:tcPr>
          <w:p w:rsidR="0065452B" w:rsidRDefault="0065452B" w:rsidP="0065452B">
            <w:pPr>
              <w:widowControl w:val="0"/>
              <w:spacing w:line="240" w:lineRule="auto"/>
              <w:ind w:rightChars="57" w:right="182" w:firstLineChars="0" w:firstLine="0"/>
              <w:jc w:val="right"/>
              <w:rPr>
                <w:rFonts w:ascii="宋体" w:eastAsia="宋体" w:hAnsi="宋体"/>
                <w:kern w:val="0"/>
                <w:sz w:val="24"/>
                <w:szCs w:val="24"/>
                <w:lang w:eastAsia="en-US"/>
              </w:rPr>
            </w:pPr>
            <w:r>
              <w:rPr>
                <w:rFonts w:ascii="宋体" w:eastAsia="宋体" w:hAnsi="宋体"/>
                <w:sz w:val="24"/>
                <w:szCs w:val="24"/>
              </w:rPr>
              <w:t>23,609.74</w:t>
            </w:r>
          </w:p>
        </w:tc>
      </w:tr>
      <w:tr w:rsidR="0065452B" w:rsidTr="005E6E19">
        <w:trPr>
          <w:trHeight w:val="378"/>
          <w:jc w:val="center"/>
        </w:trPr>
        <w:tc>
          <w:tcPr>
            <w:tcW w:w="1403" w:type="dxa"/>
            <w:vAlign w:val="center"/>
          </w:tcPr>
          <w:p w:rsidR="0065452B" w:rsidRDefault="0065452B" w:rsidP="005E6E19">
            <w:pPr>
              <w:widowControl w:val="0"/>
              <w:spacing w:line="240" w:lineRule="auto"/>
              <w:ind w:firstLineChars="0" w:firstLine="0"/>
              <w:rPr>
                <w:rFonts w:ascii="宋体" w:eastAsia="宋体" w:hAnsi="宋体"/>
                <w:sz w:val="24"/>
                <w:szCs w:val="24"/>
              </w:rPr>
            </w:pPr>
            <w:r>
              <w:rPr>
                <w:rFonts w:ascii="宋体" w:eastAsia="宋体" w:hAnsi="宋体" w:hint="eastAsia"/>
                <w:sz w:val="24"/>
                <w:szCs w:val="24"/>
              </w:rPr>
              <w:t>资产总额</w:t>
            </w:r>
          </w:p>
        </w:tc>
        <w:tc>
          <w:tcPr>
            <w:tcW w:w="2203"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 xml:space="preserve">2,481,123.03 </w:t>
            </w:r>
          </w:p>
        </w:tc>
        <w:tc>
          <w:tcPr>
            <w:tcW w:w="2379"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2,363,934.39</w:t>
            </w:r>
          </w:p>
        </w:tc>
        <w:tc>
          <w:tcPr>
            <w:tcW w:w="2429" w:type="dxa"/>
            <w:vAlign w:val="center"/>
          </w:tcPr>
          <w:p w:rsidR="0065452B" w:rsidRDefault="0065452B" w:rsidP="0065452B">
            <w:pPr>
              <w:widowControl w:val="0"/>
              <w:spacing w:line="240" w:lineRule="auto"/>
              <w:ind w:rightChars="57" w:right="182" w:firstLineChars="0" w:firstLine="0"/>
              <w:jc w:val="right"/>
              <w:rPr>
                <w:rFonts w:ascii="宋体" w:eastAsia="宋体" w:hAnsi="宋体"/>
                <w:kern w:val="0"/>
                <w:sz w:val="24"/>
                <w:szCs w:val="24"/>
                <w:lang w:eastAsia="en-US"/>
              </w:rPr>
            </w:pPr>
            <w:r>
              <w:rPr>
                <w:rFonts w:ascii="宋体" w:eastAsia="宋体" w:hAnsi="宋体"/>
                <w:sz w:val="24"/>
                <w:szCs w:val="24"/>
              </w:rPr>
              <w:t>2,328,099</w:t>
            </w:r>
          </w:p>
        </w:tc>
      </w:tr>
      <w:tr w:rsidR="0065452B" w:rsidTr="005E6E19">
        <w:trPr>
          <w:trHeight w:val="378"/>
          <w:jc w:val="center"/>
        </w:trPr>
        <w:tc>
          <w:tcPr>
            <w:tcW w:w="1403" w:type="dxa"/>
            <w:vAlign w:val="center"/>
          </w:tcPr>
          <w:p w:rsidR="0065452B" w:rsidRDefault="0065452B" w:rsidP="005E6E19">
            <w:pPr>
              <w:widowControl w:val="0"/>
              <w:spacing w:line="240" w:lineRule="auto"/>
              <w:ind w:firstLineChars="0" w:firstLine="0"/>
              <w:rPr>
                <w:rFonts w:ascii="宋体" w:eastAsia="宋体" w:hAnsi="宋体"/>
                <w:sz w:val="24"/>
                <w:szCs w:val="24"/>
              </w:rPr>
            </w:pPr>
            <w:r>
              <w:rPr>
                <w:rFonts w:ascii="宋体" w:eastAsia="宋体" w:hAnsi="宋体" w:hint="eastAsia"/>
                <w:sz w:val="24"/>
                <w:szCs w:val="24"/>
              </w:rPr>
              <w:t>负债总额</w:t>
            </w:r>
          </w:p>
        </w:tc>
        <w:tc>
          <w:tcPr>
            <w:tcW w:w="2203"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 xml:space="preserve">2,301,372.63 </w:t>
            </w:r>
          </w:p>
        </w:tc>
        <w:tc>
          <w:tcPr>
            <w:tcW w:w="2379"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2,180,484.98</w:t>
            </w:r>
          </w:p>
        </w:tc>
        <w:tc>
          <w:tcPr>
            <w:tcW w:w="2429" w:type="dxa"/>
            <w:vAlign w:val="center"/>
          </w:tcPr>
          <w:p w:rsidR="0065452B" w:rsidRDefault="0065452B" w:rsidP="0065452B">
            <w:pPr>
              <w:widowControl w:val="0"/>
              <w:spacing w:line="240" w:lineRule="auto"/>
              <w:ind w:rightChars="57" w:right="182" w:firstLineChars="0" w:firstLine="0"/>
              <w:jc w:val="right"/>
              <w:rPr>
                <w:rFonts w:ascii="宋体" w:eastAsia="宋体" w:hAnsi="宋体"/>
                <w:kern w:val="0"/>
                <w:sz w:val="24"/>
                <w:szCs w:val="24"/>
                <w:lang w:eastAsia="en-US"/>
              </w:rPr>
            </w:pPr>
            <w:r>
              <w:rPr>
                <w:rFonts w:ascii="宋体" w:eastAsia="宋体" w:hAnsi="宋体"/>
                <w:sz w:val="24"/>
                <w:szCs w:val="24"/>
              </w:rPr>
              <w:t>2,154,328.16</w:t>
            </w:r>
          </w:p>
        </w:tc>
      </w:tr>
      <w:tr w:rsidR="0065452B" w:rsidTr="005E6E19">
        <w:trPr>
          <w:trHeight w:val="378"/>
          <w:jc w:val="center"/>
        </w:trPr>
        <w:tc>
          <w:tcPr>
            <w:tcW w:w="1403" w:type="dxa"/>
            <w:vAlign w:val="center"/>
          </w:tcPr>
          <w:p w:rsidR="0065452B" w:rsidRDefault="0065452B" w:rsidP="005E6E19">
            <w:pPr>
              <w:widowControl w:val="0"/>
              <w:spacing w:line="240" w:lineRule="auto"/>
              <w:ind w:firstLineChars="0" w:firstLine="0"/>
              <w:rPr>
                <w:rFonts w:ascii="宋体" w:eastAsia="宋体" w:hAnsi="宋体"/>
                <w:sz w:val="24"/>
                <w:szCs w:val="24"/>
              </w:rPr>
            </w:pPr>
            <w:r>
              <w:rPr>
                <w:rFonts w:ascii="宋体" w:eastAsia="宋体" w:hAnsi="宋体" w:hint="eastAsia"/>
                <w:sz w:val="24"/>
                <w:szCs w:val="24"/>
              </w:rPr>
              <w:t>存款余额</w:t>
            </w:r>
          </w:p>
        </w:tc>
        <w:tc>
          <w:tcPr>
            <w:tcW w:w="2203"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 xml:space="preserve">2,218,506.68 </w:t>
            </w:r>
          </w:p>
        </w:tc>
        <w:tc>
          <w:tcPr>
            <w:tcW w:w="2379"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2,103,682.65</w:t>
            </w:r>
          </w:p>
        </w:tc>
        <w:tc>
          <w:tcPr>
            <w:tcW w:w="2429" w:type="dxa"/>
            <w:vAlign w:val="center"/>
          </w:tcPr>
          <w:p w:rsidR="0065452B" w:rsidRDefault="0065452B" w:rsidP="0065452B">
            <w:pPr>
              <w:widowControl w:val="0"/>
              <w:spacing w:line="240" w:lineRule="auto"/>
              <w:ind w:rightChars="57" w:right="182" w:firstLineChars="0" w:firstLine="0"/>
              <w:jc w:val="right"/>
              <w:rPr>
                <w:rFonts w:ascii="宋体" w:eastAsia="宋体" w:hAnsi="宋体"/>
                <w:kern w:val="0"/>
                <w:sz w:val="24"/>
                <w:szCs w:val="24"/>
                <w:lang w:eastAsia="en-US"/>
              </w:rPr>
            </w:pPr>
            <w:r>
              <w:rPr>
                <w:rFonts w:ascii="宋体" w:eastAsia="宋体" w:hAnsi="宋体"/>
                <w:sz w:val="24"/>
                <w:szCs w:val="24"/>
              </w:rPr>
              <w:t>2,024,025.16</w:t>
            </w:r>
          </w:p>
        </w:tc>
      </w:tr>
      <w:tr w:rsidR="0065452B" w:rsidTr="005E6E19">
        <w:trPr>
          <w:trHeight w:val="378"/>
          <w:jc w:val="center"/>
        </w:trPr>
        <w:tc>
          <w:tcPr>
            <w:tcW w:w="1403" w:type="dxa"/>
            <w:vAlign w:val="center"/>
          </w:tcPr>
          <w:p w:rsidR="0065452B" w:rsidRDefault="0065452B" w:rsidP="005E6E19">
            <w:pPr>
              <w:widowControl w:val="0"/>
              <w:spacing w:line="240" w:lineRule="auto"/>
              <w:ind w:firstLineChars="0" w:firstLine="0"/>
              <w:rPr>
                <w:rFonts w:ascii="宋体" w:eastAsia="宋体" w:hAnsi="宋体"/>
                <w:sz w:val="24"/>
                <w:szCs w:val="24"/>
              </w:rPr>
            </w:pPr>
            <w:r>
              <w:rPr>
                <w:rFonts w:ascii="宋体" w:eastAsia="宋体" w:hAnsi="宋体" w:hint="eastAsia"/>
                <w:sz w:val="24"/>
                <w:szCs w:val="24"/>
              </w:rPr>
              <w:t>贷款余额</w:t>
            </w:r>
          </w:p>
        </w:tc>
        <w:tc>
          <w:tcPr>
            <w:tcW w:w="2203"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 xml:space="preserve">1,245,481.63 </w:t>
            </w:r>
          </w:p>
        </w:tc>
        <w:tc>
          <w:tcPr>
            <w:tcW w:w="2379"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1,089,081.15</w:t>
            </w:r>
          </w:p>
        </w:tc>
        <w:tc>
          <w:tcPr>
            <w:tcW w:w="2429" w:type="dxa"/>
            <w:vAlign w:val="center"/>
          </w:tcPr>
          <w:p w:rsidR="0065452B" w:rsidRDefault="0065452B" w:rsidP="0065452B">
            <w:pPr>
              <w:widowControl w:val="0"/>
              <w:spacing w:line="240" w:lineRule="auto"/>
              <w:ind w:rightChars="57" w:right="182" w:firstLineChars="0" w:firstLine="0"/>
              <w:jc w:val="right"/>
              <w:rPr>
                <w:rFonts w:ascii="宋体" w:eastAsia="宋体" w:hAnsi="宋体"/>
                <w:kern w:val="0"/>
                <w:sz w:val="24"/>
                <w:szCs w:val="24"/>
                <w:lang w:eastAsia="en-US"/>
              </w:rPr>
            </w:pPr>
            <w:r>
              <w:rPr>
                <w:rFonts w:ascii="宋体" w:eastAsia="宋体" w:hAnsi="宋体"/>
                <w:sz w:val="24"/>
                <w:szCs w:val="24"/>
              </w:rPr>
              <w:t>917,860.48</w:t>
            </w:r>
          </w:p>
        </w:tc>
      </w:tr>
      <w:tr w:rsidR="0065452B" w:rsidTr="005E6E19">
        <w:trPr>
          <w:trHeight w:val="378"/>
          <w:jc w:val="center"/>
        </w:trPr>
        <w:tc>
          <w:tcPr>
            <w:tcW w:w="1403" w:type="dxa"/>
            <w:vAlign w:val="center"/>
          </w:tcPr>
          <w:p w:rsidR="0065452B" w:rsidRDefault="0065452B" w:rsidP="005E6E19">
            <w:pPr>
              <w:widowControl w:val="0"/>
              <w:spacing w:line="240" w:lineRule="auto"/>
              <w:ind w:firstLineChars="0" w:firstLine="0"/>
              <w:rPr>
                <w:rFonts w:ascii="宋体" w:eastAsia="宋体" w:hAnsi="宋体"/>
                <w:sz w:val="24"/>
                <w:szCs w:val="24"/>
              </w:rPr>
            </w:pPr>
            <w:r>
              <w:rPr>
                <w:rFonts w:ascii="宋体" w:eastAsia="宋体" w:hAnsi="宋体" w:hint="eastAsia"/>
                <w:sz w:val="24"/>
                <w:szCs w:val="24"/>
              </w:rPr>
              <w:t>所有者权益</w:t>
            </w:r>
            <w:r>
              <w:rPr>
                <w:rFonts w:ascii="宋体" w:eastAsia="宋体" w:hAnsi="宋体"/>
                <w:sz w:val="24"/>
                <w:szCs w:val="24"/>
              </w:rPr>
              <w:t xml:space="preserve"> </w:t>
            </w:r>
          </w:p>
        </w:tc>
        <w:tc>
          <w:tcPr>
            <w:tcW w:w="2203"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 xml:space="preserve">179,750.40 </w:t>
            </w:r>
          </w:p>
        </w:tc>
        <w:tc>
          <w:tcPr>
            <w:tcW w:w="2379"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183,449.41</w:t>
            </w:r>
          </w:p>
        </w:tc>
        <w:tc>
          <w:tcPr>
            <w:tcW w:w="2429" w:type="dxa"/>
            <w:vAlign w:val="center"/>
          </w:tcPr>
          <w:p w:rsidR="0065452B" w:rsidRDefault="0065452B" w:rsidP="0065452B">
            <w:pPr>
              <w:widowControl w:val="0"/>
              <w:spacing w:line="240" w:lineRule="auto"/>
              <w:ind w:rightChars="57" w:right="182" w:firstLineChars="0" w:firstLine="0"/>
              <w:jc w:val="right"/>
              <w:rPr>
                <w:rFonts w:ascii="宋体" w:eastAsia="宋体" w:hAnsi="宋体"/>
                <w:kern w:val="0"/>
                <w:sz w:val="24"/>
                <w:szCs w:val="24"/>
                <w:lang w:eastAsia="en-US"/>
              </w:rPr>
            </w:pPr>
            <w:r>
              <w:rPr>
                <w:rFonts w:ascii="宋体" w:eastAsia="宋体" w:hAnsi="宋体"/>
                <w:sz w:val="24"/>
                <w:szCs w:val="24"/>
              </w:rPr>
              <w:t>173,770.84</w:t>
            </w:r>
          </w:p>
        </w:tc>
      </w:tr>
      <w:tr w:rsidR="0065452B" w:rsidTr="005E6E19">
        <w:trPr>
          <w:trHeight w:val="378"/>
          <w:jc w:val="center"/>
        </w:trPr>
        <w:tc>
          <w:tcPr>
            <w:tcW w:w="1403" w:type="dxa"/>
            <w:vAlign w:val="center"/>
          </w:tcPr>
          <w:p w:rsidR="0065452B" w:rsidRDefault="0065452B" w:rsidP="005E6E19">
            <w:pPr>
              <w:widowControl w:val="0"/>
              <w:spacing w:line="240" w:lineRule="auto"/>
              <w:ind w:firstLineChars="0" w:firstLine="0"/>
              <w:rPr>
                <w:rFonts w:ascii="宋体" w:eastAsia="宋体" w:hAnsi="宋体"/>
                <w:sz w:val="24"/>
                <w:szCs w:val="24"/>
              </w:rPr>
            </w:pPr>
            <w:r>
              <w:rPr>
                <w:rFonts w:ascii="宋体" w:eastAsia="宋体" w:hAnsi="宋体" w:hint="eastAsia"/>
                <w:sz w:val="24"/>
                <w:szCs w:val="24"/>
              </w:rPr>
              <w:t>基本每股收益（元）</w:t>
            </w:r>
          </w:p>
        </w:tc>
        <w:tc>
          <w:tcPr>
            <w:tcW w:w="2203"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0.29</w:t>
            </w:r>
          </w:p>
        </w:tc>
        <w:tc>
          <w:tcPr>
            <w:tcW w:w="2379"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0.29</w:t>
            </w:r>
          </w:p>
        </w:tc>
        <w:tc>
          <w:tcPr>
            <w:tcW w:w="2429" w:type="dxa"/>
            <w:vAlign w:val="center"/>
          </w:tcPr>
          <w:p w:rsidR="0065452B" w:rsidRDefault="0065452B" w:rsidP="0065452B">
            <w:pPr>
              <w:widowControl w:val="0"/>
              <w:spacing w:line="240" w:lineRule="auto"/>
              <w:ind w:rightChars="57" w:right="182" w:firstLineChars="0" w:firstLine="0"/>
              <w:jc w:val="right"/>
              <w:rPr>
                <w:rFonts w:ascii="宋体" w:eastAsia="宋体" w:hAnsi="宋体"/>
                <w:kern w:val="0"/>
                <w:sz w:val="24"/>
                <w:szCs w:val="24"/>
                <w:lang w:eastAsia="en-US"/>
              </w:rPr>
            </w:pPr>
            <w:r>
              <w:rPr>
                <w:rFonts w:ascii="宋体" w:eastAsia="宋体" w:hAnsi="宋体"/>
                <w:sz w:val="24"/>
                <w:szCs w:val="24"/>
              </w:rPr>
              <w:t>0.39</w:t>
            </w:r>
          </w:p>
        </w:tc>
      </w:tr>
      <w:tr w:rsidR="0065452B" w:rsidTr="005E6E19">
        <w:trPr>
          <w:trHeight w:val="378"/>
          <w:jc w:val="center"/>
        </w:trPr>
        <w:tc>
          <w:tcPr>
            <w:tcW w:w="1403" w:type="dxa"/>
            <w:vAlign w:val="center"/>
          </w:tcPr>
          <w:p w:rsidR="0065452B" w:rsidRDefault="0065452B" w:rsidP="005E6E19">
            <w:pPr>
              <w:widowControl w:val="0"/>
              <w:spacing w:line="240" w:lineRule="auto"/>
              <w:ind w:firstLineChars="0" w:firstLine="0"/>
              <w:rPr>
                <w:rFonts w:ascii="宋体" w:eastAsia="宋体" w:hAnsi="宋体"/>
                <w:sz w:val="24"/>
                <w:szCs w:val="24"/>
              </w:rPr>
            </w:pPr>
            <w:r>
              <w:rPr>
                <w:rFonts w:ascii="宋体" w:eastAsia="宋体" w:hAnsi="宋体" w:hint="eastAsia"/>
                <w:sz w:val="24"/>
                <w:szCs w:val="24"/>
              </w:rPr>
              <w:t>每股净资产</w:t>
            </w:r>
            <w:r>
              <w:rPr>
                <w:rFonts w:ascii="宋体" w:eastAsia="宋体" w:hAnsi="宋体"/>
                <w:sz w:val="24"/>
                <w:szCs w:val="24"/>
              </w:rPr>
              <w:t xml:space="preserve">(元) </w:t>
            </w:r>
          </w:p>
        </w:tc>
        <w:tc>
          <w:tcPr>
            <w:tcW w:w="2203"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3.00</w:t>
            </w:r>
          </w:p>
        </w:tc>
        <w:tc>
          <w:tcPr>
            <w:tcW w:w="2379"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3.06</w:t>
            </w:r>
          </w:p>
        </w:tc>
        <w:tc>
          <w:tcPr>
            <w:tcW w:w="2429" w:type="dxa"/>
            <w:vAlign w:val="center"/>
          </w:tcPr>
          <w:p w:rsidR="0065452B" w:rsidRDefault="0065452B" w:rsidP="0065452B">
            <w:pPr>
              <w:widowControl w:val="0"/>
              <w:spacing w:line="240" w:lineRule="auto"/>
              <w:ind w:rightChars="57" w:right="182" w:firstLineChars="0" w:firstLine="0"/>
              <w:jc w:val="right"/>
              <w:rPr>
                <w:rFonts w:ascii="宋体" w:eastAsia="宋体" w:hAnsi="宋体"/>
                <w:kern w:val="0"/>
                <w:sz w:val="24"/>
                <w:szCs w:val="24"/>
                <w:lang w:eastAsia="en-US"/>
              </w:rPr>
            </w:pPr>
            <w:r>
              <w:rPr>
                <w:rFonts w:ascii="宋体" w:eastAsia="宋体" w:hAnsi="宋体"/>
                <w:sz w:val="24"/>
                <w:szCs w:val="24"/>
              </w:rPr>
              <w:t>2.90</w:t>
            </w:r>
          </w:p>
        </w:tc>
      </w:tr>
      <w:tr w:rsidR="0065452B" w:rsidTr="005E6E19">
        <w:trPr>
          <w:trHeight w:val="378"/>
          <w:jc w:val="center"/>
        </w:trPr>
        <w:tc>
          <w:tcPr>
            <w:tcW w:w="1403" w:type="dxa"/>
            <w:vAlign w:val="center"/>
          </w:tcPr>
          <w:p w:rsidR="0065452B" w:rsidRDefault="0065452B" w:rsidP="005E6E19">
            <w:pPr>
              <w:widowControl w:val="0"/>
              <w:spacing w:line="240" w:lineRule="auto"/>
              <w:ind w:firstLineChars="0" w:firstLine="0"/>
              <w:rPr>
                <w:rFonts w:ascii="宋体" w:eastAsia="宋体" w:hAnsi="宋体"/>
                <w:sz w:val="24"/>
                <w:szCs w:val="24"/>
              </w:rPr>
            </w:pPr>
            <w:r>
              <w:rPr>
                <w:rFonts w:ascii="宋体" w:eastAsia="宋体" w:hAnsi="宋体" w:hint="eastAsia"/>
                <w:sz w:val="24"/>
                <w:szCs w:val="24"/>
              </w:rPr>
              <w:t>资产收益率</w:t>
            </w:r>
            <w:r>
              <w:rPr>
                <w:rFonts w:ascii="宋体" w:eastAsia="宋体" w:hAnsi="宋体"/>
                <w:sz w:val="24"/>
                <w:szCs w:val="24"/>
              </w:rPr>
              <w:t xml:space="preserve"> </w:t>
            </w:r>
          </w:p>
        </w:tc>
        <w:tc>
          <w:tcPr>
            <w:tcW w:w="2203"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0.72</w:t>
            </w:r>
          </w:p>
        </w:tc>
        <w:tc>
          <w:tcPr>
            <w:tcW w:w="2379"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0.74</w:t>
            </w:r>
          </w:p>
        </w:tc>
        <w:tc>
          <w:tcPr>
            <w:tcW w:w="2429" w:type="dxa"/>
            <w:vAlign w:val="center"/>
          </w:tcPr>
          <w:p w:rsidR="0065452B" w:rsidRDefault="0065452B" w:rsidP="0065452B">
            <w:pPr>
              <w:widowControl w:val="0"/>
              <w:spacing w:line="240" w:lineRule="auto"/>
              <w:ind w:rightChars="57" w:right="182" w:firstLineChars="0" w:firstLine="0"/>
              <w:jc w:val="right"/>
              <w:rPr>
                <w:rFonts w:ascii="宋体" w:eastAsia="宋体" w:hAnsi="宋体"/>
                <w:kern w:val="0"/>
                <w:sz w:val="24"/>
                <w:szCs w:val="24"/>
                <w:lang w:eastAsia="en-US"/>
              </w:rPr>
            </w:pPr>
            <w:r>
              <w:rPr>
                <w:rFonts w:ascii="宋体" w:eastAsia="宋体" w:hAnsi="宋体"/>
                <w:sz w:val="24"/>
                <w:szCs w:val="24"/>
              </w:rPr>
              <w:t>1.05</w:t>
            </w:r>
          </w:p>
        </w:tc>
      </w:tr>
      <w:tr w:rsidR="0065452B" w:rsidTr="005E6E19">
        <w:trPr>
          <w:trHeight w:val="378"/>
          <w:jc w:val="center"/>
        </w:trPr>
        <w:tc>
          <w:tcPr>
            <w:tcW w:w="1403" w:type="dxa"/>
            <w:vAlign w:val="center"/>
          </w:tcPr>
          <w:p w:rsidR="0065452B" w:rsidRDefault="0065452B" w:rsidP="005E6E19">
            <w:pPr>
              <w:widowControl w:val="0"/>
              <w:spacing w:line="240" w:lineRule="auto"/>
              <w:ind w:firstLineChars="0" w:firstLine="0"/>
              <w:rPr>
                <w:rFonts w:ascii="宋体" w:eastAsia="宋体" w:hAnsi="宋体"/>
                <w:sz w:val="24"/>
                <w:szCs w:val="24"/>
              </w:rPr>
            </w:pPr>
            <w:r>
              <w:rPr>
                <w:rFonts w:ascii="宋体" w:eastAsia="宋体" w:hAnsi="宋体" w:hint="eastAsia"/>
                <w:sz w:val="24"/>
                <w:szCs w:val="24"/>
              </w:rPr>
              <w:t>资本利润率</w:t>
            </w:r>
          </w:p>
        </w:tc>
        <w:tc>
          <w:tcPr>
            <w:tcW w:w="2203"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9.60</w:t>
            </w:r>
          </w:p>
        </w:tc>
        <w:tc>
          <w:tcPr>
            <w:tcW w:w="2379"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9.75</w:t>
            </w:r>
          </w:p>
        </w:tc>
        <w:tc>
          <w:tcPr>
            <w:tcW w:w="2429" w:type="dxa"/>
            <w:vAlign w:val="center"/>
          </w:tcPr>
          <w:p w:rsidR="0065452B" w:rsidRDefault="0065452B" w:rsidP="0065452B">
            <w:pPr>
              <w:widowControl w:val="0"/>
              <w:spacing w:line="240" w:lineRule="auto"/>
              <w:ind w:rightChars="57" w:right="182" w:firstLineChars="0" w:firstLine="0"/>
              <w:jc w:val="right"/>
              <w:rPr>
                <w:rFonts w:ascii="宋体" w:eastAsia="宋体" w:hAnsi="宋体"/>
                <w:kern w:val="0"/>
                <w:sz w:val="24"/>
                <w:szCs w:val="24"/>
                <w:lang w:eastAsia="en-US"/>
              </w:rPr>
            </w:pPr>
            <w:r>
              <w:rPr>
                <w:rFonts w:ascii="宋体" w:eastAsia="宋体" w:hAnsi="宋体"/>
                <w:sz w:val="24"/>
                <w:szCs w:val="24"/>
              </w:rPr>
              <w:t>14.07</w:t>
            </w:r>
          </w:p>
        </w:tc>
      </w:tr>
      <w:tr w:rsidR="0065452B" w:rsidTr="005E6E19">
        <w:trPr>
          <w:trHeight w:val="378"/>
          <w:jc w:val="center"/>
        </w:trPr>
        <w:tc>
          <w:tcPr>
            <w:tcW w:w="1403" w:type="dxa"/>
            <w:vAlign w:val="center"/>
          </w:tcPr>
          <w:p w:rsidR="0065452B" w:rsidRDefault="0065452B" w:rsidP="005E6E19">
            <w:pPr>
              <w:widowControl w:val="0"/>
              <w:spacing w:line="240" w:lineRule="auto"/>
              <w:ind w:firstLineChars="0" w:firstLine="0"/>
              <w:rPr>
                <w:rFonts w:ascii="宋体" w:eastAsia="宋体" w:hAnsi="宋体"/>
                <w:sz w:val="24"/>
                <w:szCs w:val="24"/>
              </w:rPr>
            </w:pPr>
            <w:r>
              <w:rPr>
                <w:rFonts w:ascii="宋体" w:eastAsia="宋体" w:hAnsi="宋体" w:hint="eastAsia"/>
                <w:sz w:val="24"/>
                <w:szCs w:val="24"/>
              </w:rPr>
              <w:t>成本收入比</w:t>
            </w:r>
          </w:p>
        </w:tc>
        <w:tc>
          <w:tcPr>
            <w:tcW w:w="2203"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44.92</w:t>
            </w:r>
          </w:p>
        </w:tc>
        <w:tc>
          <w:tcPr>
            <w:tcW w:w="2379" w:type="dxa"/>
            <w:vAlign w:val="center"/>
          </w:tcPr>
          <w:p w:rsidR="0065452B" w:rsidRDefault="0065452B" w:rsidP="0065452B">
            <w:pPr>
              <w:widowControl w:val="0"/>
              <w:tabs>
                <w:tab w:val="left" w:pos="1628"/>
              </w:tabs>
              <w:spacing w:line="240" w:lineRule="auto"/>
              <w:ind w:rightChars="116" w:right="371" w:firstLineChars="0" w:firstLine="0"/>
              <w:jc w:val="right"/>
              <w:rPr>
                <w:rFonts w:ascii="宋体" w:eastAsia="宋体" w:hAnsi="宋体"/>
                <w:kern w:val="0"/>
                <w:sz w:val="24"/>
                <w:szCs w:val="24"/>
                <w:lang w:eastAsia="en-US"/>
              </w:rPr>
            </w:pPr>
            <w:r>
              <w:rPr>
                <w:rFonts w:ascii="宋体" w:eastAsia="宋体" w:hAnsi="宋体"/>
                <w:sz w:val="24"/>
                <w:szCs w:val="24"/>
              </w:rPr>
              <w:t>44.68</w:t>
            </w:r>
          </w:p>
        </w:tc>
        <w:tc>
          <w:tcPr>
            <w:tcW w:w="2429" w:type="dxa"/>
            <w:vAlign w:val="center"/>
          </w:tcPr>
          <w:p w:rsidR="0065452B" w:rsidRDefault="0065452B" w:rsidP="0065452B">
            <w:pPr>
              <w:widowControl w:val="0"/>
              <w:spacing w:line="240" w:lineRule="auto"/>
              <w:ind w:rightChars="57" w:right="182" w:firstLineChars="0" w:firstLine="0"/>
              <w:jc w:val="right"/>
              <w:rPr>
                <w:rFonts w:ascii="宋体" w:eastAsia="宋体" w:hAnsi="宋体"/>
                <w:kern w:val="0"/>
                <w:sz w:val="24"/>
                <w:szCs w:val="24"/>
                <w:lang w:eastAsia="en-US"/>
              </w:rPr>
            </w:pPr>
            <w:r>
              <w:rPr>
                <w:rFonts w:ascii="宋体" w:eastAsia="宋体" w:hAnsi="宋体"/>
                <w:sz w:val="24"/>
                <w:szCs w:val="24"/>
              </w:rPr>
              <w:t>42.44</w:t>
            </w:r>
          </w:p>
        </w:tc>
      </w:tr>
    </w:tbl>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93" w:line="240" w:lineRule="auto"/>
        <w:ind w:firstLineChars="0" w:firstLine="0"/>
        <w:jc w:val="left"/>
        <w:rPr>
          <w:rFonts w:ascii="Calibri" w:eastAsia="宋体" w:hAnsi="Calibri" w:cs="宋体"/>
          <w:kern w:val="0"/>
          <w:sz w:val="21"/>
          <w:szCs w:val="21"/>
        </w:rPr>
      </w:pPr>
      <w:r>
        <w:rPr>
          <w:rFonts w:ascii="Calibri" w:eastAsia="宋体" w:hAnsi="Calibri" w:cs="宋体" w:hint="eastAsia"/>
          <w:kern w:val="0"/>
          <w:sz w:val="21"/>
          <w:szCs w:val="21"/>
        </w:rPr>
        <w:t>注：</w:t>
      </w:r>
      <w:r>
        <w:rPr>
          <w:rFonts w:ascii="Calibri" w:eastAsia="宋体" w:hAnsi="Calibri" w:cs="宋体"/>
          <w:kern w:val="0"/>
          <w:sz w:val="21"/>
          <w:szCs w:val="21"/>
        </w:rPr>
        <w:t>1.</w:t>
      </w:r>
      <w:r>
        <w:rPr>
          <w:rFonts w:ascii="Calibri" w:eastAsia="宋体" w:hAnsi="Calibri" w:cs="宋体" w:hint="eastAsia"/>
          <w:kern w:val="0"/>
          <w:sz w:val="21"/>
          <w:szCs w:val="21"/>
        </w:rPr>
        <w:t>按照企业会计准则和《公开发行证券的公司信息披露编报规则第</w:t>
      </w:r>
      <w:r>
        <w:rPr>
          <w:rFonts w:ascii="Calibri" w:eastAsia="宋体" w:hAnsi="Calibri" w:cs="宋体"/>
          <w:kern w:val="0"/>
          <w:sz w:val="21"/>
          <w:szCs w:val="21"/>
        </w:rPr>
        <w:t>9</w:t>
      </w:r>
      <w:r>
        <w:rPr>
          <w:rFonts w:ascii="Calibri" w:eastAsia="宋体" w:hAnsi="Calibri" w:cs="宋体" w:hint="eastAsia"/>
          <w:kern w:val="0"/>
          <w:sz w:val="21"/>
          <w:szCs w:val="21"/>
        </w:rPr>
        <w:t>号</w:t>
      </w:r>
      <w:r>
        <w:rPr>
          <w:rFonts w:ascii="Calibri" w:eastAsia="宋体" w:hAnsi="Calibri" w:cs="宋体"/>
          <w:kern w:val="0"/>
          <w:sz w:val="21"/>
          <w:szCs w:val="21"/>
        </w:rPr>
        <w:t>—</w:t>
      </w:r>
      <w:r>
        <w:rPr>
          <w:rFonts w:ascii="Calibri" w:eastAsia="宋体" w:hAnsi="Calibri" w:cs="宋体" w:hint="eastAsia"/>
          <w:kern w:val="0"/>
          <w:sz w:val="21"/>
          <w:szCs w:val="21"/>
        </w:rPr>
        <w:t>净资产收益率和每股收益的计算及披露》</w:t>
      </w:r>
      <w:r>
        <w:rPr>
          <w:rFonts w:ascii="Calibri" w:eastAsia="宋体" w:hAnsi="Calibri" w:cs="宋体"/>
          <w:kern w:val="0"/>
          <w:sz w:val="21"/>
          <w:szCs w:val="21"/>
        </w:rPr>
        <w:t xml:space="preserve">(2010 </w:t>
      </w:r>
      <w:r>
        <w:rPr>
          <w:rFonts w:ascii="Calibri" w:eastAsia="宋体" w:hAnsi="Calibri" w:cs="宋体" w:hint="eastAsia"/>
          <w:kern w:val="0"/>
          <w:sz w:val="21"/>
          <w:szCs w:val="21"/>
        </w:rPr>
        <w:t>年修订</w:t>
      </w:r>
      <w:r>
        <w:rPr>
          <w:rFonts w:ascii="Calibri" w:eastAsia="宋体" w:hAnsi="Calibri" w:cs="宋体"/>
          <w:kern w:val="0"/>
          <w:sz w:val="21"/>
          <w:szCs w:val="21"/>
        </w:rPr>
        <w:t>)</w:t>
      </w:r>
      <w:r>
        <w:rPr>
          <w:rFonts w:ascii="Calibri" w:eastAsia="宋体" w:hAnsi="Calibri" w:cs="宋体" w:hint="eastAsia"/>
          <w:kern w:val="0"/>
          <w:sz w:val="21"/>
          <w:szCs w:val="21"/>
        </w:rPr>
        <w:t>的要求调整了股数，重新计算了各报告期间的每股收益；</w:t>
      </w:r>
      <w:r>
        <w:rPr>
          <w:rFonts w:ascii="Calibri" w:eastAsia="宋体" w:hAnsi="Calibri" w:cs="宋体"/>
          <w:kern w:val="0"/>
          <w:sz w:val="21"/>
          <w:szCs w:val="21"/>
        </w:rPr>
        <w:t xml:space="preserve"> </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180" w:firstLine="378"/>
        <w:jc w:val="left"/>
        <w:rPr>
          <w:rFonts w:ascii="Calibri" w:eastAsia="宋体" w:hAnsi="Calibri" w:cs="宋体"/>
          <w:kern w:val="0"/>
          <w:sz w:val="21"/>
          <w:szCs w:val="21"/>
        </w:rPr>
      </w:pPr>
      <w:r>
        <w:rPr>
          <w:rFonts w:ascii="Calibri" w:eastAsia="宋体" w:hAnsi="Calibri" w:cs="宋体"/>
          <w:kern w:val="0"/>
          <w:sz w:val="21"/>
          <w:szCs w:val="21"/>
        </w:rPr>
        <w:lastRenderedPageBreak/>
        <w:t>2.</w:t>
      </w:r>
      <w:r>
        <w:rPr>
          <w:rFonts w:ascii="Calibri" w:eastAsia="宋体" w:hAnsi="Calibri" w:cs="宋体" w:hint="eastAsia"/>
          <w:kern w:val="0"/>
          <w:sz w:val="21"/>
          <w:szCs w:val="21"/>
        </w:rPr>
        <w:t>每股净资产</w:t>
      </w:r>
      <w:r>
        <w:rPr>
          <w:rFonts w:ascii="Calibri" w:eastAsia="宋体" w:hAnsi="Calibri" w:cs="宋体"/>
          <w:kern w:val="0"/>
          <w:sz w:val="21"/>
          <w:szCs w:val="21"/>
        </w:rPr>
        <w:t>=</w:t>
      </w:r>
      <w:r>
        <w:rPr>
          <w:rFonts w:ascii="Calibri" w:eastAsia="宋体" w:hAnsi="Calibri" w:cs="宋体" w:hint="eastAsia"/>
          <w:kern w:val="0"/>
          <w:sz w:val="21"/>
          <w:szCs w:val="21"/>
        </w:rPr>
        <w:t>所有者权益</w:t>
      </w:r>
      <w:r>
        <w:rPr>
          <w:rFonts w:ascii="Calibri" w:eastAsia="宋体" w:hAnsi="Calibri" w:cs="宋体"/>
          <w:kern w:val="0"/>
          <w:sz w:val="21"/>
          <w:szCs w:val="21"/>
        </w:rPr>
        <w:t>/</w:t>
      </w:r>
      <w:r>
        <w:rPr>
          <w:rFonts w:ascii="Calibri" w:eastAsia="宋体" w:hAnsi="Calibri" w:cs="宋体" w:hint="eastAsia"/>
          <w:kern w:val="0"/>
          <w:sz w:val="21"/>
          <w:szCs w:val="21"/>
        </w:rPr>
        <w:t>股本；</w:t>
      </w:r>
      <w:r>
        <w:rPr>
          <w:rFonts w:ascii="Calibri" w:eastAsia="宋体" w:hAnsi="Calibri" w:cs="宋体"/>
          <w:kern w:val="0"/>
          <w:sz w:val="21"/>
          <w:szCs w:val="21"/>
        </w:rPr>
        <w:t xml:space="preserve"> </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180" w:firstLine="378"/>
        <w:jc w:val="left"/>
        <w:rPr>
          <w:rFonts w:ascii="Calibri" w:eastAsia="宋体" w:hAnsi="Calibri" w:cs="宋体"/>
          <w:kern w:val="0"/>
          <w:sz w:val="21"/>
          <w:szCs w:val="21"/>
        </w:rPr>
      </w:pPr>
      <w:r>
        <w:rPr>
          <w:rFonts w:ascii="Calibri" w:eastAsia="宋体" w:hAnsi="Calibri" w:cs="宋体"/>
          <w:kern w:val="0"/>
          <w:sz w:val="21"/>
          <w:szCs w:val="21"/>
        </w:rPr>
        <w:t>3.</w:t>
      </w:r>
      <w:r>
        <w:rPr>
          <w:rFonts w:ascii="Calibri" w:eastAsia="宋体" w:hAnsi="Calibri" w:cs="宋体" w:hint="eastAsia"/>
          <w:kern w:val="0"/>
          <w:sz w:val="21"/>
          <w:szCs w:val="21"/>
        </w:rPr>
        <w:t>资产收益率</w:t>
      </w:r>
      <w:r>
        <w:rPr>
          <w:rFonts w:ascii="Calibri" w:eastAsia="宋体" w:hAnsi="Calibri" w:cs="宋体"/>
          <w:kern w:val="0"/>
          <w:sz w:val="21"/>
          <w:szCs w:val="21"/>
        </w:rPr>
        <w:t>=</w:t>
      </w:r>
      <w:r>
        <w:rPr>
          <w:rFonts w:ascii="Calibri" w:eastAsia="宋体" w:hAnsi="Calibri" w:cs="宋体" w:hint="eastAsia"/>
          <w:kern w:val="0"/>
          <w:sz w:val="21"/>
          <w:szCs w:val="21"/>
        </w:rPr>
        <w:t>净利润</w:t>
      </w:r>
      <w:r>
        <w:rPr>
          <w:rFonts w:ascii="Calibri" w:eastAsia="宋体" w:hAnsi="Calibri" w:cs="宋体"/>
          <w:kern w:val="0"/>
          <w:sz w:val="21"/>
          <w:szCs w:val="21"/>
        </w:rPr>
        <w:t>/</w:t>
      </w:r>
      <w:r>
        <w:rPr>
          <w:rFonts w:ascii="Calibri" w:eastAsia="宋体" w:hAnsi="Calibri" w:cs="宋体" w:hint="eastAsia"/>
          <w:kern w:val="0"/>
          <w:sz w:val="21"/>
          <w:szCs w:val="21"/>
        </w:rPr>
        <w:t>资产平均余额</w:t>
      </w:r>
      <w:r>
        <w:rPr>
          <w:rFonts w:ascii="Calibri" w:eastAsia="宋体" w:hAnsi="Calibri" w:cs="宋体"/>
          <w:kern w:val="0"/>
          <w:sz w:val="21"/>
          <w:szCs w:val="21"/>
        </w:rPr>
        <w:t>*100%</w:t>
      </w:r>
      <w:r>
        <w:rPr>
          <w:rFonts w:ascii="Calibri" w:eastAsia="宋体" w:hAnsi="Calibri" w:cs="宋体" w:hint="eastAsia"/>
          <w:kern w:val="0"/>
          <w:sz w:val="21"/>
          <w:szCs w:val="21"/>
        </w:rPr>
        <w:t>；</w:t>
      </w:r>
      <w:r>
        <w:rPr>
          <w:rFonts w:ascii="Calibri" w:eastAsia="宋体" w:hAnsi="Calibri" w:cs="宋体"/>
          <w:kern w:val="0"/>
          <w:sz w:val="21"/>
          <w:szCs w:val="21"/>
        </w:rPr>
        <w:t xml:space="preserve"> </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180" w:firstLine="378"/>
        <w:jc w:val="left"/>
        <w:rPr>
          <w:rFonts w:ascii="Calibri" w:eastAsia="宋体" w:hAnsi="Calibri" w:cs="宋体"/>
          <w:kern w:val="0"/>
          <w:sz w:val="21"/>
          <w:szCs w:val="21"/>
        </w:rPr>
      </w:pPr>
      <w:r>
        <w:rPr>
          <w:rFonts w:ascii="Calibri" w:eastAsia="宋体" w:hAnsi="Calibri" w:cs="宋体"/>
          <w:kern w:val="0"/>
          <w:sz w:val="21"/>
          <w:szCs w:val="21"/>
        </w:rPr>
        <w:t>4.</w:t>
      </w:r>
      <w:r>
        <w:rPr>
          <w:rFonts w:ascii="Calibri" w:eastAsia="宋体" w:hAnsi="Calibri" w:cs="宋体" w:hint="eastAsia"/>
          <w:kern w:val="0"/>
          <w:sz w:val="21"/>
          <w:szCs w:val="21"/>
        </w:rPr>
        <w:t>按照企业会计准则和《公开发行证券的公司信息披露编报规则第</w:t>
      </w:r>
      <w:r>
        <w:rPr>
          <w:rFonts w:ascii="Calibri" w:eastAsia="宋体" w:hAnsi="Calibri" w:cs="宋体"/>
          <w:kern w:val="0"/>
          <w:sz w:val="21"/>
          <w:szCs w:val="21"/>
        </w:rPr>
        <w:t>9</w:t>
      </w:r>
      <w:r>
        <w:rPr>
          <w:rFonts w:ascii="Calibri" w:eastAsia="宋体" w:hAnsi="Calibri" w:cs="宋体" w:hint="eastAsia"/>
          <w:kern w:val="0"/>
          <w:sz w:val="21"/>
          <w:szCs w:val="21"/>
        </w:rPr>
        <w:t>号</w:t>
      </w:r>
      <w:r>
        <w:rPr>
          <w:rFonts w:ascii="Calibri" w:eastAsia="宋体" w:hAnsi="Calibri" w:cs="宋体"/>
          <w:kern w:val="0"/>
          <w:sz w:val="21"/>
          <w:szCs w:val="21"/>
        </w:rPr>
        <w:t>—</w:t>
      </w:r>
      <w:r>
        <w:rPr>
          <w:rFonts w:ascii="Calibri" w:eastAsia="宋体" w:hAnsi="Calibri" w:cs="宋体" w:hint="eastAsia"/>
          <w:kern w:val="0"/>
          <w:sz w:val="21"/>
          <w:szCs w:val="21"/>
        </w:rPr>
        <w:t>净资产收益率和每股收益的计算及披露》</w:t>
      </w:r>
      <w:r>
        <w:rPr>
          <w:rFonts w:ascii="Calibri" w:eastAsia="宋体" w:hAnsi="Calibri" w:cs="宋体"/>
          <w:kern w:val="0"/>
          <w:sz w:val="21"/>
          <w:szCs w:val="21"/>
        </w:rPr>
        <w:t>(2010</w:t>
      </w:r>
      <w:r>
        <w:rPr>
          <w:rFonts w:ascii="Calibri" w:eastAsia="宋体" w:hAnsi="Calibri" w:cs="宋体" w:hint="eastAsia"/>
          <w:kern w:val="0"/>
          <w:sz w:val="21"/>
          <w:szCs w:val="21"/>
        </w:rPr>
        <w:t>年修订</w:t>
      </w:r>
      <w:r>
        <w:rPr>
          <w:rFonts w:ascii="Calibri" w:eastAsia="宋体" w:hAnsi="Calibri" w:cs="宋体"/>
          <w:kern w:val="0"/>
          <w:sz w:val="21"/>
          <w:szCs w:val="21"/>
        </w:rPr>
        <w:t>)</w:t>
      </w:r>
      <w:r>
        <w:rPr>
          <w:rFonts w:ascii="Calibri" w:eastAsia="宋体" w:hAnsi="Calibri" w:cs="宋体" w:hint="eastAsia"/>
          <w:kern w:val="0"/>
          <w:sz w:val="21"/>
          <w:szCs w:val="21"/>
        </w:rPr>
        <w:t>计算了加权平均净资产收益率；</w:t>
      </w:r>
      <w:r>
        <w:rPr>
          <w:rFonts w:ascii="Calibri" w:eastAsia="宋体" w:hAnsi="Calibri" w:cs="宋体"/>
          <w:kern w:val="0"/>
          <w:sz w:val="21"/>
          <w:szCs w:val="21"/>
        </w:rPr>
        <w:t xml:space="preserve"> </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180" w:firstLine="378"/>
        <w:jc w:val="left"/>
        <w:rPr>
          <w:rFonts w:ascii="Calibri" w:eastAsia="宋体" w:hAnsi="Calibri" w:cs="宋体"/>
          <w:kern w:val="0"/>
          <w:sz w:val="21"/>
          <w:szCs w:val="21"/>
        </w:rPr>
      </w:pPr>
      <w:r>
        <w:rPr>
          <w:rFonts w:ascii="Calibri" w:eastAsia="宋体" w:hAnsi="Calibri" w:cs="宋体"/>
          <w:kern w:val="0"/>
          <w:sz w:val="21"/>
          <w:szCs w:val="21"/>
        </w:rPr>
        <w:t>5.</w:t>
      </w:r>
      <w:r>
        <w:rPr>
          <w:rFonts w:ascii="Calibri" w:eastAsia="宋体" w:hAnsi="Calibri" w:cs="宋体" w:hint="eastAsia"/>
          <w:kern w:val="0"/>
          <w:sz w:val="21"/>
          <w:szCs w:val="21"/>
        </w:rPr>
        <w:t>成本收入比</w:t>
      </w:r>
      <w:r>
        <w:rPr>
          <w:rFonts w:ascii="Calibri" w:eastAsia="宋体" w:hAnsi="Calibri" w:cs="宋体"/>
          <w:kern w:val="0"/>
          <w:sz w:val="21"/>
          <w:szCs w:val="21"/>
        </w:rPr>
        <w:t>=</w:t>
      </w:r>
      <w:r>
        <w:rPr>
          <w:rFonts w:ascii="Calibri" w:eastAsia="宋体" w:hAnsi="Calibri" w:cs="宋体" w:hint="eastAsia"/>
          <w:kern w:val="0"/>
          <w:sz w:val="21"/>
          <w:szCs w:val="21"/>
        </w:rPr>
        <w:t>（业务及管理费</w:t>
      </w:r>
      <w:r>
        <w:rPr>
          <w:rFonts w:ascii="Calibri" w:eastAsia="宋体" w:hAnsi="Calibri" w:cs="宋体"/>
          <w:kern w:val="0"/>
          <w:sz w:val="21"/>
          <w:szCs w:val="21"/>
        </w:rPr>
        <w:t>+</w:t>
      </w:r>
      <w:r>
        <w:rPr>
          <w:rFonts w:ascii="Calibri" w:eastAsia="宋体" w:hAnsi="Calibri" w:cs="宋体" w:hint="eastAsia"/>
          <w:kern w:val="0"/>
          <w:sz w:val="21"/>
          <w:szCs w:val="21"/>
        </w:rPr>
        <w:t>其他业务成本）</w:t>
      </w:r>
      <w:r>
        <w:rPr>
          <w:rFonts w:ascii="Calibri" w:eastAsia="宋体" w:hAnsi="Calibri" w:cs="宋体"/>
          <w:kern w:val="0"/>
          <w:sz w:val="21"/>
          <w:szCs w:val="21"/>
        </w:rPr>
        <w:t>/</w:t>
      </w:r>
      <w:r>
        <w:rPr>
          <w:rFonts w:ascii="Calibri" w:eastAsia="宋体" w:hAnsi="Calibri" w:cs="宋体" w:hint="eastAsia"/>
          <w:kern w:val="0"/>
          <w:sz w:val="21"/>
          <w:szCs w:val="21"/>
        </w:rPr>
        <w:t>营业净收入</w:t>
      </w:r>
      <w:r>
        <w:rPr>
          <w:rFonts w:ascii="Calibri" w:eastAsia="宋体" w:hAnsi="Calibri" w:cs="宋体"/>
          <w:kern w:val="0"/>
          <w:sz w:val="21"/>
          <w:szCs w:val="21"/>
        </w:rPr>
        <w:t xml:space="preserve">*100% </w:t>
      </w:r>
      <w:r>
        <w:rPr>
          <w:rFonts w:ascii="Calibri" w:eastAsia="宋体" w:hAnsi="Calibri" w:cs="宋体" w:hint="eastAsia"/>
          <w:kern w:val="0"/>
          <w:sz w:val="21"/>
          <w:szCs w:val="21"/>
        </w:rPr>
        <w:t>；</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0"/>
        <w:jc w:val="left"/>
        <w:rPr>
          <w:rFonts w:ascii="Calibri" w:eastAsia="宋体" w:hAnsi="Calibri" w:cs="宋体"/>
          <w:kern w:val="0"/>
          <w:sz w:val="21"/>
          <w:szCs w:val="21"/>
        </w:rPr>
      </w:pPr>
      <w:r>
        <w:rPr>
          <w:rFonts w:ascii="Calibri" w:eastAsia="宋体" w:hAnsi="Calibri" w:cs="宋体"/>
          <w:kern w:val="0"/>
          <w:sz w:val="21"/>
          <w:szCs w:val="21"/>
        </w:rPr>
        <w:t>6.</w:t>
      </w:r>
      <w:r>
        <w:rPr>
          <w:rFonts w:ascii="Calibri" w:eastAsia="宋体" w:hAnsi="Calibri" w:cs="宋体" w:hint="eastAsia"/>
          <w:kern w:val="0"/>
          <w:sz w:val="21"/>
          <w:szCs w:val="21"/>
        </w:rPr>
        <w:t>由于会计政策变更，本行按照《关于修订印发一般企业财务报表格式的通知》</w:t>
      </w:r>
      <w:r>
        <w:rPr>
          <w:rFonts w:ascii="Calibri" w:eastAsia="宋体" w:hAnsi="Calibri" w:cs="宋体"/>
          <w:kern w:val="0"/>
          <w:sz w:val="21"/>
          <w:szCs w:val="21"/>
        </w:rPr>
        <w:t xml:space="preserve"> </w:t>
      </w:r>
      <w:r>
        <w:rPr>
          <w:rFonts w:ascii="Calibri" w:eastAsia="宋体" w:hAnsi="Calibri" w:cs="宋体" w:hint="eastAsia"/>
          <w:kern w:val="0"/>
          <w:sz w:val="21"/>
          <w:szCs w:val="21"/>
        </w:rPr>
        <w:t>（财会〔</w:t>
      </w:r>
      <w:r>
        <w:rPr>
          <w:rFonts w:ascii="Calibri" w:eastAsia="宋体" w:hAnsi="Calibri" w:cs="宋体"/>
          <w:kern w:val="0"/>
          <w:sz w:val="21"/>
          <w:szCs w:val="21"/>
        </w:rPr>
        <w:t>2017</w:t>
      </w:r>
      <w:r>
        <w:rPr>
          <w:rFonts w:ascii="Calibri" w:eastAsia="宋体" w:hAnsi="Calibri" w:cs="宋体" w:hint="eastAsia"/>
          <w:kern w:val="0"/>
          <w:sz w:val="21"/>
          <w:szCs w:val="21"/>
        </w:rPr>
        <w:t>〕</w:t>
      </w:r>
      <w:r>
        <w:rPr>
          <w:rFonts w:ascii="Calibri" w:eastAsia="宋体" w:hAnsi="Calibri" w:cs="宋体"/>
          <w:kern w:val="0"/>
          <w:sz w:val="21"/>
          <w:szCs w:val="21"/>
        </w:rPr>
        <w:t>30</w:t>
      </w:r>
      <w:r>
        <w:rPr>
          <w:rFonts w:ascii="Calibri" w:eastAsia="宋体" w:hAnsi="Calibri" w:cs="宋体" w:hint="eastAsia"/>
          <w:kern w:val="0"/>
          <w:sz w:val="21"/>
          <w:szCs w:val="21"/>
        </w:rPr>
        <w:t>号）规定的财务报表格式编制</w:t>
      </w:r>
      <w:r>
        <w:rPr>
          <w:rFonts w:ascii="Calibri" w:eastAsia="宋体" w:hAnsi="Calibri" w:cs="宋体"/>
          <w:kern w:val="0"/>
          <w:sz w:val="21"/>
          <w:szCs w:val="21"/>
        </w:rPr>
        <w:t>2017</w:t>
      </w:r>
      <w:r>
        <w:rPr>
          <w:rFonts w:ascii="Calibri" w:eastAsia="宋体" w:hAnsi="Calibri" w:cs="宋体" w:hint="eastAsia"/>
          <w:kern w:val="0"/>
          <w:sz w:val="21"/>
          <w:szCs w:val="21"/>
        </w:rPr>
        <w:t>年度财务报表，在利润表新增</w:t>
      </w:r>
      <w:r>
        <w:rPr>
          <w:rFonts w:ascii="Calibri" w:eastAsia="宋体" w:hAnsi="Calibri" w:cs="宋体"/>
          <w:kern w:val="0"/>
          <w:sz w:val="21"/>
          <w:szCs w:val="21"/>
        </w:rPr>
        <w:t>“</w:t>
      </w:r>
      <w:r>
        <w:rPr>
          <w:rFonts w:ascii="Calibri" w:eastAsia="宋体" w:hAnsi="Calibri" w:cs="宋体" w:hint="eastAsia"/>
          <w:kern w:val="0"/>
          <w:sz w:val="21"/>
          <w:szCs w:val="21"/>
        </w:rPr>
        <w:t>资产处置收益</w:t>
      </w:r>
      <w:r>
        <w:rPr>
          <w:rFonts w:ascii="Calibri" w:eastAsia="宋体" w:hAnsi="Calibri" w:cs="宋体"/>
          <w:kern w:val="0"/>
          <w:sz w:val="21"/>
          <w:szCs w:val="21"/>
        </w:rPr>
        <w:t>”</w:t>
      </w:r>
      <w:r>
        <w:rPr>
          <w:rFonts w:ascii="Calibri" w:eastAsia="宋体" w:hAnsi="Calibri" w:cs="宋体" w:hint="eastAsia"/>
          <w:kern w:val="0"/>
          <w:sz w:val="21"/>
          <w:szCs w:val="21"/>
        </w:rPr>
        <w:t>项目，并采用追溯调整法对比较财务报表的列报进行了调整，</w:t>
      </w:r>
      <w:r>
        <w:rPr>
          <w:rFonts w:ascii="Calibri" w:eastAsia="宋体" w:hAnsi="Calibri" w:cs="宋体"/>
          <w:kern w:val="0"/>
          <w:sz w:val="21"/>
          <w:szCs w:val="21"/>
        </w:rPr>
        <w:t>“</w:t>
      </w:r>
      <w:r>
        <w:rPr>
          <w:rFonts w:ascii="Calibri" w:eastAsia="宋体" w:hAnsi="Calibri" w:cs="宋体" w:hint="eastAsia"/>
          <w:kern w:val="0"/>
          <w:sz w:val="21"/>
          <w:szCs w:val="21"/>
        </w:rPr>
        <w:t>营业收入</w:t>
      </w:r>
      <w:r>
        <w:rPr>
          <w:rFonts w:ascii="Calibri" w:eastAsia="宋体" w:hAnsi="Calibri" w:cs="宋体"/>
          <w:kern w:val="0"/>
          <w:sz w:val="21"/>
          <w:szCs w:val="21"/>
        </w:rPr>
        <w:t>”</w:t>
      </w:r>
      <w:r>
        <w:rPr>
          <w:rFonts w:ascii="Calibri" w:eastAsia="宋体" w:hAnsi="Calibri" w:cs="宋体" w:hint="eastAsia"/>
          <w:kern w:val="0"/>
          <w:sz w:val="21"/>
          <w:szCs w:val="21"/>
        </w:rPr>
        <w:t>、</w:t>
      </w:r>
      <w:r>
        <w:rPr>
          <w:rFonts w:ascii="Calibri" w:eastAsia="宋体" w:hAnsi="Calibri" w:cs="宋体"/>
          <w:kern w:val="0"/>
          <w:sz w:val="21"/>
          <w:szCs w:val="21"/>
        </w:rPr>
        <w:t>“</w:t>
      </w:r>
      <w:r>
        <w:rPr>
          <w:rFonts w:ascii="Calibri" w:eastAsia="宋体" w:hAnsi="Calibri" w:cs="宋体" w:hint="eastAsia"/>
          <w:kern w:val="0"/>
          <w:sz w:val="21"/>
          <w:szCs w:val="21"/>
        </w:rPr>
        <w:t>营业支出</w:t>
      </w:r>
      <w:r>
        <w:rPr>
          <w:rFonts w:ascii="Calibri" w:eastAsia="宋体" w:hAnsi="Calibri" w:cs="宋体"/>
          <w:kern w:val="0"/>
          <w:sz w:val="21"/>
          <w:szCs w:val="21"/>
        </w:rPr>
        <w:t>”</w:t>
      </w:r>
      <w:r>
        <w:rPr>
          <w:rFonts w:ascii="Calibri" w:eastAsia="宋体" w:hAnsi="Calibri" w:cs="宋体" w:hint="eastAsia"/>
          <w:kern w:val="0"/>
          <w:sz w:val="21"/>
          <w:szCs w:val="21"/>
        </w:rPr>
        <w:t>和</w:t>
      </w:r>
      <w:r>
        <w:rPr>
          <w:rFonts w:ascii="Calibri" w:eastAsia="宋体" w:hAnsi="Calibri" w:cs="宋体"/>
          <w:kern w:val="0"/>
          <w:sz w:val="21"/>
          <w:szCs w:val="21"/>
        </w:rPr>
        <w:t>“</w:t>
      </w:r>
      <w:r>
        <w:rPr>
          <w:rFonts w:ascii="Calibri" w:eastAsia="宋体" w:hAnsi="Calibri" w:cs="宋体" w:hint="eastAsia"/>
          <w:kern w:val="0"/>
          <w:sz w:val="21"/>
          <w:szCs w:val="21"/>
        </w:rPr>
        <w:t>营业利润</w:t>
      </w:r>
      <w:r>
        <w:rPr>
          <w:rFonts w:ascii="Calibri" w:eastAsia="宋体" w:hAnsi="Calibri" w:cs="宋体"/>
          <w:kern w:val="0"/>
          <w:sz w:val="21"/>
          <w:szCs w:val="21"/>
        </w:rPr>
        <w:t>”</w:t>
      </w:r>
      <w:r>
        <w:rPr>
          <w:rFonts w:ascii="Calibri" w:eastAsia="宋体" w:hAnsi="Calibri" w:cs="宋体" w:hint="eastAsia"/>
          <w:kern w:val="0"/>
          <w:sz w:val="21"/>
          <w:szCs w:val="21"/>
        </w:rPr>
        <w:t>相应调整，下同。</w:t>
      </w:r>
      <w:r>
        <w:rPr>
          <w:rFonts w:ascii="Calibri" w:eastAsia="宋体" w:hAnsi="Calibri" w:cs="宋体"/>
          <w:kern w:val="0"/>
          <w:sz w:val="21"/>
          <w:szCs w:val="21"/>
        </w:rPr>
        <w:t xml:space="preserve"> </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0" w:firstLine="0"/>
        <w:jc w:val="left"/>
        <w:rPr>
          <w:rFonts w:ascii="Calibri" w:eastAsia="宋体" w:hAnsi="Calibri" w:cs="宋体"/>
          <w:kern w:val="0"/>
          <w:sz w:val="21"/>
          <w:szCs w:val="21"/>
        </w:rPr>
      </w:pP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Calibri" w:eastAsia="宋体" w:hAnsi="Calibri" w:cs="宋体"/>
          <w:b/>
          <w:kern w:val="0"/>
          <w:sz w:val="24"/>
          <w:szCs w:val="24"/>
        </w:rPr>
      </w:pPr>
      <w:r>
        <w:rPr>
          <w:rFonts w:ascii="Calibri" w:eastAsia="宋体" w:hAnsi="Calibri" w:cs="宋体"/>
          <w:b/>
          <w:kern w:val="0"/>
          <w:sz w:val="24"/>
          <w:szCs w:val="24"/>
        </w:rPr>
        <w:t xml:space="preserve">7.3 </w:t>
      </w:r>
      <w:r>
        <w:rPr>
          <w:rFonts w:ascii="Calibri" w:eastAsia="宋体" w:hAnsi="Calibri" w:cs="宋体" w:hint="eastAsia"/>
          <w:b/>
          <w:kern w:val="0"/>
          <w:sz w:val="24"/>
          <w:szCs w:val="24"/>
        </w:rPr>
        <w:t>报告期末前三年补充财务指标</w:t>
      </w:r>
      <w:r>
        <w:rPr>
          <w:rFonts w:ascii="Calibri" w:eastAsia="宋体" w:hAnsi="Calibri" w:cs="宋体"/>
          <w:b/>
          <w:kern w:val="0"/>
          <w:sz w:val="24"/>
          <w:szCs w:val="24"/>
        </w:rPr>
        <w:t xml:space="preserve"> </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Calibri" w:eastAsia="宋体" w:hAnsi="Calibri" w:cs="宋体"/>
          <w:kern w:val="0"/>
          <w:sz w:val="24"/>
          <w:szCs w:val="24"/>
        </w:rPr>
      </w:pPr>
      <w:r>
        <w:rPr>
          <w:rFonts w:ascii="Calibri" w:eastAsia="宋体" w:hAnsi="Calibri" w:cs="宋体" w:hint="eastAsia"/>
          <w:kern w:val="0"/>
          <w:sz w:val="24"/>
          <w:szCs w:val="24"/>
        </w:rPr>
        <w:t>单位：</w:t>
      </w:r>
      <w:r>
        <w:rPr>
          <w:rFonts w:ascii="Calibri" w:eastAsia="宋体" w:hAnsi="Calibri" w:cs="宋体"/>
          <w:kern w:val="0"/>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1093"/>
        <w:gridCol w:w="1468"/>
        <w:gridCol w:w="1468"/>
        <w:gridCol w:w="1640"/>
      </w:tblGrid>
      <w:tr w:rsidR="0065452B" w:rsidTr="005E6E19">
        <w:trPr>
          <w:trHeight w:val="489"/>
          <w:jc w:val="center"/>
        </w:trPr>
        <w:tc>
          <w:tcPr>
            <w:tcW w:w="2891" w:type="dxa"/>
            <w:vAlign w:val="center"/>
          </w:tcPr>
          <w:p w:rsidR="0065452B" w:rsidRDefault="0065452B" w:rsidP="005E6E19">
            <w:pPr>
              <w:widowControl w:val="0"/>
              <w:spacing w:line="240" w:lineRule="auto"/>
              <w:ind w:firstLineChars="0" w:firstLine="0"/>
              <w:jc w:val="center"/>
              <w:rPr>
                <w:rFonts w:ascii="Calibri" w:eastAsia="宋体" w:hAnsi="Calibri"/>
                <w:b/>
                <w:sz w:val="24"/>
                <w:szCs w:val="24"/>
              </w:rPr>
            </w:pPr>
            <w:r>
              <w:rPr>
                <w:rFonts w:ascii="Calibri" w:eastAsia="宋体" w:hAnsi="Calibri" w:hint="eastAsia"/>
                <w:b/>
                <w:sz w:val="24"/>
                <w:szCs w:val="24"/>
              </w:rPr>
              <w:t>项目</w:t>
            </w:r>
          </w:p>
        </w:tc>
        <w:tc>
          <w:tcPr>
            <w:tcW w:w="1093" w:type="dxa"/>
            <w:vAlign w:val="center"/>
          </w:tcPr>
          <w:p w:rsidR="0065452B" w:rsidRDefault="0065452B" w:rsidP="005E6E19">
            <w:pPr>
              <w:widowControl w:val="0"/>
              <w:spacing w:line="240" w:lineRule="auto"/>
              <w:ind w:firstLineChars="0" w:firstLine="0"/>
              <w:jc w:val="center"/>
              <w:rPr>
                <w:rFonts w:ascii="Calibri" w:eastAsia="宋体" w:hAnsi="Calibri"/>
                <w:b/>
                <w:sz w:val="24"/>
                <w:szCs w:val="24"/>
              </w:rPr>
            </w:pPr>
            <w:r>
              <w:rPr>
                <w:rFonts w:ascii="Calibri" w:eastAsia="宋体" w:hAnsi="Calibri" w:hint="eastAsia"/>
                <w:b/>
                <w:sz w:val="24"/>
                <w:szCs w:val="24"/>
              </w:rPr>
              <w:t>监管值</w:t>
            </w:r>
          </w:p>
        </w:tc>
        <w:tc>
          <w:tcPr>
            <w:tcW w:w="1468" w:type="dxa"/>
            <w:vAlign w:val="center"/>
          </w:tcPr>
          <w:p w:rsidR="0065452B" w:rsidRDefault="0065452B" w:rsidP="005E6E19">
            <w:pPr>
              <w:widowControl w:val="0"/>
              <w:spacing w:line="240" w:lineRule="auto"/>
              <w:ind w:firstLineChars="0" w:firstLine="0"/>
              <w:jc w:val="center"/>
              <w:rPr>
                <w:rFonts w:ascii="宋体" w:eastAsia="宋体" w:hAnsi="宋体"/>
                <w:b/>
                <w:sz w:val="24"/>
                <w:szCs w:val="24"/>
              </w:rPr>
            </w:pPr>
            <w:r>
              <w:rPr>
                <w:rFonts w:ascii="宋体" w:eastAsia="宋体" w:hAnsi="宋体"/>
                <w:b/>
                <w:sz w:val="24"/>
                <w:szCs w:val="24"/>
              </w:rPr>
              <w:t>2021</w:t>
            </w:r>
            <w:r>
              <w:rPr>
                <w:rFonts w:ascii="宋体" w:eastAsia="宋体" w:hAnsi="宋体" w:hint="eastAsia"/>
                <w:b/>
                <w:sz w:val="24"/>
                <w:szCs w:val="24"/>
              </w:rPr>
              <w:t>年末</w:t>
            </w:r>
          </w:p>
        </w:tc>
        <w:tc>
          <w:tcPr>
            <w:tcW w:w="1468" w:type="dxa"/>
            <w:vAlign w:val="center"/>
          </w:tcPr>
          <w:p w:rsidR="0065452B" w:rsidRDefault="0065452B" w:rsidP="005E6E19">
            <w:pPr>
              <w:widowControl w:val="0"/>
              <w:spacing w:line="240" w:lineRule="auto"/>
              <w:ind w:firstLineChars="0" w:firstLine="0"/>
              <w:jc w:val="center"/>
              <w:rPr>
                <w:rFonts w:ascii="宋体" w:eastAsia="宋体" w:hAnsi="宋体"/>
                <w:b/>
                <w:sz w:val="24"/>
                <w:szCs w:val="24"/>
              </w:rPr>
            </w:pPr>
            <w:r>
              <w:rPr>
                <w:rFonts w:ascii="宋体" w:eastAsia="宋体" w:hAnsi="宋体"/>
                <w:b/>
                <w:sz w:val="24"/>
                <w:szCs w:val="24"/>
              </w:rPr>
              <w:t>2020</w:t>
            </w:r>
            <w:r>
              <w:rPr>
                <w:rFonts w:ascii="宋体" w:eastAsia="宋体" w:hAnsi="宋体" w:hint="eastAsia"/>
                <w:b/>
                <w:sz w:val="24"/>
                <w:szCs w:val="24"/>
              </w:rPr>
              <w:t>年末</w:t>
            </w:r>
          </w:p>
        </w:tc>
        <w:tc>
          <w:tcPr>
            <w:tcW w:w="1640" w:type="dxa"/>
            <w:vAlign w:val="center"/>
          </w:tcPr>
          <w:p w:rsidR="0065452B" w:rsidRDefault="0065452B" w:rsidP="005E6E19">
            <w:pPr>
              <w:widowControl w:val="0"/>
              <w:spacing w:line="240" w:lineRule="auto"/>
              <w:ind w:firstLineChars="0" w:firstLine="0"/>
              <w:jc w:val="center"/>
              <w:rPr>
                <w:rFonts w:ascii="宋体" w:eastAsia="宋体" w:hAnsi="宋体"/>
                <w:b/>
                <w:sz w:val="24"/>
                <w:szCs w:val="24"/>
              </w:rPr>
            </w:pPr>
            <w:r>
              <w:rPr>
                <w:rFonts w:ascii="宋体" w:eastAsia="宋体" w:hAnsi="宋体"/>
                <w:b/>
                <w:sz w:val="24"/>
                <w:szCs w:val="24"/>
              </w:rPr>
              <w:t>2019</w:t>
            </w:r>
            <w:r>
              <w:rPr>
                <w:rFonts w:ascii="宋体" w:eastAsia="宋体" w:hAnsi="宋体" w:hint="eastAsia"/>
                <w:b/>
                <w:sz w:val="24"/>
                <w:szCs w:val="24"/>
              </w:rPr>
              <w:t>年末</w:t>
            </w:r>
          </w:p>
        </w:tc>
      </w:tr>
      <w:tr w:rsidR="0065452B" w:rsidTr="005E6E19">
        <w:trPr>
          <w:trHeight w:val="397"/>
          <w:jc w:val="center"/>
        </w:trPr>
        <w:tc>
          <w:tcPr>
            <w:tcW w:w="2891"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资本充足率</w:t>
            </w:r>
            <w:r>
              <w:rPr>
                <w:rFonts w:ascii="Calibri" w:eastAsia="宋体" w:hAnsi="Calibri"/>
                <w:sz w:val="24"/>
                <w:szCs w:val="24"/>
              </w:rPr>
              <w:t>(B-</w:t>
            </w:r>
            <w:r>
              <w:rPr>
                <w:rFonts w:ascii="Calibri" w:eastAsia="宋体" w:hAnsi="Calibri" w:hint="eastAsia"/>
                <w:sz w:val="24"/>
                <w:szCs w:val="24"/>
              </w:rPr>
              <w:t>Ⅲ</w:t>
            </w:r>
            <w:r>
              <w:rPr>
                <w:rFonts w:ascii="Calibri" w:eastAsia="宋体" w:hAnsi="Calibri"/>
                <w:sz w:val="24"/>
                <w:szCs w:val="24"/>
              </w:rPr>
              <w:t xml:space="preserve"> </w:t>
            </w:r>
            <w:r>
              <w:rPr>
                <w:rFonts w:ascii="Calibri" w:eastAsia="宋体" w:hAnsi="Calibri" w:hint="eastAsia"/>
                <w:sz w:val="24"/>
                <w:szCs w:val="24"/>
              </w:rPr>
              <w:t>口径</w:t>
            </w:r>
            <w:r>
              <w:rPr>
                <w:rFonts w:ascii="Calibri" w:eastAsia="宋体" w:hAnsi="Calibri"/>
                <w:sz w:val="24"/>
                <w:szCs w:val="24"/>
              </w:rPr>
              <w:t xml:space="preserve">) </w:t>
            </w:r>
          </w:p>
        </w:tc>
        <w:tc>
          <w:tcPr>
            <w:tcW w:w="1093"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宋体" w:eastAsia="宋体" w:hAnsi="宋体" w:cs="宋体"/>
                <w:kern w:val="0"/>
                <w:sz w:val="24"/>
                <w:szCs w:val="24"/>
              </w:rPr>
            </w:pPr>
            <w:r>
              <w:rPr>
                <w:rFonts w:ascii="宋体" w:eastAsia="宋体" w:hAnsi="宋体" w:hint="eastAsia"/>
                <w:sz w:val="24"/>
                <w:szCs w:val="24"/>
              </w:rPr>
              <w:t>≥</w:t>
            </w:r>
            <w:r>
              <w:rPr>
                <w:rFonts w:ascii="宋体" w:eastAsia="宋体" w:hAnsi="宋体"/>
                <w:sz w:val="24"/>
                <w:szCs w:val="24"/>
              </w:rPr>
              <w:t>10.5</w:t>
            </w:r>
          </w:p>
        </w:tc>
        <w:tc>
          <w:tcPr>
            <w:tcW w:w="1468" w:type="dxa"/>
            <w:vAlign w:val="center"/>
          </w:tcPr>
          <w:p w:rsidR="0065452B" w:rsidRDefault="0065452B" w:rsidP="0065452B">
            <w:pPr>
              <w:widowControl w:val="0"/>
              <w:spacing w:line="240" w:lineRule="auto"/>
              <w:ind w:rightChars="105" w:right="336" w:firstLineChars="0" w:firstLine="0"/>
              <w:jc w:val="right"/>
              <w:rPr>
                <w:rFonts w:ascii="宋体" w:eastAsia="宋体" w:hAnsi="宋体"/>
                <w:kern w:val="0"/>
                <w:sz w:val="24"/>
                <w:szCs w:val="24"/>
                <w:lang w:eastAsia="en-US"/>
              </w:rPr>
            </w:pPr>
            <w:r>
              <w:rPr>
                <w:rFonts w:ascii="宋体" w:eastAsia="宋体" w:hAnsi="宋体"/>
                <w:sz w:val="24"/>
                <w:szCs w:val="24"/>
              </w:rPr>
              <w:t>14.73</w:t>
            </w:r>
          </w:p>
        </w:tc>
        <w:tc>
          <w:tcPr>
            <w:tcW w:w="1468" w:type="dxa"/>
            <w:vAlign w:val="center"/>
          </w:tcPr>
          <w:p w:rsidR="0065452B" w:rsidRDefault="0065452B" w:rsidP="0065452B">
            <w:pPr>
              <w:widowControl w:val="0"/>
              <w:spacing w:line="240" w:lineRule="auto"/>
              <w:ind w:rightChars="105" w:right="336" w:firstLineChars="0" w:firstLine="0"/>
              <w:jc w:val="right"/>
              <w:rPr>
                <w:rFonts w:ascii="宋体" w:eastAsia="宋体" w:hAnsi="宋体"/>
                <w:kern w:val="0"/>
                <w:sz w:val="24"/>
                <w:szCs w:val="24"/>
                <w:lang w:eastAsia="en-US"/>
              </w:rPr>
            </w:pPr>
            <w:r>
              <w:rPr>
                <w:rFonts w:ascii="宋体" w:eastAsia="宋体" w:hAnsi="宋体"/>
                <w:sz w:val="24"/>
                <w:szCs w:val="24"/>
              </w:rPr>
              <w:t>15.24</w:t>
            </w:r>
          </w:p>
        </w:tc>
        <w:tc>
          <w:tcPr>
            <w:tcW w:w="1640" w:type="dxa"/>
            <w:vAlign w:val="center"/>
          </w:tcPr>
          <w:p w:rsidR="0065452B" w:rsidRDefault="0065452B" w:rsidP="0065452B">
            <w:pPr>
              <w:widowControl w:val="0"/>
              <w:spacing w:line="240" w:lineRule="auto"/>
              <w:ind w:rightChars="81" w:right="259" w:firstLineChars="0" w:firstLine="0"/>
              <w:jc w:val="right"/>
              <w:rPr>
                <w:rFonts w:ascii="宋体" w:eastAsia="宋体" w:hAnsi="宋体"/>
                <w:kern w:val="0"/>
                <w:sz w:val="24"/>
                <w:szCs w:val="24"/>
                <w:lang w:eastAsia="en-US"/>
              </w:rPr>
            </w:pPr>
            <w:r>
              <w:rPr>
                <w:rFonts w:ascii="宋体" w:eastAsia="宋体" w:hAnsi="宋体"/>
                <w:sz w:val="24"/>
                <w:szCs w:val="24"/>
              </w:rPr>
              <w:t>16.42</w:t>
            </w:r>
          </w:p>
        </w:tc>
      </w:tr>
      <w:tr w:rsidR="0065452B" w:rsidTr="005E6E19">
        <w:trPr>
          <w:trHeight w:val="397"/>
          <w:jc w:val="center"/>
        </w:trPr>
        <w:tc>
          <w:tcPr>
            <w:tcW w:w="2891"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一级资本充足率</w:t>
            </w:r>
            <w:r>
              <w:rPr>
                <w:rFonts w:ascii="Calibri" w:eastAsia="宋体" w:hAnsi="Calibri"/>
                <w:sz w:val="24"/>
                <w:szCs w:val="24"/>
              </w:rPr>
              <w:t xml:space="preserve"> </w:t>
            </w:r>
          </w:p>
        </w:tc>
        <w:tc>
          <w:tcPr>
            <w:tcW w:w="1093"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宋体" w:eastAsia="宋体" w:hAnsi="宋体" w:cs="宋体"/>
                <w:kern w:val="0"/>
                <w:sz w:val="24"/>
                <w:szCs w:val="24"/>
              </w:rPr>
            </w:pPr>
            <w:r>
              <w:rPr>
                <w:rFonts w:ascii="宋体" w:eastAsia="宋体" w:hAnsi="宋体" w:hint="eastAsia"/>
                <w:sz w:val="24"/>
                <w:szCs w:val="24"/>
              </w:rPr>
              <w:t>≥</w:t>
            </w:r>
            <w:r>
              <w:rPr>
                <w:rFonts w:ascii="宋体" w:eastAsia="宋体" w:hAnsi="宋体"/>
                <w:sz w:val="24"/>
                <w:szCs w:val="24"/>
              </w:rPr>
              <w:t>8.5</w:t>
            </w:r>
          </w:p>
        </w:tc>
        <w:tc>
          <w:tcPr>
            <w:tcW w:w="1468" w:type="dxa"/>
            <w:vAlign w:val="center"/>
          </w:tcPr>
          <w:p w:rsidR="0065452B" w:rsidRDefault="0065452B" w:rsidP="0065452B">
            <w:pPr>
              <w:widowControl w:val="0"/>
              <w:spacing w:line="240" w:lineRule="auto"/>
              <w:ind w:rightChars="105" w:right="336" w:firstLineChars="0" w:firstLine="0"/>
              <w:jc w:val="right"/>
              <w:rPr>
                <w:rFonts w:ascii="宋体" w:eastAsia="宋体" w:hAnsi="宋体"/>
                <w:kern w:val="0"/>
                <w:sz w:val="24"/>
                <w:szCs w:val="24"/>
                <w:lang w:eastAsia="en-US"/>
              </w:rPr>
            </w:pPr>
            <w:r>
              <w:rPr>
                <w:rFonts w:ascii="宋体" w:eastAsia="宋体" w:hAnsi="宋体"/>
                <w:sz w:val="24"/>
                <w:szCs w:val="24"/>
              </w:rPr>
              <w:t>13.61</w:t>
            </w:r>
          </w:p>
        </w:tc>
        <w:tc>
          <w:tcPr>
            <w:tcW w:w="1468" w:type="dxa"/>
            <w:vAlign w:val="center"/>
          </w:tcPr>
          <w:p w:rsidR="0065452B" w:rsidRDefault="0065452B" w:rsidP="0065452B">
            <w:pPr>
              <w:widowControl w:val="0"/>
              <w:spacing w:line="240" w:lineRule="auto"/>
              <w:ind w:rightChars="105" w:right="336" w:firstLineChars="0" w:firstLine="0"/>
              <w:jc w:val="right"/>
              <w:rPr>
                <w:rFonts w:ascii="宋体" w:eastAsia="宋体" w:hAnsi="宋体"/>
                <w:kern w:val="0"/>
                <w:sz w:val="24"/>
                <w:szCs w:val="24"/>
                <w:lang w:eastAsia="en-US"/>
              </w:rPr>
            </w:pPr>
            <w:r>
              <w:rPr>
                <w:rFonts w:ascii="宋体" w:eastAsia="宋体" w:hAnsi="宋体"/>
                <w:sz w:val="24"/>
                <w:szCs w:val="24"/>
              </w:rPr>
              <w:t>14.13</w:t>
            </w:r>
          </w:p>
        </w:tc>
        <w:tc>
          <w:tcPr>
            <w:tcW w:w="1640" w:type="dxa"/>
            <w:vAlign w:val="center"/>
          </w:tcPr>
          <w:p w:rsidR="0065452B" w:rsidRDefault="0065452B" w:rsidP="0065452B">
            <w:pPr>
              <w:widowControl w:val="0"/>
              <w:spacing w:line="240" w:lineRule="auto"/>
              <w:ind w:rightChars="81" w:right="259" w:firstLineChars="0" w:firstLine="0"/>
              <w:jc w:val="right"/>
              <w:rPr>
                <w:rFonts w:ascii="宋体" w:eastAsia="宋体" w:hAnsi="宋体"/>
                <w:kern w:val="0"/>
                <w:sz w:val="24"/>
                <w:szCs w:val="24"/>
                <w:lang w:eastAsia="en-US"/>
              </w:rPr>
            </w:pPr>
            <w:r>
              <w:rPr>
                <w:rFonts w:ascii="宋体" w:eastAsia="宋体" w:hAnsi="宋体"/>
                <w:sz w:val="24"/>
                <w:szCs w:val="24"/>
              </w:rPr>
              <w:t>15.32</w:t>
            </w:r>
          </w:p>
        </w:tc>
      </w:tr>
      <w:tr w:rsidR="0065452B" w:rsidTr="005E6E19">
        <w:trPr>
          <w:trHeight w:val="397"/>
          <w:jc w:val="center"/>
        </w:trPr>
        <w:tc>
          <w:tcPr>
            <w:tcW w:w="2891"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不良贷款率</w:t>
            </w:r>
            <w:r>
              <w:rPr>
                <w:rFonts w:ascii="Calibri" w:eastAsia="宋体" w:hAnsi="Calibri"/>
                <w:sz w:val="24"/>
                <w:szCs w:val="24"/>
              </w:rPr>
              <w:t xml:space="preserve"> </w:t>
            </w:r>
          </w:p>
        </w:tc>
        <w:tc>
          <w:tcPr>
            <w:tcW w:w="1093"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宋体" w:eastAsia="宋体" w:hAnsi="宋体" w:cs="宋体"/>
                <w:kern w:val="0"/>
                <w:sz w:val="24"/>
                <w:szCs w:val="24"/>
              </w:rPr>
            </w:pPr>
            <w:r>
              <w:rPr>
                <w:rFonts w:ascii="宋体" w:eastAsia="宋体" w:hAnsi="宋体" w:hint="eastAsia"/>
                <w:sz w:val="24"/>
                <w:szCs w:val="24"/>
              </w:rPr>
              <w:t>≤</w:t>
            </w:r>
            <w:r>
              <w:rPr>
                <w:rFonts w:ascii="宋体" w:eastAsia="宋体" w:hAnsi="宋体"/>
                <w:sz w:val="24"/>
                <w:szCs w:val="24"/>
              </w:rPr>
              <w:t>5</w:t>
            </w:r>
          </w:p>
        </w:tc>
        <w:tc>
          <w:tcPr>
            <w:tcW w:w="1468" w:type="dxa"/>
            <w:vAlign w:val="center"/>
          </w:tcPr>
          <w:p w:rsidR="0065452B" w:rsidRDefault="0065452B" w:rsidP="0065452B">
            <w:pPr>
              <w:widowControl w:val="0"/>
              <w:spacing w:line="240" w:lineRule="auto"/>
              <w:ind w:rightChars="105" w:right="336" w:firstLineChars="0" w:firstLine="0"/>
              <w:jc w:val="right"/>
              <w:rPr>
                <w:rFonts w:ascii="宋体" w:eastAsia="宋体" w:hAnsi="宋体"/>
                <w:kern w:val="0"/>
                <w:sz w:val="24"/>
                <w:szCs w:val="24"/>
                <w:lang w:eastAsia="en-US"/>
              </w:rPr>
            </w:pPr>
            <w:r>
              <w:rPr>
                <w:rFonts w:ascii="宋体" w:eastAsia="宋体" w:hAnsi="宋体"/>
                <w:sz w:val="24"/>
                <w:szCs w:val="24"/>
              </w:rPr>
              <w:t>0.82</w:t>
            </w:r>
          </w:p>
        </w:tc>
        <w:tc>
          <w:tcPr>
            <w:tcW w:w="1468" w:type="dxa"/>
            <w:vAlign w:val="center"/>
          </w:tcPr>
          <w:p w:rsidR="0065452B" w:rsidRDefault="0065452B" w:rsidP="0065452B">
            <w:pPr>
              <w:widowControl w:val="0"/>
              <w:spacing w:line="240" w:lineRule="auto"/>
              <w:ind w:rightChars="105" w:right="336" w:firstLineChars="0" w:firstLine="0"/>
              <w:jc w:val="right"/>
              <w:rPr>
                <w:rFonts w:ascii="宋体" w:eastAsia="宋体" w:hAnsi="宋体"/>
                <w:kern w:val="0"/>
                <w:sz w:val="24"/>
                <w:szCs w:val="24"/>
                <w:lang w:eastAsia="en-US"/>
              </w:rPr>
            </w:pPr>
            <w:r>
              <w:rPr>
                <w:rFonts w:ascii="宋体" w:eastAsia="宋体" w:hAnsi="宋体"/>
                <w:sz w:val="24"/>
                <w:szCs w:val="24"/>
              </w:rPr>
              <w:t>0.84</w:t>
            </w:r>
          </w:p>
        </w:tc>
        <w:tc>
          <w:tcPr>
            <w:tcW w:w="1640" w:type="dxa"/>
            <w:vAlign w:val="center"/>
          </w:tcPr>
          <w:p w:rsidR="0065452B" w:rsidRDefault="0065452B" w:rsidP="0065452B">
            <w:pPr>
              <w:widowControl w:val="0"/>
              <w:spacing w:line="240" w:lineRule="auto"/>
              <w:ind w:rightChars="81" w:right="259" w:firstLineChars="0" w:firstLine="0"/>
              <w:jc w:val="right"/>
              <w:rPr>
                <w:rFonts w:ascii="宋体" w:eastAsia="宋体" w:hAnsi="宋体"/>
                <w:kern w:val="0"/>
                <w:sz w:val="24"/>
                <w:szCs w:val="24"/>
                <w:lang w:eastAsia="en-US"/>
              </w:rPr>
            </w:pPr>
            <w:r>
              <w:rPr>
                <w:rFonts w:ascii="宋体" w:eastAsia="宋体" w:hAnsi="宋体"/>
                <w:sz w:val="24"/>
                <w:szCs w:val="24"/>
              </w:rPr>
              <w:t>1.01</w:t>
            </w:r>
          </w:p>
        </w:tc>
      </w:tr>
      <w:tr w:rsidR="0065452B" w:rsidTr="005E6E19">
        <w:trPr>
          <w:trHeight w:val="397"/>
          <w:jc w:val="center"/>
        </w:trPr>
        <w:tc>
          <w:tcPr>
            <w:tcW w:w="2891"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拨备覆盖率</w:t>
            </w:r>
            <w:r>
              <w:rPr>
                <w:rFonts w:ascii="Calibri" w:eastAsia="宋体" w:hAnsi="Calibri"/>
                <w:sz w:val="24"/>
                <w:szCs w:val="24"/>
              </w:rPr>
              <w:t xml:space="preserve"> </w:t>
            </w:r>
          </w:p>
        </w:tc>
        <w:tc>
          <w:tcPr>
            <w:tcW w:w="1093"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宋体" w:eastAsia="宋体" w:hAnsi="宋体" w:cs="宋体"/>
                <w:kern w:val="0"/>
                <w:sz w:val="24"/>
                <w:szCs w:val="24"/>
              </w:rPr>
            </w:pPr>
            <w:r>
              <w:rPr>
                <w:rFonts w:ascii="宋体" w:eastAsia="宋体" w:hAnsi="宋体" w:hint="eastAsia"/>
                <w:sz w:val="24"/>
                <w:szCs w:val="24"/>
              </w:rPr>
              <w:t>≥</w:t>
            </w:r>
            <w:r>
              <w:rPr>
                <w:rFonts w:ascii="宋体" w:eastAsia="宋体" w:hAnsi="宋体"/>
                <w:sz w:val="24"/>
                <w:szCs w:val="24"/>
              </w:rPr>
              <w:t>150</w:t>
            </w:r>
          </w:p>
        </w:tc>
        <w:tc>
          <w:tcPr>
            <w:tcW w:w="1468" w:type="dxa"/>
            <w:vAlign w:val="center"/>
          </w:tcPr>
          <w:p w:rsidR="0065452B" w:rsidRDefault="0065452B" w:rsidP="0065452B">
            <w:pPr>
              <w:widowControl w:val="0"/>
              <w:spacing w:line="240" w:lineRule="auto"/>
              <w:ind w:rightChars="105" w:right="336" w:firstLineChars="0" w:firstLine="0"/>
              <w:jc w:val="right"/>
              <w:rPr>
                <w:rFonts w:ascii="宋体" w:eastAsia="宋体" w:hAnsi="宋体"/>
                <w:kern w:val="0"/>
                <w:sz w:val="24"/>
                <w:szCs w:val="24"/>
                <w:lang w:eastAsia="en-US"/>
              </w:rPr>
            </w:pPr>
            <w:r>
              <w:rPr>
                <w:rFonts w:ascii="宋体" w:eastAsia="宋体" w:hAnsi="宋体"/>
                <w:sz w:val="24"/>
                <w:szCs w:val="24"/>
              </w:rPr>
              <w:t>317.93</w:t>
            </w:r>
          </w:p>
        </w:tc>
        <w:tc>
          <w:tcPr>
            <w:tcW w:w="1468" w:type="dxa"/>
            <w:vAlign w:val="center"/>
          </w:tcPr>
          <w:p w:rsidR="0065452B" w:rsidRDefault="0065452B" w:rsidP="0065452B">
            <w:pPr>
              <w:widowControl w:val="0"/>
              <w:spacing w:line="240" w:lineRule="auto"/>
              <w:ind w:rightChars="105" w:right="336" w:firstLineChars="0" w:firstLine="0"/>
              <w:jc w:val="right"/>
              <w:rPr>
                <w:rFonts w:ascii="宋体" w:eastAsia="宋体" w:hAnsi="宋体"/>
                <w:kern w:val="0"/>
                <w:sz w:val="24"/>
                <w:szCs w:val="24"/>
                <w:lang w:eastAsia="en-US"/>
              </w:rPr>
            </w:pPr>
            <w:r>
              <w:rPr>
                <w:rFonts w:ascii="宋体" w:eastAsia="宋体" w:hAnsi="宋体"/>
                <w:sz w:val="24"/>
                <w:szCs w:val="24"/>
              </w:rPr>
              <w:t>328.59</w:t>
            </w:r>
          </w:p>
        </w:tc>
        <w:tc>
          <w:tcPr>
            <w:tcW w:w="1640" w:type="dxa"/>
            <w:vAlign w:val="center"/>
          </w:tcPr>
          <w:p w:rsidR="0065452B" w:rsidRDefault="0065452B" w:rsidP="0065452B">
            <w:pPr>
              <w:widowControl w:val="0"/>
              <w:spacing w:line="240" w:lineRule="auto"/>
              <w:ind w:rightChars="81" w:right="259" w:firstLineChars="0" w:firstLine="0"/>
              <w:jc w:val="right"/>
              <w:rPr>
                <w:rFonts w:ascii="宋体" w:eastAsia="宋体" w:hAnsi="宋体"/>
                <w:kern w:val="0"/>
                <w:sz w:val="24"/>
                <w:szCs w:val="24"/>
                <w:lang w:eastAsia="en-US"/>
              </w:rPr>
            </w:pPr>
            <w:r>
              <w:rPr>
                <w:rFonts w:ascii="宋体" w:eastAsia="宋体" w:hAnsi="宋体"/>
                <w:sz w:val="24"/>
                <w:szCs w:val="24"/>
              </w:rPr>
              <w:t>404.91</w:t>
            </w:r>
          </w:p>
        </w:tc>
      </w:tr>
      <w:tr w:rsidR="0065452B" w:rsidTr="005E6E19">
        <w:trPr>
          <w:trHeight w:val="397"/>
          <w:jc w:val="center"/>
        </w:trPr>
        <w:tc>
          <w:tcPr>
            <w:tcW w:w="2891"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流动性比率</w:t>
            </w:r>
            <w:r>
              <w:rPr>
                <w:rFonts w:ascii="Calibri" w:eastAsia="宋体" w:hAnsi="Calibri"/>
                <w:sz w:val="24"/>
                <w:szCs w:val="24"/>
              </w:rPr>
              <w:t xml:space="preserve"> </w:t>
            </w:r>
          </w:p>
        </w:tc>
        <w:tc>
          <w:tcPr>
            <w:tcW w:w="1093"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宋体" w:eastAsia="宋体" w:hAnsi="宋体" w:cs="宋体"/>
                <w:kern w:val="0"/>
                <w:sz w:val="24"/>
                <w:szCs w:val="24"/>
              </w:rPr>
            </w:pPr>
            <w:r>
              <w:rPr>
                <w:rFonts w:ascii="宋体" w:eastAsia="宋体" w:hAnsi="宋体" w:hint="eastAsia"/>
                <w:sz w:val="24"/>
                <w:szCs w:val="24"/>
              </w:rPr>
              <w:t>≥</w:t>
            </w:r>
            <w:r>
              <w:rPr>
                <w:rFonts w:ascii="宋体" w:eastAsia="宋体" w:hAnsi="宋体"/>
                <w:sz w:val="24"/>
                <w:szCs w:val="24"/>
              </w:rPr>
              <w:t>25</w:t>
            </w:r>
          </w:p>
        </w:tc>
        <w:tc>
          <w:tcPr>
            <w:tcW w:w="1468" w:type="dxa"/>
            <w:vAlign w:val="center"/>
          </w:tcPr>
          <w:p w:rsidR="0065452B" w:rsidRDefault="0065452B" w:rsidP="0065452B">
            <w:pPr>
              <w:widowControl w:val="0"/>
              <w:spacing w:line="240" w:lineRule="auto"/>
              <w:ind w:rightChars="105" w:right="336" w:firstLineChars="0" w:firstLine="0"/>
              <w:jc w:val="right"/>
              <w:rPr>
                <w:rFonts w:ascii="宋体" w:eastAsia="宋体" w:hAnsi="宋体"/>
                <w:kern w:val="0"/>
                <w:sz w:val="24"/>
                <w:szCs w:val="24"/>
                <w:lang w:eastAsia="en-US"/>
              </w:rPr>
            </w:pPr>
            <w:r>
              <w:rPr>
                <w:rFonts w:ascii="宋体" w:eastAsia="宋体" w:hAnsi="宋体"/>
                <w:sz w:val="24"/>
                <w:szCs w:val="24"/>
              </w:rPr>
              <w:t>56.04</w:t>
            </w:r>
          </w:p>
        </w:tc>
        <w:tc>
          <w:tcPr>
            <w:tcW w:w="1468" w:type="dxa"/>
            <w:vAlign w:val="center"/>
          </w:tcPr>
          <w:p w:rsidR="0065452B" w:rsidRDefault="0065452B" w:rsidP="0065452B">
            <w:pPr>
              <w:widowControl w:val="0"/>
              <w:spacing w:line="240" w:lineRule="auto"/>
              <w:ind w:rightChars="105" w:right="336" w:firstLineChars="0" w:firstLine="0"/>
              <w:jc w:val="right"/>
              <w:rPr>
                <w:rFonts w:ascii="宋体" w:eastAsia="宋体" w:hAnsi="宋体"/>
                <w:kern w:val="0"/>
                <w:sz w:val="24"/>
                <w:szCs w:val="24"/>
                <w:lang w:eastAsia="en-US"/>
              </w:rPr>
            </w:pPr>
            <w:r>
              <w:rPr>
                <w:rFonts w:ascii="宋体" w:eastAsia="宋体" w:hAnsi="宋体"/>
                <w:sz w:val="24"/>
                <w:szCs w:val="24"/>
              </w:rPr>
              <w:t>61.42</w:t>
            </w:r>
          </w:p>
        </w:tc>
        <w:tc>
          <w:tcPr>
            <w:tcW w:w="1640" w:type="dxa"/>
            <w:vAlign w:val="center"/>
          </w:tcPr>
          <w:p w:rsidR="0065452B" w:rsidRDefault="0065452B" w:rsidP="0065452B">
            <w:pPr>
              <w:widowControl w:val="0"/>
              <w:spacing w:line="240" w:lineRule="auto"/>
              <w:ind w:rightChars="81" w:right="259" w:firstLineChars="0" w:firstLine="0"/>
              <w:jc w:val="right"/>
              <w:rPr>
                <w:rFonts w:ascii="宋体" w:eastAsia="宋体" w:hAnsi="宋体"/>
                <w:kern w:val="0"/>
                <w:sz w:val="24"/>
                <w:szCs w:val="24"/>
                <w:lang w:eastAsia="en-US"/>
              </w:rPr>
            </w:pPr>
            <w:r>
              <w:rPr>
                <w:rFonts w:ascii="宋体" w:eastAsia="宋体" w:hAnsi="宋体"/>
                <w:sz w:val="24"/>
                <w:szCs w:val="24"/>
              </w:rPr>
              <w:t>51.01</w:t>
            </w:r>
          </w:p>
        </w:tc>
      </w:tr>
      <w:tr w:rsidR="0065452B" w:rsidTr="005E6E19">
        <w:trPr>
          <w:trHeight w:val="397"/>
          <w:jc w:val="center"/>
        </w:trPr>
        <w:tc>
          <w:tcPr>
            <w:tcW w:w="2891"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杠杆率</w:t>
            </w:r>
            <w:r>
              <w:rPr>
                <w:rFonts w:ascii="Calibri" w:eastAsia="宋体" w:hAnsi="Calibri"/>
                <w:sz w:val="24"/>
                <w:szCs w:val="24"/>
              </w:rPr>
              <w:t xml:space="preserve"> </w:t>
            </w:r>
          </w:p>
        </w:tc>
        <w:tc>
          <w:tcPr>
            <w:tcW w:w="1093"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宋体" w:eastAsia="宋体" w:hAnsi="宋体" w:cs="宋体"/>
                <w:kern w:val="0"/>
                <w:sz w:val="24"/>
                <w:szCs w:val="24"/>
              </w:rPr>
            </w:pPr>
            <w:r>
              <w:rPr>
                <w:rFonts w:ascii="宋体" w:eastAsia="宋体" w:hAnsi="宋体" w:hint="eastAsia"/>
                <w:sz w:val="24"/>
                <w:szCs w:val="24"/>
              </w:rPr>
              <w:t>≥</w:t>
            </w:r>
            <w:r>
              <w:rPr>
                <w:rFonts w:ascii="宋体" w:eastAsia="宋体" w:hAnsi="宋体"/>
                <w:sz w:val="24"/>
                <w:szCs w:val="24"/>
              </w:rPr>
              <w:t>4</w:t>
            </w:r>
          </w:p>
        </w:tc>
        <w:tc>
          <w:tcPr>
            <w:tcW w:w="1468" w:type="dxa"/>
            <w:vAlign w:val="center"/>
          </w:tcPr>
          <w:p w:rsidR="0065452B" w:rsidRDefault="0065452B" w:rsidP="0065452B">
            <w:pPr>
              <w:widowControl w:val="0"/>
              <w:spacing w:line="240" w:lineRule="auto"/>
              <w:ind w:rightChars="105" w:right="336" w:firstLineChars="0" w:firstLine="0"/>
              <w:jc w:val="right"/>
              <w:rPr>
                <w:rFonts w:ascii="宋体" w:eastAsia="宋体" w:hAnsi="宋体"/>
                <w:kern w:val="0"/>
                <w:sz w:val="24"/>
                <w:szCs w:val="24"/>
                <w:lang w:eastAsia="en-US"/>
              </w:rPr>
            </w:pPr>
            <w:r>
              <w:rPr>
                <w:rFonts w:ascii="宋体" w:eastAsia="宋体" w:hAnsi="宋体"/>
                <w:sz w:val="24"/>
                <w:szCs w:val="24"/>
              </w:rPr>
              <w:t>7.08</w:t>
            </w:r>
          </w:p>
        </w:tc>
        <w:tc>
          <w:tcPr>
            <w:tcW w:w="1468" w:type="dxa"/>
            <w:vAlign w:val="center"/>
          </w:tcPr>
          <w:p w:rsidR="0065452B" w:rsidRDefault="0065452B" w:rsidP="0065452B">
            <w:pPr>
              <w:widowControl w:val="0"/>
              <w:spacing w:line="240" w:lineRule="auto"/>
              <w:ind w:rightChars="105" w:right="336" w:firstLineChars="0" w:firstLine="0"/>
              <w:jc w:val="right"/>
              <w:rPr>
                <w:rFonts w:ascii="宋体" w:eastAsia="宋体" w:hAnsi="宋体"/>
                <w:kern w:val="0"/>
                <w:sz w:val="24"/>
                <w:szCs w:val="24"/>
                <w:lang w:eastAsia="en-US"/>
              </w:rPr>
            </w:pPr>
            <w:r>
              <w:rPr>
                <w:rFonts w:ascii="宋体" w:eastAsia="宋体" w:hAnsi="宋体"/>
                <w:sz w:val="24"/>
                <w:szCs w:val="24"/>
              </w:rPr>
              <w:t>7.25</w:t>
            </w:r>
          </w:p>
        </w:tc>
        <w:tc>
          <w:tcPr>
            <w:tcW w:w="1640" w:type="dxa"/>
            <w:vAlign w:val="center"/>
          </w:tcPr>
          <w:p w:rsidR="0065452B" w:rsidRDefault="0065452B" w:rsidP="0065452B">
            <w:pPr>
              <w:widowControl w:val="0"/>
              <w:spacing w:line="240" w:lineRule="auto"/>
              <w:ind w:rightChars="81" w:right="259" w:firstLineChars="0" w:firstLine="0"/>
              <w:jc w:val="right"/>
              <w:rPr>
                <w:rFonts w:ascii="宋体" w:eastAsia="宋体" w:hAnsi="宋体"/>
                <w:kern w:val="0"/>
                <w:sz w:val="24"/>
                <w:szCs w:val="24"/>
                <w:lang w:eastAsia="en-US"/>
              </w:rPr>
            </w:pPr>
            <w:r>
              <w:rPr>
                <w:rFonts w:ascii="宋体" w:eastAsia="宋体" w:hAnsi="宋体"/>
                <w:sz w:val="24"/>
                <w:szCs w:val="24"/>
              </w:rPr>
              <w:t>6.96</w:t>
            </w:r>
          </w:p>
        </w:tc>
      </w:tr>
      <w:tr w:rsidR="0065452B" w:rsidTr="005E6E19">
        <w:trPr>
          <w:trHeight w:val="397"/>
          <w:jc w:val="center"/>
        </w:trPr>
        <w:tc>
          <w:tcPr>
            <w:tcW w:w="2891"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单一客户贷款集中度</w:t>
            </w:r>
          </w:p>
        </w:tc>
        <w:tc>
          <w:tcPr>
            <w:tcW w:w="1093"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宋体" w:eastAsia="宋体" w:hAnsi="宋体" w:cs="宋体"/>
                <w:kern w:val="0"/>
                <w:sz w:val="24"/>
                <w:szCs w:val="24"/>
              </w:rPr>
            </w:pPr>
            <w:r>
              <w:rPr>
                <w:rFonts w:ascii="宋体" w:eastAsia="宋体" w:hAnsi="宋体" w:hint="eastAsia"/>
                <w:sz w:val="24"/>
                <w:szCs w:val="24"/>
              </w:rPr>
              <w:t>≤</w:t>
            </w:r>
            <w:r>
              <w:rPr>
                <w:rFonts w:ascii="宋体" w:eastAsia="宋体" w:hAnsi="宋体"/>
                <w:sz w:val="24"/>
                <w:szCs w:val="24"/>
              </w:rPr>
              <w:t>10</w:t>
            </w:r>
          </w:p>
        </w:tc>
        <w:tc>
          <w:tcPr>
            <w:tcW w:w="1468" w:type="dxa"/>
            <w:vAlign w:val="center"/>
          </w:tcPr>
          <w:p w:rsidR="0065452B" w:rsidRDefault="0065452B" w:rsidP="0065452B">
            <w:pPr>
              <w:widowControl w:val="0"/>
              <w:spacing w:line="240" w:lineRule="auto"/>
              <w:ind w:rightChars="105" w:right="336" w:firstLineChars="0" w:firstLine="0"/>
              <w:jc w:val="right"/>
              <w:rPr>
                <w:rFonts w:ascii="宋体" w:eastAsia="宋体" w:hAnsi="宋体"/>
                <w:kern w:val="0"/>
                <w:sz w:val="24"/>
                <w:szCs w:val="24"/>
                <w:lang w:eastAsia="en-US"/>
              </w:rPr>
            </w:pPr>
            <w:r>
              <w:rPr>
                <w:rFonts w:ascii="宋体" w:eastAsia="宋体" w:hAnsi="宋体"/>
                <w:sz w:val="24"/>
                <w:szCs w:val="24"/>
              </w:rPr>
              <w:t>3.69</w:t>
            </w:r>
          </w:p>
        </w:tc>
        <w:tc>
          <w:tcPr>
            <w:tcW w:w="1468" w:type="dxa"/>
            <w:vAlign w:val="center"/>
          </w:tcPr>
          <w:p w:rsidR="0065452B" w:rsidRDefault="0065452B" w:rsidP="0065452B">
            <w:pPr>
              <w:widowControl w:val="0"/>
              <w:spacing w:line="240" w:lineRule="auto"/>
              <w:ind w:rightChars="105" w:right="336" w:firstLineChars="0" w:firstLine="0"/>
              <w:jc w:val="right"/>
              <w:rPr>
                <w:rFonts w:ascii="宋体" w:eastAsia="宋体" w:hAnsi="宋体"/>
                <w:kern w:val="0"/>
                <w:sz w:val="24"/>
                <w:szCs w:val="24"/>
                <w:lang w:eastAsia="en-US"/>
              </w:rPr>
            </w:pPr>
            <w:r>
              <w:rPr>
                <w:rFonts w:ascii="宋体" w:eastAsia="宋体" w:hAnsi="宋体"/>
                <w:sz w:val="24"/>
                <w:szCs w:val="24"/>
              </w:rPr>
              <w:t>3.81</w:t>
            </w:r>
          </w:p>
        </w:tc>
        <w:tc>
          <w:tcPr>
            <w:tcW w:w="1640" w:type="dxa"/>
            <w:vAlign w:val="center"/>
          </w:tcPr>
          <w:p w:rsidR="0065452B" w:rsidRDefault="0065452B" w:rsidP="0065452B">
            <w:pPr>
              <w:widowControl w:val="0"/>
              <w:spacing w:line="240" w:lineRule="auto"/>
              <w:ind w:rightChars="81" w:right="259" w:firstLineChars="0" w:firstLine="0"/>
              <w:jc w:val="right"/>
              <w:rPr>
                <w:rFonts w:ascii="宋体" w:eastAsia="宋体" w:hAnsi="宋体"/>
                <w:kern w:val="0"/>
                <w:sz w:val="24"/>
                <w:szCs w:val="24"/>
                <w:lang w:eastAsia="en-US"/>
              </w:rPr>
            </w:pPr>
            <w:r>
              <w:rPr>
                <w:rFonts w:ascii="宋体" w:eastAsia="宋体" w:hAnsi="宋体"/>
                <w:sz w:val="24"/>
                <w:szCs w:val="24"/>
              </w:rPr>
              <w:t>4.06</w:t>
            </w:r>
          </w:p>
        </w:tc>
      </w:tr>
      <w:tr w:rsidR="0065452B" w:rsidTr="005E6E19">
        <w:trPr>
          <w:trHeight w:val="340"/>
          <w:jc w:val="center"/>
        </w:trPr>
        <w:tc>
          <w:tcPr>
            <w:tcW w:w="2891"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单一集团客户授信集中度</w:t>
            </w:r>
          </w:p>
        </w:tc>
        <w:tc>
          <w:tcPr>
            <w:tcW w:w="1093"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宋体" w:eastAsia="宋体" w:hAnsi="宋体" w:cs="宋体"/>
                <w:kern w:val="0"/>
                <w:sz w:val="24"/>
                <w:szCs w:val="24"/>
              </w:rPr>
            </w:pPr>
            <w:r>
              <w:rPr>
                <w:rFonts w:ascii="宋体" w:eastAsia="宋体" w:hAnsi="宋体" w:hint="eastAsia"/>
                <w:sz w:val="24"/>
                <w:szCs w:val="24"/>
              </w:rPr>
              <w:t>≤</w:t>
            </w:r>
            <w:r>
              <w:rPr>
                <w:rFonts w:ascii="宋体" w:eastAsia="宋体" w:hAnsi="宋体"/>
                <w:sz w:val="24"/>
                <w:szCs w:val="24"/>
              </w:rPr>
              <w:t>15</w:t>
            </w:r>
          </w:p>
        </w:tc>
        <w:tc>
          <w:tcPr>
            <w:tcW w:w="1468" w:type="dxa"/>
            <w:vAlign w:val="center"/>
          </w:tcPr>
          <w:p w:rsidR="0065452B" w:rsidRDefault="0065452B" w:rsidP="0065452B">
            <w:pPr>
              <w:widowControl w:val="0"/>
              <w:spacing w:line="240" w:lineRule="auto"/>
              <w:ind w:rightChars="105" w:right="336" w:firstLineChars="0" w:firstLine="0"/>
              <w:jc w:val="right"/>
              <w:rPr>
                <w:rFonts w:ascii="宋体" w:eastAsia="宋体" w:hAnsi="宋体"/>
                <w:kern w:val="0"/>
                <w:sz w:val="24"/>
                <w:szCs w:val="24"/>
                <w:lang w:eastAsia="en-US"/>
              </w:rPr>
            </w:pPr>
            <w:r>
              <w:rPr>
                <w:rFonts w:ascii="宋体" w:eastAsia="宋体" w:hAnsi="宋体"/>
                <w:sz w:val="24"/>
                <w:szCs w:val="24"/>
              </w:rPr>
              <w:t>9.27</w:t>
            </w:r>
          </w:p>
        </w:tc>
        <w:tc>
          <w:tcPr>
            <w:tcW w:w="1468" w:type="dxa"/>
            <w:vAlign w:val="center"/>
          </w:tcPr>
          <w:p w:rsidR="0065452B" w:rsidRDefault="0065452B" w:rsidP="0065452B">
            <w:pPr>
              <w:widowControl w:val="0"/>
              <w:spacing w:line="240" w:lineRule="auto"/>
              <w:ind w:rightChars="105" w:right="336" w:firstLineChars="0" w:firstLine="0"/>
              <w:jc w:val="right"/>
              <w:rPr>
                <w:rFonts w:ascii="宋体" w:eastAsia="宋体" w:hAnsi="宋体"/>
                <w:kern w:val="0"/>
                <w:sz w:val="24"/>
                <w:szCs w:val="24"/>
                <w:lang w:eastAsia="en-US"/>
              </w:rPr>
            </w:pPr>
            <w:r>
              <w:rPr>
                <w:rFonts w:ascii="宋体" w:eastAsia="宋体" w:hAnsi="宋体"/>
                <w:sz w:val="24"/>
                <w:szCs w:val="24"/>
              </w:rPr>
              <w:t>9.14</w:t>
            </w:r>
          </w:p>
        </w:tc>
        <w:tc>
          <w:tcPr>
            <w:tcW w:w="1640" w:type="dxa"/>
            <w:vAlign w:val="center"/>
          </w:tcPr>
          <w:p w:rsidR="0065452B" w:rsidRDefault="0065452B" w:rsidP="0065452B">
            <w:pPr>
              <w:widowControl w:val="0"/>
              <w:spacing w:line="240" w:lineRule="auto"/>
              <w:ind w:rightChars="81" w:right="259" w:firstLineChars="0" w:firstLine="0"/>
              <w:jc w:val="right"/>
              <w:rPr>
                <w:rFonts w:ascii="宋体" w:eastAsia="宋体" w:hAnsi="宋体"/>
                <w:kern w:val="0"/>
                <w:sz w:val="24"/>
                <w:szCs w:val="24"/>
                <w:lang w:eastAsia="en-US"/>
              </w:rPr>
            </w:pPr>
            <w:r>
              <w:rPr>
                <w:rFonts w:ascii="宋体" w:eastAsia="宋体" w:hAnsi="宋体"/>
                <w:sz w:val="24"/>
                <w:szCs w:val="24"/>
              </w:rPr>
              <w:t>10.4</w:t>
            </w:r>
          </w:p>
        </w:tc>
      </w:tr>
    </w:tbl>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line="240" w:lineRule="auto"/>
        <w:ind w:firstLineChars="0" w:firstLine="0"/>
        <w:jc w:val="left"/>
        <w:rPr>
          <w:rFonts w:ascii="Calibri" w:eastAsia="宋体" w:hAnsi="Calibri" w:cs="宋体"/>
          <w:kern w:val="0"/>
          <w:sz w:val="21"/>
          <w:szCs w:val="21"/>
        </w:rPr>
      </w:pPr>
      <w:r>
        <w:rPr>
          <w:rFonts w:ascii="Calibri" w:eastAsia="宋体" w:hAnsi="Calibri" w:cs="宋体" w:hint="eastAsia"/>
          <w:kern w:val="0"/>
          <w:sz w:val="21"/>
          <w:szCs w:val="21"/>
        </w:rPr>
        <w:t>注：上述指标均是按照中国银监会监管口径计算得出。</w:t>
      </w:r>
      <w:r>
        <w:rPr>
          <w:rFonts w:ascii="Calibri" w:eastAsia="宋体" w:hAnsi="Calibri" w:cs="宋体"/>
          <w:kern w:val="0"/>
          <w:sz w:val="21"/>
          <w:szCs w:val="21"/>
        </w:rPr>
        <w:t xml:space="preserve"> </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0" w:firstLine="0"/>
        <w:jc w:val="left"/>
        <w:rPr>
          <w:rFonts w:ascii="Calibri" w:eastAsia="宋体" w:hAnsi="Calibri" w:cs="宋体"/>
          <w:kern w:val="0"/>
          <w:sz w:val="24"/>
          <w:szCs w:val="24"/>
        </w:rPr>
      </w:pP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Calibri" w:eastAsia="宋体" w:hAnsi="Calibri" w:cs="宋体"/>
          <w:b/>
          <w:kern w:val="0"/>
          <w:sz w:val="24"/>
          <w:szCs w:val="24"/>
        </w:rPr>
      </w:pPr>
      <w:r>
        <w:rPr>
          <w:rFonts w:ascii="Calibri" w:eastAsia="宋体" w:hAnsi="Calibri" w:cs="宋体"/>
          <w:b/>
          <w:kern w:val="0"/>
          <w:sz w:val="24"/>
          <w:szCs w:val="24"/>
        </w:rPr>
        <w:t xml:space="preserve">7.4 </w:t>
      </w:r>
      <w:r>
        <w:rPr>
          <w:rFonts w:ascii="Calibri" w:eastAsia="宋体" w:hAnsi="Calibri" w:cs="宋体" w:hint="eastAsia"/>
          <w:b/>
          <w:kern w:val="0"/>
          <w:sz w:val="24"/>
          <w:szCs w:val="24"/>
        </w:rPr>
        <w:t>报告期末主要业务信息及数据</w:t>
      </w:r>
      <w:r>
        <w:rPr>
          <w:rFonts w:ascii="Calibri" w:eastAsia="宋体" w:hAnsi="Calibri" w:cs="宋体"/>
          <w:b/>
          <w:kern w:val="0"/>
          <w:sz w:val="24"/>
          <w:szCs w:val="24"/>
        </w:rPr>
        <w:t xml:space="preserve"> </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Lines="30" w:after="93" w:line="240" w:lineRule="auto"/>
        <w:ind w:firstLineChars="0" w:firstLine="0"/>
        <w:jc w:val="right"/>
        <w:rPr>
          <w:rFonts w:ascii="Calibri" w:eastAsia="宋体" w:hAnsi="Calibri" w:cs="宋体"/>
          <w:kern w:val="0"/>
          <w:sz w:val="24"/>
          <w:szCs w:val="24"/>
        </w:rPr>
      </w:pPr>
      <w:r>
        <w:rPr>
          <w:rFonts w:ascii="Calibri" w:eastAsia="宋体" w:hAnsi="Calibri" w:cs="宋体" w:hint="eastAsia"/>
          <w:kern w:val="0"/>
          <w:sz w:val="24"/>
          <w:szCs w:val="24"/>
        </w:rPr>
        <w:t>单位：人民币万元</w:t>
      </w:r>
      <w:r>
        <w:rPr>
          <w:rFonts w:ascii="Calibri" w:eastAsia="宋体" w:hAnsi="Calibri" w:cs="宋体"/>
          <w:kern w:val="0"/>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126"/>
        <w:gridCol w:w="2126"/>
        <w:gridCol w:w="2035"/>
      </w:tblGrid>
      <w:tr w:rsidR="0065452B" w:rsidTr="005E6E19">
        <w:trPr>
          <w:trHeight w:val="454"/>
          <w:jc w:val="center"/>
        </w:trPr>
        <w:tc>
          <w:tcPr>
            <w:tcW w:w="2235" w:type="dxa"/>
            <w:vAlign w:val="center"/>
          </w:tcPr>
          <w:p w:rsidR="0065452B" w:rsidRDefault="0065452B" w:rsidP="005E6E19">
            <w:pPr>
              <w:widowControl w:val="0"/>
              <w:spacing w:line="240" w:lineRule="auto"/>
              <w:ind w:firstLineChars="0" w:firstLine="0"/>
              <w:jc w:val="center"/>
              <w:rPr>
                <w:rFonts w:ascii="Calibri" w:eastAsia="宋体" w:hAnsi="Calibri"/>
                <w:b/>
                <w:sz w:val="24"/>
                <w:szCs w:val="24"/>
              </w:rPr>
            </w:pPr>
            <w:r>
              <w:rPr>
                <w:rFonts w:ascii="Calibri" w:eastAsia="宋体" w:hAnsi="Calibri" w:hint="eastAsia"/>
                <w:b/>
                <w:sz w:val="24"/>
                <w:szCs w:val="24"/>
              </w:rPr>
              <w:t>项</w:t>
            </w:r>
            <w:r>
              <w:rPr>
                <w:rFonts w:ascii="Calibri" w:eastAsia="宋体" w:hAnsi="Calibri"/>
                <w:b/>
                <w:sz w:val="24"/>
                <w:szCs w:val="24"/>
              </w:rPr>
              <w:t xml:space="preserve">   </w:t>
            </w:r>
            <w:r>
              <w:rPr>
                <w:rFonts w:ascii="Calibri" w:eastAsia="宋体" w:hAnsi="Calibri" w:hint="eastAsia"/>
                <w:b/>
                <w:sz w:val="24"/>
                <w:szCs w:val="24"/>
              </w:rPr>
              <w:t>目</w:t>
            </w:r>
          </w:p>
        </w:tc>
        <w:tc>
          <w:tcPr>
            <w:tcW w:w="2126" w:type="dxa"/>
            <w:vAlign w:val="center"/>
          </w:tcPr>
          <w:p w:rsidR="0065452B" w:rsidRDefault="0065452B" w:rsidP="005E6E19">
            <w:pPr>
              <w:widowControl w:val="0"/>
              <w:spacing w:line="240" w:lineRule="auto"/>
              <w:ind w:firstLineChars="0" w:firstLine="0"/>
              <w:jc w:val="center"/>
              <w:rPr>
                <w:rFonts w:ascii="宋体" w:eastAsia="宋体" w:hAnsi="宋体"/>
                <w:b/>
                <w:sz w:val="24"/>
                <w:szCs w:val="24"/>
              </w:rPr>
            </w:pPr>
            <w:r>
              <w:rPr>
                <w:rFonts w:ascii="宋体" w:eastAsia="宋体" w:hAnsi="宋体"/>
                <w:b/>
                <w:sz w:val="24"/>
                <w:szCs w:val="24"/>
              </w:rPr>
              <w:t>2021</w:t>
            </w:r>
            <w:r>
              <w:rPr>
                <w:rFonts w:ascii="宋体" w:eastAsia="宋体" w:hAnsi="宋体" w:hint="eastAsia"/>
                <w:b/>
                <w:sz w:val="24"/>
                <w:szCs w:val="24"/>
              </w:rPr>
              <w:t>年末</w:t>
            </w:r>
          </w:p>
        </w:tc>
        <w:tc>
          <w:tcPr>
            <w:tcW w:w="2126" w:type="dxa"/>
            <w:vAlign w:val="center"/>
          </w:tcPr>
          <w:p w:rsidR="0065452B" w:rsidRDefault="0065452B" w:rsidP="005E6E19">
            <w:pPr>
              <w:widowControl w:val="0"/>
              <w:spacing w:line="240" w:lineRule="auto"/>
              <w:ind w:firstLineChars="0" w:firstLine="0"/>
              <w:jc w:val="center"/>
              <w:rPr>
                <w:rFonts w:ascii="宋体" w:eastAsia="宋体" w:hAnsi="宋体"/>
                <w:b/>
                <w:sz w:val="24"/>
                <w:szCs w:val="24"/>
              </w:rPr>
            </w:pPr>
            <w:r>
              <w:rPr>
                <w:rFonts w:ascii="宋体" w:eastAsia="宋体" w:hAnsi="宋体"/>
                <w:b/>
                <w:sz w:val="24"/>
                <w:szCs w:val="24"/>
              </w:rPr>
              <w:t>2020</w:t>
            </w:r>
            <w:r>
              <w:rPr>
                <w:rFonts w:ascii="宋体" w:eastAsia="宋体" w:hAnsi="宋体" w:hint="eastAsia"/>
                <w:b/>
                <w:sz w:val="24"/>
                <w:szCs w:val="24"/>
              </w:rPr>
              <w:t>年末</w:t>
            </w:r>
          </w:p>
        </w:tc>
        <w:tc>
          <w:tcPr>
            <w:tcW w:w="2035" w:type="dxa"/>
            <w:vAlign w:val="center"/>
          </w:tcPr>
          <w:p w:rsidR="0065452B" w:rsidRDefault="0065452B" w:rsidP="005E6E19">
            <w:pPr>
              <w:widowControl w:val="0"/>
              <w:spacing w:line="240" w:lineRule="auto"/>
              <w:ind w:firstLineChars="0" w:firstLine="0"/>
              <w:jc w:val="center"/>
              <w:rPr>
                <w:rFonts w:ascii="宋体" w:eastAsia="宋体" w:hAnsi="宋体"/>
                <w:b/>
                <w:sz w:val="24"/>
                <w:szCs w:val="24"/>
              </w:rPr>
            </w:pPr>
            <w:r>
              <w:rPr>
                <w:rFonts w:ascii="宋体" w:eastAsia="宋体" w:hAnsi="宋体"/>
                <w:b/>
                <w:sz w:val="24"/>
                <w:szCs w:val="24"/>
              </w:rPr>
              <w:t>2019</w:t>
            </w:r>
            <w:r>
              <w:rPr>
                <w:rFonts w:ascii="宋体" w:eastAsia="宋体" w:hAnsi="宋体" w:hint="eastAsia"/>
                <w:b/>
                <w:sz w:val="24"/>
                <w:szCs w:val="24"/>
              </w:rPr>
              <w:t>年末</w:t>
            </w:r>
          </w:p>
        </w:tc>
      </w:tr>
      <w:tr w:rsidR="0065452B" w:rsidTr="005E6E19">
        <w:trPr>
          <w:trHeight w:val="340"/>
          <w:jc w:val="center"/>
        </w:trPr>
        <w:tc>
          <w:tcPr>
            <w:tcW w:w="2235"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存款总额</w:t>
            </w:r>
          </w:p>
        </w:tc>
        <w:tc>
          <w:tcPr>
            <w:tcW w:w="2126" w:type="dxa"/>
            <w:vAlign w:val="center"/>
          </w:tcPr>
          <w:p w:rsidR="0065452B" w:rsidRDefault="0065452B" w:rsidP="0065452B">
            <w:pPr>
              <w:widowControl w:val="0"/>
              <w:spacing w:line="240" w:lineRule="auto"/>
              <w:ind w:rightChars="25" w:right="80" w:firstLineChars="0" w:firstLine="0"/>
              <w:jc w:val="right"/>
              <w:rPr>
                <w:rFonts w:ascii="宋体" w:eastAsia="宋体" w:hAnsi="宋体"/>
                <w:sz w:val="24"/>
                <w:szCs w:val="24"/>
              </w:rPr>
            </w:pPr>
            <w:r>
              <w:rPr>
                <w:rFonts w:ascii="宋体" w:eastAsia="宋体" w:hAnsi="宋体"/>
                <w:sz w:val="24"/>
                <w:szCs w:val="24"/>
              </w:rPr>
              <w:t xml:space="preserve">2,218,506.68 </w:t>
            </w:r>
          </w:p>
        </w:tc>
        <w:tc>
          <w:tcPr>
            <w:tcW w:w="2126" w:type="dxa"/>
            <w:vAlign w:val="center"/>
          </w:tcPr>
          <w:p w:rsidR="0065452B" w:rsidRDefault="0065452B" w:rsidP="0065452B">
            <w:pPr>
              <w:widowControl w:val="0"/>
              <w:spacing w:line="240" w:lineRule="auto"/>
              <w:ind w:rightChars="25" w:right="80" w:firstLineChars="0" w:firstLine="0"/>
              <w:jc w:val="right"/>
              <w:rPr>
                <w:rFonts w:ascii="宋体" w:eastAsia="宋体" w:hAnsi="宋体"/>
                <w:kern w:val="0"/>
                <w:sz w:val="24"/>
                <w:szCs w:val="24"/>
                <w:lang w:eastAsia="en-US"/>
              </w:rPr>
            </w:pPr>
            <w:r>
              <w:rPr>
                <w:rFonts w:ascii="宋体" w:eastAsia="宋体" w:hAnsi="宋体"/>
                <w:sz w:val="24"/>
                <w:szCs w:val="24"/>
              </w:rPr>
              <w:t>2,103,682.65</w:t>
            </w:r>
          </w:p>
        </w:tc>
        <w:tc>
          <w:tcPr>
            <w:tcW w:w="2035" w:type="dxa"/>
            <w:vAlign w:val="center"/>
          </w:tcPr>
          <w:p w:rsidR="0065452B" w:rsidRDefault="0065452B" w:rsidP="0065452B">
            <w:pPr>
              <w:widowControl w:val="0"/>
              <w:spacing w:line="240" w:lineRule="auto"/>
              <w:ind w:rightChars="23" w:right="74" w:firstLineChars="0" w:firstLine="0"/>
              <w:jc w:val="right"/>
              <w:rPr>
                <w:rFonts w:ascii="宋体" w:eastAsia="宋体" w:hAnsi="宋体"/>
                <w:kern w:val="0"/>
                <w:sz w:val="24"/>
                <w:szCs w:val="24"/>
                <w:lang w:eastAsia="en-US"/>
              </w:rPr>
            </w:pPr>
            <w:r>
              <w:rPr>
                <w:rFonts w:ascii="宋体" w:eastAsia="宋体" w:hAnsi="宋体"/>
                <w:sz w:val="24"/>
                <w:szCs w:val="24"/>
              </w:rPr>
              <w:t>2,024,025.16</w:t>
            </w:r>
          </w:p>
        </w:tc>
      </w:tr>
      <w:tr w:rsidR="0065452B" w:rsidTr="005E6E19">
        <w:trPr>
          <w:trHeight w:val="340"/>
          <w:jc w:val="center"/>
        </w:trPr>
        <w:tc>
          <w:tcPr>
            <w:tcW w:w="2235"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其中：单位存款</w:t>
            </w:r>
          </w:p>
        </w:tc>
        <w:tc>
          <w:tcPr>
            <w:tcW w:w="2126" w:type="dxa"/>
            <w:vAlign w:val="center"/>
          </w:tcPr>
          <w:p w:rsidR="0065452B" w:rsidRDefault="0065452B" w:rsidP="0065452B">
            <w:pPr>
              <w:widowControl w:val="0"/>
              <w:spacing w:line="240" w:lineRule="auto"/>
              <w:ind w:rightChars="25" w:right="80" w:firstLineChars="0" w:firstLine="0"/>
              <w:jc w:val="right"/>
              <w:rPr>
                <w:rFonts w:ascii="宋体" w:eastAsia="宋体" w:hAnsi="宋体"/>
                <w:sz w:val="24"/>
                <w:szCs w:val="24"/>
              </w:rPr>
            </w:pPr>
            <w:r>
              <w:rPr>
                <w:rFonts w:ascii="宋体" w:eastAsia="宋体" w:hAnsi="宋体"/>
                <w:sz w:val="24"/>
                <w:szCs w:val="24"/>
              </w:rPr>
              <w:t xml:space="preserve">197,541.36  </w:t>
            </w:r>
          </w:p>
        </w:tc>
        <w:tc>
          <w:tcPr>
            <w:tcW w:w="2126" w:type="dxa"/>
            <w:vAlign w:val="center"/>
          </w:tcPr>
          <w:p w:rsidR="0065452B" w:rsidRDefault="0065452B" w:rsidP="0065452B">
            <w:pPr>
              <w:widowControl w:val="0"/>
              <w:spacing w:line="240" w:lineRule="auto"/>
              <w:ind w:rightChars="25" w:right="80" w:firstLineChars="0" w:firstLine="0"/>
              <w:jc w:val="right"/>
              <w:rPr>
                <w:rFonts w:ascii="宋体" w:eastAsia="宋体" w:hAnsi="宋体"/>
                <w:kern w:val="0"/>
                <w:sz w:val="24"/>
                <w:szCs w:val="24"/>
                <w:lang w:eastAsia="en-US"/>
              </w:rPr>
            </w:pPr>
            <w:r>
              <w:rPr>
                <w:rFonts w:ascii="宋体" w:eastAsia="宋体" w:hAnsi="宋体"/>
                <w:sz w:val="24"/>
                <w:szCs w:val="24"/>
              </w:rPr>
              <w:t>224,875.53</w:t>
            </w:r>
          </w:p>
        </w:tc>
        <w:tc>
          <w:tcPr>
            <w:tcW w:w="2035" w:type="dxa"/>
            <w:vAlign w:val="center"/>
          </w:tcPr>
          <w:p w:rsidR="0065452B" w:rsidRDefault="0065452B" w:rsidP="0065452B">
            <w:pPr>
              <w:widowControl w:val="0"/>
              <w:spacing w:line="240" w:lineRule="auto"/>
              <w:ind w:rightChars="23" w:right="74" w:firstLineChars="0" w:firstLine="0"/>
              <w:jc w:val="right"/>
              <w:rPr>
                <w:rFonts w:ascii="宋体" w:eastAsia="宋体" w:hAnsi="宋体"/>
                <w:kern w:val="0"/>
                <w:sz w:val="24"/>
                <w:szCs w:val="24"/>
                <w:lang w:eastAsia="en-US"/>
              </w:rPr>
            </w:pPr>
            <w:r>
              <w:rPr>
                <w:rFonts w:ascii="宋体" w:eastAsia="宋体" w:hAnsi="宋体"/>
                <w:sz w:val="24"/>
                <w:szCs w:val="24"/>
              </w:rPr>
              <w:t>240,111.73</w:t>
            </w:r>
          </w:p>
        </w:tc>
      </w:tr>
      <w:tr w:rsidR="0065452B" w:rsidTr="005E6E19">
        <w:trPr>
          <w:trHeight w:val="340"/>
          <w:jc w:val="center"/>
        </w:trPr>
        <w:tc>
          <w:tcPr>
            <w:tcW w:w="2235"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sz w:val="24"/>
                <w:szCs w:val="24"/>
              </w:rPr>
              <w:t xml:space="preserve">      </w:t>
            </w:r>
            <w:r>
              <w:rPr>
                <w:rFonts w:ascii="Calibri" w:eastAsia="宋体" w:hAnsi="Calibri" w:hint="eastAsia"/>
                <w:sz w:val="24"/>
                <w:szCs w:val="24"/>
              </w:rPr>
              <w:t>储蓄存款</w:t>
            </w:r>
          </w:p>
        </w:tc>
        <w:tc>
          <w:tcPr>
            <w:tcW w:w="2126" w:type="dxa"/>
            <w:vAlign w:val="center"/>
          </w:tcPr>
          <w:p w:rsidR="0065452B" w:rsidRDefault="0065452B" w:rsidP="0065452B">
            <w:pPr>
              <w:widowControl w:val="0"/>
              <w:spacing w:line="240" w:lineRule="auto"/>
              <w:ind w:rightChars="25" w:right="80" w:firstLineChars="0" w:firstLine="0"/>
              <w:jc w:val="right"/>
              <w:rPr>
                <w:rFonts w:ascii="宋体" w:eastAsia="宋体" w:hAnsi="宋体"/>
                <w:sz w:val="24"/>
                <w:szCs w:val="24"/>
              </w:rPr>
            </w:pPr>
            <w:r>
              <w:rPr>
                <w:rFonts w:ascii="宋体" w:eastAsia="宋体" w:hAnsi="宋体"/>
                <w:sz w:val="24"/>
                <w:szCs w:val="24"/>
              </w:rPr>
              <w:t xml:space="preserve">2,020,904.77 </w:t>
            </w:r>
          </w:p>
        </w:tc>
        <w:tc>
          <w:tcPr>
            <w:tcW w:w="2126" w:type="dxa"/>
            <w:vAlign w:val="center"/>
          </w:tcPr>
          <w:p w:rsidR="0065452B" w:rsidRDefault="0065452B" w:rsidP="0065452B">
            <w:pPr>
              <w:widowControl w:val="0"/>
              <w:spacing w:line="240" w:lineRule="auto"/>
              <w:ind w:rightChars="25" w:right="80" w:firstLineChars="0" w:firstLine="0"/>
              <w:jc w:val="right"/>
              <w:rPr>
                <w:rFonts w:ascii="宋体" w:eastAsia="宋体" w:hAnsi="宋体"/>
                <w:kern w:val="0"/>
                <w:sz w:val="24"/>
                <w:szCs w:val="24"/>
                <w:lang w:eastAsia="en-US"/>
              </w:rPr>
            </w:pPr>
            <w:r>
              <w:rPr>
                <w:rFonts w:ascii="宋体" w:eastAsia="宋体" w:hAnsi="宋体"/>
                <w:sz w:val="24"/>
                <w:szCs w:val="24"/>
              </w:rPr>
              <w:t>1,878,758.15</w:t>
            </w:r>
          </w:p>
        </w:tc>
        <w:tc>
          <w:tcPr>
            <w:tcW w:w="2035" w:type="dxa"/>
            <w:vAlign w:val="center"/>
          </w:tcPr>
          <w:p w:rsidR="0065452B" w:rsidRDefault="0065452B" w:rsidP="0065452B">
            <w:pPr>
              <w:widowControl w:val="0"/>
              <w:spacing w:line="240" w:lineRule="auto"/>
              <w:ind w:rightChars="23" w:right="74" w:firstLineChars="0" w:firstLine="0"/>
              <w:jc w:val="right"/>
              <w:rPr>
                <w:rFonts w:ascii="宋体" w:eastAsia="宋体" w:hAnsi="宋体"/>
                <w:kern w:val="0"/>
                <w:sz w:val="24"/>
                <w:szCs w:val="24"/>
                <w:lang w:eastAsia="en-US"/>
              </w:rPr>
            </w:pPr>
            <w:r>
              <w:rPr>
                <w:rFonts w:ascii="宋体" w:eastAsia="宋体" w:hAnsi="宋体"/>
                <w:sz w:val="24"/>
                <w:szCs w:val="24"/>
              </w:rPr>
              <w:t>1,783,886.79</w:t>
            </w:r>
          </w:p>
        </w:tc>
      </w:tr>
      <w:tr w:rsidR="0065452B" w:rsidTr="005E6E19">
        <w:trPr>
          <w:trHeight w:val="340"/>
          <w:jc w:val="center"/>
        </w:trPr>
        <w:tc>
          <w:tcPr>
            <w:tcW w:w="2235"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sz w:val="24"/>
                <w:szCs w:val="24"/>
              </w:rPr>
              <w:t xml:space="preserve">      </w:t>
            </w:r>
            <w:r>
              <w:rPr>
                <w:rFonts w:ascii="Calibri" w:eastAsia="宋体" w:hAnsi="Calibri" w:hint="eastAsia"/>
                <w:sz w:val="24"/>
                <w:szCs w:val="24"/>
              </w:rPr>
              <w:t>其他存款</w:t>
            </w:r>
          </w:p>
        </w:tc>
        <w:tc>
          <w:tcPr>
            <w:tcW w:w="2126" w:type="dxa"/>
            <w:vAlign w:val="center"/>
          </w:tcPr>
          <w:p w:rsidR="0065452B" w:rsidRDefault="0065452B" w:rsidP="0065452B">
            <w:pPr>
              <w:widowControl w:val="0"/>
              <w:spacing w:line="240" w:lineRule="auto"/>
              <w:ind w:rightChars="25" w:right="80" w:firstLineChars="0" w:firstLine="0"/>
              <w:jc w:val="right"/>
              <w:rPr>
                <w:rFonts w:ascii="宋体" w:eastAsia="宋体" w:hAnsi="宋体"/>
                <w:sz w:val="24"/>
                <w:szCs w:val="24"/>
              </w:rPr>
            </w:pPr>
            <w:r>
              <w:rPr>
                <w:rFonts w:ascii="宋体" w:eastAsia="宋体" w:hAnsi="宋体"/>
                <w:sz w:val="24"/>
                <w:szCs w:val="24"/>
              </w:rPr>
              <w:t>60.55</w:t>
            </w:r>
          </w:p>
        </w:tc>
        <w:tc>
          <w:tcPr>
            <w:tcW w:w="2126" w:type="dxa"/>
            <w:vAlign w:val="center"/>
          </w:tcPr>
          <w:p w:rsidR="0065452B" w:rsidRDefault="0065452B" w:rsidP="0065452B">
            <w:pPr>
              <w:widowControl w:val="0"/>
              <w:spacing w:line="240" w:lineRule="auto"/>
              <w:ind w:rightChars="25" w:right="80" w:firstLineChars="0" w:firstLine="0"/>
              <w:jc w:val="right"/>
              <w:rPr>
                <w:rFonts w:ascii="宋体" w:eastAsia="宋体" w:hAnsi="宋体"/>
                <w:kern w:val="0"/>
                <w:sz w:val="24"/>
                <w:szCs w:val="24"/>
                <w:lang w:eastAsia="en-US"/>
              </w:rPr>
            </w:pPr>
            <w:r>
              <w:rPr>
                <w:rFonts w:ascii="宋体" w:eastAsia="宋体" w:hAnsi="宋体"/>
                <w:sz w:val="24"/>
                <w:szCs w:val="24"/>
              </w:rPr>
              <w:t>48.97</w:t>
            </w:r>
          </w:p>
        </w:tc>
        <w:tc>
          <w:tcPr>
            <w:tcW w:w="2035" w:type="dxa"/>
            <w:vAlign w:val="center"/>
          </w:tcPr>
          <w:p w:rsidR="0065452B" w:rsidRDefault="0065452B" w:rsidP="0065452B">
            <w:pPr>
              <w:widowControl w:val="0"/>
              <w:spacing w:line="240" w:lineRule="auto"/>
              <w:ind w:rightChars="23" w:right="74" w:firstLineChars="0" w:firstLine="0"/>
              <w:jc w:val="right"/>
              <w:rPr>
                <w:rFonts w:ascii="宋体" w:eastAsia="宋体" w:hAnsi="宋体"/>
                <w:kern w:val="0"/>
                <w:sz w:val="24"/>
                <w:szCs w:val="24"/>
                <w:lang w:eastAsia="en-US"/>
              </w:rPr>
            </w:pPr>
            <w:r>
              <w:rPr>
                <w:rFonts w:ascii="宋体" w:eastAsia="宋体" w:hAnsi="宋体"/>
                <w:sz w:val="24"/>
                <w:szCs w:val="24"/>
              </w:rPr>
              <w:t>26.64</w:t>
            </w:r>
          </w:p>
        </w:tc>
      </w:tr>
      <w:tr w:rsidR="0065452B" w:rsidTr="005E6E19">
        <w:trPr>
          <w:trHeight w:val="340"/>
          <w:jc w:val="center"/>
        </w:trPr>
        <w:tc>
          <w:tcPr>
            <w:tcW w:w="2235"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贷款总额</w:t>
            </w:r>
          </w:p>
        </w:tc>
        <w:tc>
          <w:tcPr>
            <w:tcW w:w="2126" w:type="dxa"/>
            <w:vAlign w:val="center"/>
          </w:tcPr>
          <w:p w:rsidR="0065452B" w:rsidRDefault="0065452B" w:rsidP="0065452B">
            <w:pPr>
              <w:widowControl w:val="0"/>
              <w:spacing w:line="240" w:lineRule="auto"/>
              <w:ind w:rightChars="25" w:right="80" w:firstLineChars="0" w:firstLine="0"/>
              <w:jc w:val="right"/>
              <w:rPr>
                <w:rFonts w:ascii="宋体" w:eastAsia="宋体" w:hAnsi="宋体"/>
                <w:sz w:val="24"/>
                <w:szCs w:val="24"/>
              </w:rPr>
            </w:pPr>
            <w:r>
              <w:rPr>
                <w:rFonts w:ascii="宋体" w:eastAsia="宋体" w:hAnsi="宋体"/>
                <w:sz w:val="24"/>
                <w:szCs w:val="24"/>
              </w:rPr>
              <w:t xml:space="preserve">1,245,481.63 </w:t>
            </w:r>
          </w:p>
        </w:tc>
        <w:tc>
          <w:tcPr>
            <w:tcW w:w="2126" w:type="dxa"/>
            <w:vAlign w:val="center"/>
          </w:tcPr>
          <w:p w:rsidR="0065452B" w:rsidRDefault="0065452B" w:rsidP="0065452B">
            <w:pPr>
              <w:widowControl w:val="0"/>
              <w:spacing w:line="240" w:lineRule="auto"/>
              <w:ind w:rightChars="25" w:right="80" w:firstLineChars="0" w:firstLine="0"/>
              <w:jc w:val="right"/>
              <w:rPr>
                <w:rFonts w:ascii="宋体" w:eastAsia="宋体" w:hAnsi="宋体"/>
                <w:kern w:val="0"/>
                <w:sz w:val="24"/>
                <w:szCs w:val="24"/>
                <w:lang w:eastAsia="en-US"/>
              </w:rPr>
            </w:pPr>
            <w:r>
              <w:rPr>
                <w:rFonts w:ascii="宋体" w:eastAsia="宋体" w:hAnsi="宋体"/>
                <w:sz w:val="24"/>
                <w:szCs w:val="24"/>
              </w:rPr>
              <w:t>1,089,081.15</w:t>
            </w:r>
          </w:p>
        </w:tc>
        <w:tc>
          <w:tcPr>
            <w:tcW w:w="2035" w:type="dxa"/>
            <w:vAlign w:val="center"/>
          </w:tcPr>
          <w:p w:rsidR="0065452B" w:rsidRDefault="0065452B" w:rsidP="0065452B">
            <w:pPr>
              <w:widowControl w:val="0"/>
              <w:spacing w:line="240" w:lineRule="auto"/>
              <w:ind w:rightChars="23" w:right="74" w:firstLineChars="0" w:firstLine="0"/>
              <w:jc w:val="right"/>
              <w:rPr>
                <w:rFonts w:ascii="宋体" w:eastAsia="宋体" w:hAnsi="宋体"/>
                <w:kern w:val="0"/>
                <w:sz w:val="24"/>
                <w:szCs w:val="24"/>
                <w:lang w:eastAsia="en-US"/>
              </w:rPr>
            </w:pPr>
            <w:r>
              <w:rPr>
                <w:rFonts w:ascii="宋体" w:eastAsia="宋体" w:hAnsi="宋体"/>
                <w:sz w:val="24"/>
                <w:szCs w:val="24"/>
              </w:rPr>
              <w:t>917,860.48</w:t>
            </w:r>
          </w:p>
        </w:tc>
      </w:tr>
      <w:tr w:rsidR="0065452B" w:rsidTr="005E6E19">
        <w:trPr>
          <w:trHeight w:val="340"/>
          <w:jc w:val="center"/>
        </w:trPr>
        <w:tc>
          <w:tcPr>
            <w:tcW w:w="2235"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其中：公司贷款</w:t>
            </w:r>
          </w:p>
        </w:tc>
        <w:tc>
          <w:tcPr>
            <w:tcW w:w="2126" w:type="dxa"/>
            <w:vAlign w:val="center"/>
          </w:tcPr>
          <w:p w:rsidR="0065452B" w:rsidRDefault="0065452B" w:rsidP="0065452B">
            <w:pPr>
              <w:widowControl w:val="0"/>
              <w:spacing w:line="240" w:lineRule="auto"/>
              <w:ind w:rightChars="25" w:right="80" w:firstLineChars="0" w:firstLine="0"/>
              <w:jc w:val="right"/>
              <w:rPr>
                <w:rFonts w:ascii="宋体" w:eastAsia="宋体" w:hAnsi="宋体"/>
                <w:kern w:val="0"/>
                <w:sz w:val="24"/>
                <w:szCs w:val="24"/>
                <w:lang w:eastAsia="en-US"/>
              </w:rPr>
            </w:pPr>
            <w:r>
              <w:rPr>
                <w:rFonts w:ascii="宋体" w:eastAsia="宋体" w:hAnsi="宋体"/>
                <w:sz w:val="24"/>
                <w:szCs w:val="24"/>
              </w:rPr>
              <w:t xml:space="preserve"> 201,166.40 </w:t>
            </w:r>
          </w:p>
        </w:tc>
        <w:tc>
          <w:tcPr>
            <w:tcW w:w="2126" w:type="dxa"/>
            <w:vAlign w:val="center"/>
          </w:tcPr>
          <w:p w:rsidR="0065452B" w:rsidRDefault="0065452B" w:rsidP="0065452B">
            <w:pPr>
              <w:widowControl w:val="0"/>
              <w:spacing w:line="240" w:lineRule="auto"/>
              <w:ind w:rightChars="25" w:right="80" w:firstLineChars="0" w:firstLine="0"/>
              <w:jc w:val="right"/>
              <w:rPr>
                <w:rFonts w:ascii="宋体" w:eastAsia="宋体" w:hAnsi="宋体"/>
                <w:kern w:val="0"/>
                <w:sz w:val="24"/>
                <w:szCs w:val="24"/>
                <w:lang w:eastAsia="en-US"/>
              </w:rPr>
            </w:pPr>
            <w:r>
              <w:rPr>
                <w:rFonts w:ascii="宋体" w:eastAsia="宋体" w:hAnsi="宋体"/>
                <w:sz w:val="24"/>
                <w:szCs w:val="24"/>
              </w:rPr>
              <w:t>226,320.15</w:t>
            </w:r>
          </w:p>
        </w:tc>
        <w:tc>
          <w:tcPr>
            <w:tcW w:w="2035" w:type="dxa"/>
            <w:vAlign w:val="center"/>
          </w:tcPr>
          <w:p w:rsidR="0065452B" w:rsidRDefault="0065452B" w:rsidP="0065452B">
            <w:pPr>
              <w:widowControl w:val="0"/>
              <w:spacing w:line="240" w:lineRule="auto"/>
              <w:ind w:rightChars="23" w:right="74" w:firstLineChars="0" w:firstLine="0"/>
              <w:jc w:val="right"/>
              <w:rPr>
                <w:rFonts w:ascii="宋体" w:eastAsia="宋体" w:hAnsi="宋体"/>
                <w:kern w:val="0"/>
                <w:sz w:val="24"/>
                <w:szCs w:val="24"/>
                <w:lang w:eastAsia="en-US"/>
              </w:rPr>
            </w:pPr>
            <w:r>
              <w:rPr>
                <w:rFonts w:ascii="宋体" w:eastAsia="宋体" w:hAnsi="宋体"/>
                <w:sz w:val="24"/>
                <w:szCs w:val="24"/>
              </w:rPr>
              <w:t>237,956.81</w:t>
            </w:r>
          </w:p>
        </w:tc>
      </w:tr>
      <w:tr w:rsidR="0065452B" w:rsidTr="005E6E19">
        <w:trPr>
          <w:trHeight w:val="340"/>
          <w:jc w:val="center"/>
        </w:trPr>
        <w:tc>
          <w:tcPr>
            <w:tcW w:w="2235"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sz w:val="24"/>
                <w:szCs w:val="24"/>
              </w:rPr>
              <w:t xml:space="preserve">      </w:t>
            </w:r>
            <w:r>
              <w:rPr>
                <w:rFonts w:ascii="Calibri" w:eastAsia="宋体" w:hAnsi="Calibri" w:hint="eastAsia"/>
                <w:sz w:val="24"/>
                <w:szCs w:val="24"/>
              </w:rPr>
              <w:t>个人贷款</w:t>
            </w:r>
          </w:p>
        </w:tc>
        <w:tc>
          <w:tcPr>
            <w:tcW w:w="2126" w:type="dxa"/>
            <w:vAlign w:val="center"/>
          </w:tcPr>
          <w:p w:rsidR="0065452B" w:rsidRDefault="0065452B" w:rsidP="0065452B">
            <w:pPr>
              <w:widowControl w:val="0"/>
              <w:spacing w:line="240" w:lineRule="auto"/>
              <w:ind w:rightChars="25" w:right="80" w:firstLineChars="0" w:firstLine="0"/>
              <w:jc w:val="right"/>
              <w:rPr>
                <w:rFonts w:ascii="宋体" w:eastAsia="宋体" w:hAnsi="宋体"/>
                <w:kern w:val="0"/>
                <w:sz w:val="24"/>
                <w:szCs w:val="24"/>
                <w:lang w:eastAsia="en-US"/>
              </w:rPr>
            </w:pPr>
            <w:r>
              <w:rPr>
                <w:rFonts w:ascii="宋体" w:eastAsia="宋体" w:hAnsi="宋体"/>
                <w:sz w:val="24"/>
                <w:szCs w:val="24"/>
              </w:rPr>
              <w:t xml:space="preserve"> 977,826.67 </w:t>
            </w:r>
          </w:p>
        </w:tc>
        <w:tc>
          <w:tcPr>
            <w:tcW w:w="2126" w:type="dxa"/>
            <w:vAlign w:val="center"/>
          </w:tcPr>
          <w:p w:rsidR="0065452B" w:rsidRDefault="0065452B" w:rsidP="0065452B">
            <w:pPr>
              <w:widowControl w:val="0"/>
              <w:spacing w:line="240" w:lineRule="auto"/>
              <w:ind w:rightChars="25" w:right="80" w:firstLineChars="0" w:firstLine="0"/>
              <w:jc w:val="right"/>
              <w:rPr>
                <w:rFonts w:ascii="宋体" w:eastAsia="宋体" w:hAnsi="宋体"/>
                <w:kern w:val="0"/>
                <w:sz w:val="24"/>
                <w:szCs w:val="24"/>
                <w:lang w:eastAsia="en-US"/>
              </w:rPr>
            </w:pPr>
            <w:r>
              <w:rPr>
                <w:rFonts w:ascii="宋体" w:eastAsia="宋体" w:hAnsi="宋体"/>
                <w:sz w:val="24"/>
                <w:szCs w:val="24"/>
              </w:rPr>
              <w:t>819,114.68</w:t>
            </w:r>
          </w:p>
        </w:tc>
        <w:tc>
          <w:tcPr>
            <w:tcW w:w="2035" w:type="dxa"/>
            <w:vAlign w:val="center"/>
          </w:tcPr>
          <w:p w:rsidR="0065452B" w:rsidRDefault="0065452B" w:rsidP="0065452B">
            <w:pPr>
              <w:widowControl w:val="0"/>
              <w:spacing w:line="240" w:lineRule="auto"/>
              <w:ind w:rightChars="23" w:right="74" w:firstLineChars="0" w:firstLine="0"/>
              <w:jc w:val="right"/>
              <w:rPr>
                <w:rFonts w:ascii="宋体" w:eastAsia="宋体" w:hAnsi="宋体"/>
                <w:kern w:val="0"/>
                <w:sz w:val="24"/>
                <w:szCs w:val="24"/>
                <w:lang w:eastAsia="en-US"/>
              </w:rPr>
            </w:pPr>
            <w:r>
              <w:rPr>
                <w:rFonts w:ascii="宋体" w:eastAsia="宋体" w:hAnsi="宋体"/>
                <w:sz w:val="24"/>
                <w:szCs w:val="24"/>
              </w:rPr>
              <w:t>649,289.95</w:t>
            </w:r>
          </w:p>
        </w:tc>
      </w:tr>
      <w:tr w:rsidR="0065452B" w:rsidTr="005E6E19">
        <w:trPr>
          <w:trHeight w:val="340"/>
          <w:jc w:val="center"/>
        </w:trPr>
        <w:tc>
          <w:tcPr>
            <w:tcW w:w="2235"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sz w:val="24"/>
                <w:szCs w:val="24"/>
              </w:rPr>
              <w:t xml:space="preserve">      </w:t>
            </w:r>
            <w:r>
              <w:rPr>
                <w:rFonts w:ascii="Calibri" w:eastAsia="宋体" w:hAnsi="Calibri" w:hint="eastAsia"/>
                <w:sz w:val="24"/>
                <w:szCs w:val="24"/>
              </w:rPr>
              <w:t>票据贴现（含转贴）</w:t>
            </w:r>
          </w:p>
        </w:tc>
        <w:tc>
          <w:tcPr>
            <w:tcW w:w="2126" w:type="dxa"/>
            <w:vAlign w:val="center"/>
          </w:tcPr>
          <w:p w:rsidR="0065452B" w:rsidRDefault="0065452B" w:rsidP="0065452B">
            <w:pPr>
              <w:widowControl w:val="0"/>
              <w:spacing w:line="240" w:lineRule="auto"/>
              <w:ind w:rightChars="25" w:right="80" w:firstLineChars="0" w:firstLine="0"/>
              <w:jc w:val="right"/>
              <w:rPr>
                <w:rFonts w:ascii="宋体" w:eastAsia="宋体" w:hAnsi="宋体"/>
                <w:kern w:val="0"/>
                <w:sz w:val="24"/>
                <w:szCs w:val="24"/>
                <w:lang w:eastAsia="en-US"/>
              </w:rPr>
            </w:pPr>
            <w:r>
              <w:rPr>
                <w:rFonts w:ascii="宋体" w:eastAsia="宋体" w:hAnsi="宋体"/>
                <w:sz w:val="24"/>
                <w:szCs w:val="24"/>
              </w:rPr>
              <w:t xml:space="preserve"> 66,488.56 </w:t>
            </w:r>
          </w:p>
        </w:tc>
        <w:tc>
          <w:tcPr>
            <w:tcW w:w="2126" w:type="dxa"/>
            <w:vAlign w:val="center"/>
          </w:tcPr>
          <w:p w:rsidR="0065452B" w:rsidRDefault="0065452B" w:rsidP="0065452B">
            <w:pPr>
              <w:widowControl w:val="0"/>
              <w:spacing w:line="240" w:lineRule="auto"/>
              <w:ind w:rightChars="25" w:right="80" w:firstLineChars="0" w:firstLine="0"/>
              <w:jc w:val="right"/>
              <w:rPr>
                <w:rFonts w:ascii="宋体" w:eastAsia="宋体" w:hAnsi="宋体"/>
                <w:kern w:val="0"/>
                <w:sz w:val="24"/>
                <w:szCs w:val="24"/>
                <w:lang w:eastAsia="en-US"/>
              </w:rPr>
            </w:pPr>
            <w:r>
              <w:rPr>
                <w:rFonts w:ascii="宋体" w:eastAsia="宋体" w:hAnsi="宋体"/>
                <w:sz w:val="24"/>
                <w:szCs w:val="24"/>
              </w:rPr>
              <w:t>43,646.32</w:t>
            </w:r>
          </w:p>
        </w:tc>
        <w:tc>
          <w:tcPr>
            <w:tcW w:w="2035" w:type="dxa"/>
            <w:vAlign w:val="center"/>
          </w:tcPr>
          <w:p w:rsidR="0065452B" w:rsidRDefault="0065452B" w:rsidP="0065452B">
            <w:pPr>
              <w:widowControl w:val="0"/>
              <w:spacing w:line="240" w:lineRule="auto"/>
              <w:ind w:rightChars="23" w:right="74" w:firstLineChars="0" w:firstLine="0"/>
              <w:jc w:val="right"/>
              <w:rPr>
                <w:rFonts w:ascii="宋体" w:eastAsia="宋体" w:hAnsi="宋体"/>
                <w:kern w:val="0"/>
                <w:sz w:val="24"/>
                <w:szCs w:val="24"/>
                <w:lang w:eastAsia="en-US"/>
              </w:rPr>
            </w:pPr>
            <w:r>
              <w:rPr>
                <w:rFonts w:ascii="宋体" w:eastAsia="宋体" w:hAnsi="宋体"/>
                <w:sz w:val="24"/>
                <w:szCs w:val="24"/>
              </w:rPr>
              <w:t>30,613.72</w:t>
            </w:r>
          </w:p>
        </w:tc>
      </w:tr>
    </w:tbl>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0" w:firstLine="0"/>
        <w:jc w:val="left"/>
        <w:rPr>
          <w:rFonts w:ascii="Calibri" w:eastAsia="宋体" w:hAnsi="Calibri" w:cs="宋体"/>
          <w:kern w:val="0"/>
          <w:sz w:val="24"/>
          <w:szCs w:val="24"/>
        </w:rPr>
      </w:pP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0" w:firstLine="0"/>
        <w:jc w:val="left"/>
        <w:rPr>
          <w:rFonts w:ascii="Calibri" w:eastAsia="宋体" w:hAnsi="Calibri" w:cs="宋体"/>
          <w:kern w:val="0"/>
          <w:sz w:val="24"/>
          <w:szCs w:val="24"/>
        </w:rPr>
      </w:pP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Calibri" w:eastAsia="宋体" w:hAnsi="Calibri" w:cs="宋体"/>
          <w:b/>
          <w:kern w:val="0"/>
          <w:sz w:val="24"/>
          <w:szCs w:val="24"/>
        </w:rPr>
      </w:pPr>
      <w:r>
        <w:rPr>
          <w:rFonts w:ascii="Calibri" w:eastAsia="宋体" w:hAnsi="Calibri" w:cs="宋体"/>
          <w:b/>
          <w:kern w:val="0"/>
          <w:sz w:val="24"/>
          <w:szCs w:val="24"/>
        </w:rPr>
        <w:lastRenderedPageBreak/>
        <w:t xml:space="preserve">7.5 </w:t>
      </w:r>
      <w:r>
        <w:rPr>
          <w:rFonts w:ascii="Calibri" w:eastAsia="宋体" w:hAnsi="Calibri" w:cs="宋体" w:hint="eastAsia"/>
          <w:b/>
          <w:kern w:val="0"/>
          <w:sz w:val="24"/>
          <w:szCs w:val="24"/>
        </w:rPr>
        <w:t>报告期末资本构成及变化情况</w:t>
      </w:r>
      <w:r>
        <w:rPr>
          <w:rFonts w:ascii="Calibri" w:eastAsia="宋体" w:hAnsi="Calibri" w:cs="宋体"/>
          <w:b/>
          <w:kern w:val="0"/>
          <w:sz w:val="24"/>
          <w:szCs w:val="24"/>
        </w:rPr>
        <w:t xml:space="preserve"> </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Lines="30" w:after="93" w:line="240" w:lineRule="auto"/>
        <w:ind w:firstLineChars="0" w:firstLine="0"/>
        <w:jc w:val="right"/>
        <w:rPr>
          <w:rFonts w:ascii="Calibri" w:eastAsia="宋体" w:hAnsi="Calibri" w:cs="宋体"/>
          <w:kern w:val="0"/>
          <w:sz w:val="24"/>
          <w:szCs w:val="24"/>
        </w:rPr>
      </w:pPr>
      <w:r>
        <w:rPr>
          <w:rFonts w:ascii="Calibri" w:eastAsia="宋体" w:hAnsi="Calibri" w:cs="宋体" w:hint="eastAsia"/>
          <w:kern w:val="0"/>
          <w:sz w:val="24"/>
          <w:szCs w:val="24"/>
        </w:rPr>
        <w:t>单位：人民币万元、</w:t>
      </w:r>
      <w:r>
        <w:rPr>
          <w:rFonts w:ascii="Calibri" w:eastAsia="宋体" w:hAnsi="Calibri" w:cs="宋体"/>
          <w:kern w:val="0"/>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126"/>
        <w:gridCol w:w="1984"/>
        <w:gridCol w:w="2177"/>
      </w:tblGrid>
      <w:tr w:rsidR="0065452B" w:rsidTr="005E6E19">
        <w:trPr>
          <w:trHeight w:val="397"/>
          <w:jc w:val="center"/>
        </w:trPr>
        <w:tc>
          <w:tcPr>
            <w:tcW w:w="2235" w:type="dxa"/>
            <w:vAlign w:val="center"/>
          </w:tcPr>
          <w:p w:rsidR="0065452B" w:rsidRDefault="0065452B" w:rsidP="005E6E19">
            <w:pPr>
              <w:widowControl w:val="0"/>
              <w:spacing w:line="240" w:lineRule="auto"/>
              <w:ind w:firstLineChars="0" w:firstLine="0"/>
              <w:jc w:val="center"/>
              <w:rPr>
                <w:rFonts w:ascii="Calibri" w:eastAsia="宋体" w:hAnsi="Calibri"/>
                <w:b/>
                <w:sz w:val="24"/>
                <w:szCs w:val="24"/>
              </w:rPr>
            </w:pPr>
            <w:r>
              <w:rPr>
                <w:rFonts w:ascii="Calibri" w:eastAsia="宋体" w:hAnsi="Calibri" w:hint="eastAsia"/>
                <w:b/>
                <w:sz w:val="24"/>
                <w:szCs w:val="24"/>
              </w:rPr>
              <w:t>项</w:t>
            </w:r>
            <w:r>
              <w:rPr>
                <w:rFonts w:ascii="Calibri" w:eastAsia="宋体" w:hAnsi="Calibri"/>
                <w:b/>
                <w:sz w:val="24"/>
                <w:szCs w:val="24"/>
              </w:rPr>
              <w:t xml:space="preserve">  </w:t>
            </w:r>
            <w:r>
              <w:rPr>
                <w:rFonts w:ascii="Calibri" w:eastAsia="宋体" w:hAnsi="Calibri" w:hint="eastAsia"/>
                <w:b/>
                <w:sz w:val="24"/>
                <w:szCs w:val="24"/>
              </w:rPr>
              <w:t>目</w:t>
            </w:r>
          </w:p>
        </w:tc>
        <w:tc>
          <w:tcPr>
            <w:tcW w:w="2126" w:type="dxa"/>
            <w:vAlign w:val="center"/>
          </w:tcPr>
          <w:p w:rsidR="0065452B" w:rsidRDefault="0065452B" w:rsidP="005E6E19">
            <w:pPr>
              <w:widowControl w:val="0"/>
              <w:spacing w:line="240" w:lineRule="auto"/>
              <w:ind w:firstLineChars="0" w:firstLine="0"/>
              <w:jc w:val="center"/>
              <w:rPr>
                <w:rFonts w:ascii="宋体" w:eastAsia="宋体" w:hAnsi="宋体"/>
                <w:b/>
                <w:sz w:val="24"/>
                <w:szCs w:val="24"/>
              </w:rPr>
            </w:pPr>
            <w:r>
              <w:rPr>
                <w:rFonts w:ascii="宋体" w:eastAsia="宋体" w:hAnsi="宋体"/>
                <w:b/>
                <w:sz w:val="24"/>
                <w:szCs w:val="24"/>
              </w:rPr>
              <w:t>2021</w:t>
            </w:r>
            <w:r>
              <w:rPr>
                <w:rFonts w:ascii="宋体" w:eastAsia="宋体" w:hAnsi="宋体" w:hint="eastAsia"/>
                <w:b/>
                <w:sz w:val="24"/>
                <w:szCs w:val="24"/>
              </w:rPr>
              <w:t>年末</w:t>
            </w:r>
          </w:p>
        </w:tc>
        <w:tc>
          <w:tcPr>
            <w:tcW w:w="1984" w:type="dxa"/>
            <w:vAlign w:val="center"/>
          </w:tcPr>
          <w:p w:rsidR="0065452B" w:rsidRDefault="0065452B" w:rsidP="005E6E19">
            <w:pPr>
              <w:widowControl w:val="0"/>
              <w:spacing w:line="240" w:lineRule="auto"/>
              <w:ind w:firstLineChars="0" w:firstLine="0"/>
              <w:jc w:val="center"/>
              <w:rPr>
                <w:rFonts w:ascii="宋体" w:eastAsia="宋体" w:hAnsi="宋体"/>
                <w:b/>
                <w:sz w:val="24"/>
                <w:szCs w:val="24"/>
              </w:rPr>
            </w:pPr>
            <w:r>
              <w:rPr>
                <w:rFonts w:ascii="宋体" w:eastAsia="宋体" w:hAnsi="宋体"/>
                <w:b/>
                <w:sz w:val="24"/>
                <w:szCs w:val="24"/>
              </w:rPr>
              <w:t>2020</w:t>
            </w:r>
            <w:r>
              <w:rPr>
                <w:rFonts w:ascii="宋体" w:eastAsia="宋体" w:hAnsi="宋体" w:hint="eastAsia"/>
                <w:b/>
                <w:sz w:val="24"/>
                <w:szCs w:val="24"/>
              </w:rPr>
              <w:t>年末</w:t>
            </w:r>
          </w:p>
        </w:tc>
        <w:tc>
          <w:tcPr>
            <w:tcW w:w="2177" w:type="dxa"/>
            <w:vAlign w:val="center"/>
          </w:tcPr>
          <w:p w:rsidR="0065452B" w:rsidRDefault="0065452B" w:rsidP="005E6E19">
            <w:pPr>
              <w:widowControl w:val="0"/>
              <w:spacing w:line="240" w:lineRule="auto"/>
              <w:ind w:firstLineChars="0" w:firstLine="0"/>
              <w:jc w:val="center"/>
              <w:rPr>
                <w:rFonts w:ascii="宋体" w:eastAsia="宋体" w:hAnsi="宋体"/>
                <w:b/>
                <w:sz w:val="24"/>
                <w:szCs w:val="24"/>
              </w:rPr>
            </w:pPr>
            <w:r>
              <w:rPr>
                <w:rFonts w:ascii="宋体" w:eastAsia="宋体" w:hAnsi="宋体"/>
                <w:b/>
                <w:sz w:val="24"/>
                <w:szCs w:val="24"/>
              </w:rPr>
              <w:t>2019</w:t>
            </w:r>
            <w:r>
              <w:rPr>
                <w:rFonts w:ascii="宋体" w:eastAsia="宋体" w:hAnsi="宋体" w:hint="eastAsia"/>
                <w:b/>
                <w:sz w:val="24"/>
                <w:szCs w:val="24"/>
              </w:rPr>
              <w:t>年末</w:t>
            </w:r>
          </w:p>
        </w:tc>
      </w:tr>
      <w:tr w:rsidR="0065452B" w:rsidTr="005E6E19">
        <w:trPr>
          <w:trHeight w:val="397"/>
          <w:jc w:val="center"/>
        </w:trPr>
        <w:tc>
          <w:tcPr>
            <w:tcW w:w="2235"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资本净额</w:t>
            </w:r>
          </w:p>
        </w:tc>
        <w:tc>
          <w:tcPr>
            <w:tcW w:w="2126" w:type="dxa"/>
            <w:vAlign w:val="center"/>
          </w:tcPr>
          <w:p w:rsidR="0065452B" w:rsidRDefault="0065452B" w:rsidP="0065452B">
            <w:pPr>
              <w:widowControl w:val="0"/>
              <w:spacing w:line="240" w:lineRule="auto"/>
              <w:ind w:rightChars="41" w:right="131" w:firstLineChars="0" w:firstLine="0"/>
              <w:jc w:val="right"/>
              <w:rPr>
                <w:rFonts w:ascii="宋体" w:eastAsia="宋体" w:hAnsi="宋体"/>
                <w:sz w:val="24"/>
                <w:szCs w:val="24"/>
              </w:rPr>
            </w:pPr>
            <w:r>
              <w:rPr>
                <w:rFonts w:ascii="宋体" w:eastAsia="宋体" w:hAnsi="宋体"/>
                <w:sz w:val="24"/>
                <w:szCs w:val="24"/>
              </w:rPr>
              <w:t>189,913.55</w:t>
            </w:r>
          </w:p>
        </w:tc>
        <w:tc>
          <w:tcPr>
            <w:tcW w:w="1984" w:type="dxa"/>
            <w:vAlign w:val="center"/>
          </w:tcPr>
          <w:p w:rsidR="0065452B" w:rsidRDefault="0065452B" w:rsidP="0065452B">
            <w:pPr>
              <w:widowControl w:val="0"/>
              <w:spacing w:line="240" w:lineRule="auto"/>
              <w:ind w:rightChars="41" w:right="131" w:firstLineChars="0" w:firstLine="0"/>
              <w:jc w:val="right"/>
              <w:rPr>
                <w:rFonts w:ascii="宋体" w:eastAsia="宋体" w:hAnsi="宋体"/>
                <w:kern w:val="0"/>
                <w:sz w:val="24"/>
                <w:szCs w:val="24"/>
                <w:lang w:eastAsia="en-US"/>
              </w:rPr>
            </w:pPr>
            <w:r>
              <w:rPr>
                <w:rFonts w:ascii="宋体" w:eastAsia="宋体" w:hAnsi="宋体"/>
                <w:sz w:val="24"/>
                <w:szCs w:val="24"/>
              </w:rPr>
              <w:t>183,790.57</w:t>
            </w:r>
          </w:p>
        </w:tc>
        <w:tc>
          <w:tcPr>
            <w:tcW w:w="2177" w:type="dxa"/>
            <w:vAlign w:val="center"/>
          </w:tcPr>
          <w:p w:rsidR="0065452B" w:rsidRDefault="0065452B" w:rsidP="0065452B">
            <w:pPr>
              <w:widowControl w:val="0"/>
              <w:spacing w:line="240" w:lineRule="auto"/>
              <w:ind w:rightChars="75" w:right="240" w:firstLineChars="0" w:firstLine="0"/>
              <w:jc w:val="right"/>
              <w:rPr>
                <w:rFonts w:ascii="宋体" w:eastAsia="宋体" w:hAnsi="宋体"/>
                <w:kern w:val="0"/>
                <w:sz w:val="24"/>
                <w:szCs w:val="24"/>
                <w:lang w:eastAsia="en-US"/>
              </w:rPr>
            </w:pPr>
            <w:r>
              <w:rPr>
                <w:rFonts w:ascii="宋体" w:eastAsia="宋体" w:hAnsi="宋体"/>
                <w:sz w:val="24"/>
                <w:szCs w:val="24"/>
              </w:rPr>
              <w:t xml:space="preserve">172,618.30 </w:t>
            </w:r>
          </w:p>
        </w:tc>
      </w:tr>
      <w:tr w:rsidR="0065452B" w:rsidTr="005E6E19">
        <w:trPr>
          <w:trHeight w:val="397"/>
          <w:jc w:val="center"/>
        </w:trPr>
        <w:tc>
          <w:tcPr>
            <w:tcW w:w="2235"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一级资本净额</w:t>
            </w:r>
          </w:p>
        </w:tc>
        <w:tc>
          <w:tcPr>
            <w:tcW w:w="2126" w:type="dxa"/>
            <w:vAlign w:val="center"/>
          </w:tcPr>
          <w:p w:rsidR="0065452B" w:rsidRDefault="0065452B" w:rsidP="0065452B">
            <w:pPr>
              <w:widowControl w:val="0"/>
              <w:spacing w:line="240" w:lineRule="auto"/>
              <w:ind w:rightChars="41" w:right="131" w:firstLineChars="0" w:firstLine="0"/>
              <w:jc w:val="right"/>
              <w:rPr>
                <w:rFonts w:ascii="宋体" w:eastAsia="宋体" w:hAnsi="宋体"/>
                <w:sz w:val="24"/>
                <w:szCs w:val="24"/>
              </w:rPr>
            </w:pPr>
            <w:r>
              <w:rPr>
                <w:rFonts w:ascii="宋体" w:eastAsia="宋体" w:hAnsi="宋体"/>
                <w:sz w:val="24"/>
                <w:szCs w:val="24"/>
              </w:rPr>
              <w:t>175,409.98</w:t>
            </w:r>
          </w:p>
        </w:tc>
        <w:tc>
          <w:tcPr>
            <w:tcW w:w="1984" w:type="dxa"/>
            <w:vAlign w:val="center"/>
          </w:tcPr>
          <w:p w:rsidR="0065452B" w:rsidRDefault="0065452B" w:rsidP="0065452B">
            <w:pPr>
              <w:widowControl w:val="0"/>
              <w:spacing w:line="240" w:lineRule="auto"/>
              <w:ind w:rightChars="41" w:right="131" w:firstLineChars="0" w:firstLine="0"/>
              <w:jc w:val="right"/>
              <w:rPr>
                <w:rFonts w:ascii="宋体" w:eastAsia="宋体" w:hAnsi="宋体"/>
                <w:kern w:val="0"/>
                <w:sz w:val="24"/>
                <w:szCs w:val="24"/>
                <w:lang w:eastAsia="en-US"/>
              </w:rPr>
            </w:pPr>
            <w:r>
              <w:rPr>
                <w:rFonts w:ascii="宋体" w:eastAsia="宋体" w:hAnsi="宋体"/>
                <w:sz w:val="24"/>
                <w:szCs w:val="24"/>
              </w:rPr>
              <w:t>170,365.77</w:t>
            </w:r>
          </w:p>
        </w:tc>
        <w:tc>
          <w:tcPr>
            <w:tcW w:w="2177" w:type="dxa"/>
            <w:vAlign w:val="center"/>
          </w:tcPr>
          <w:p w:rsidR="0065452B" w:rsidRDefault="0065452B" w:rsidP="0065452B">
            <w:pPr>
              <w:widowControl w:val="0"/>
              <w:spacing w:line="240" w:lineRule="auto"/>
              <w:ind w:rightChars="75" w:right="240" w:firstLineChars="0" w:firstLine="0"/>
              <w:jc w:val="right"/>
              <w:rPr>
                <w:rFonts w:ascii="宋体" w:eastAsia="宋体" w:hAnsi="宋体"/>
                <w:kern w:val="0"/>
                <w:sz w:val="24"/>
                <w:szCs w:val="24"/>
                <w:lang w:eastAsia="en-US"/>
              </w:rPr>
            </w:pPr>
            <w:r>
              <w:rPr>
                <w:rFonts w:ascii="宋体" w:eastAsia="宋体" w:hAnsi="宋体"/>
                <w:sz w:val="24"/>
                <w:szCs w:val="24"/>
              </w:rPr>
              <w:t xml:space="preserve">161,099.94 </w:t>
            </w:r>
          </w:p>
        </w:tc>
      </w:tr>
      <w:tr w:rsidR="0065452B" w:rsidTr="005E6E19">
        <w:trPr>
          <w:trHeight w:val="397"/>
          <w:jc w:val="center"/>
        </w:trPr>
        <w:tc>
          <w:tcPr>
            <w:tcW w:w="2235"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风险加权资产总额</w:t>
            </w:r>
          </w:p>
        </w:tc>
        <w:tc>
          <w:tcPr>
            <w:tcW w:w="2126" w:type="dxa"/>
            <w:vAlign w:val="center"/>
          </w:tcPr>
          <w:p w:rsidR="0065452B" w:rsidRDefault="0065452B" w:rsidP="0065452B">
            <w:pPr>
              <w:widowControl w:val="0"/>
              <w:spacing w:line="240" w:lineRule="auto"/>
              <w:ind w:rightChars="41" w:right="131" w:firstLineChars="0" w:firstLine="0"/>
              <w:jc w:val="right"/>
              <w:rPr>
                <w:rFonts w:ascii="宋体" w:eastAsia="宋体" w:hAnsi="宋体"/>
                <w:sz w:val="24"/>
                <w:szCs w:val="24"/>
              </w:rPr>
            </w:pPr>
            <w:r>
              <w:rPr>
                <w:rFonts w:ascii="宋体" w:eastAsia="宋体" w:hAnsi="宋体"/>
                <w:sz w:val="24"/>
                <w:szCs w:val="24"/>
              </w:rPr>
              <w:t>1,288,960.58</w:t>
            </w:r>
          </w:p>
        </w:tc>
        <w:tc>
          <w:tcPr>
            <w:tcW w:w="1984" w:type="dxa"/>
            <w:vAlign w:val="center"/>
          </w:tcPr>
          <w:p w:rsidR="0065452B" w:rsidRDefault="0065452B" w:rsidP="0065452B">
            <w:pPr>
              <w:widowControl w:val="0"/>
              <w:spacing w:line="240" w:lineRule="auto"/>
              <w:ind w:rightChars="41" w:right="131" w:firstLineChars="0" w:firstLine="0"/>
              <w:jc w:val="right"/>
              <w:rPr>
                <w:rFonts w:ascii="宋体" w:eastAsia="宋体" w:hAnsi="宋体"/>
                <w:kern w:val="0"/>
                <w:sz w:val="24"/>
                <w:szCs w:val="24"/>
                <w:lang w:eastAsia="en-US"/>
              </w:rPr>
            </w:pPr>
            <w:r>
              <w:rPr>
                <w:rFonts w:ascii="宋体" w:eastAsia="宋体" w:hAnsi="宋体"/>
                <w:sz w:val="24"/>
                <w:szCs w:val="24"/>
              </w:rPr>
              <w:t>1,205,601.88</w:t>
            </w:r>
          </w:p>
        </w:tc>
        <w:tc>
          <w:tcPr>
            <w:tcW w:w="2177" w:type="dxa"/>
            <w:vAlign w:val="center"/>
          </w:tcPr>
          <w:p w:rsidR="0065452B" w:rsidRDefault="0065452B" w:rsidP="0065452B">
            <w:pPr>
              <w:widowControl w:val="0"/>
              <w:spacing w:line="240" w:lineRule="auto"/>
              <w:ind w:rightChars="75" w:right="240" w:firstLineChars="0" w:firstLine="0"/>
              <w:jc w:val="right"/>
              <w:rPr>
                <w:rFonts w:ascii="宋体" w:eastAsia="宋体" w:hAnsi="宋体"/>
                <w:kern w:val="0"/>
                <w:sz w:val="24"/>
                <w:szCs w:val="24"/>
                <w:lang w:eastAsia="en-US"/>
              </w:rPr>
            </w:pPr>
            <w:r>
              <w:rPr>
                <w:rFonts w:ascii="宋体" w:eastAsia="宋体" w:hAnsi="宋体"/>
                <w:sz w:val="24"/>
                <w:szCs w:val="24"/>
              </w:rPr>
              <w:t xml:space="preserve">1,051,591.94 </w:t>
            </w:r>
          </w:p>
        </w:tc>
      </w:tr>
      <w:tr w:rsidR="0065452B" w:rsidTr="005E6E19">
        <w:trPr>
          <w:trHeight w:val="397"/>
          <w:jc w:val="center"/>
        </w:trPr>
        <w:tc>
          <w:tcPr>
            <w:tcW w:w="2235"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资本充足率</w:t>
            </w:r>
          </w:p>
        </w:tc>
        <w:tc>
          <w:tcPr>
            <w:tcW w:w="2126" w:type="dxa"/>
            <w:vAlign w:val="center"/>
          </w:tcPr>
          <w:p w:rsidR="0065452B" w:rsidRDefault="0065452B" w:rsidP="0065452B">
            <w:pPr>
              <w:widowControl w:val="0"/>
              <w:spacing w:line="240" w:lineRule="auto"/>
              <w:ind w:rightChars="41" w:right="131" w:firstLineChars="0" w:firstLine="0"/>
              <w:jc w:val="right"/>
              <w:rPr>
                <w:rFonts w:ascii="宋体" w:eastAsia="宋体" w:hAnsi="宋体"/>
                <w:sz w:val="24"/>
                <w:szCs w:val="24"/>
              </w:rPr>
            </w:pPr>
            <w:r>
              <w:rPr>
                <w:rFonts w:ascii="宋体" w:eastAsia="宋体" w:hAnsi="宋体"/>
                <w:sz w:val="24"/>
                <w:szCs w:val="24"/>
              </w:rPr>
              <w:t>14.73</w:t>
            </w:r>
          </w:p>
        </w:tc>
        <w:tc>
          <w:tcPr>
            <w:tcW w:w="1984" w:type="dxa"/>
            <w:vAlign w:val="center"/>
          </w:tcPr>
          <w:p w:rsidR="0065452B" w:rsidRDefault="0065452B" w:rsidP="0065452B">
            <w:pPr>
              <w:widowControl w:val="0"/>
              <w:spacing w:line="240" w:lineRule="auto"/>
              <w:ind w:rightChars="41" w:right="131" w:firstLineChars="0" w:firstLine="0"/>
              <w:jc w:val="right"/>
              <w:rPr>
                <w:rFonts w:ascii="宋体" w:eastAsia="宋体" w:hAnsi="宋体"/>
                <w:kern w:val="0"/>
                <w:sz w:val="24"/>
                <w:szCs w:val="24"/>
                <w:lang w:eastAsia="en-US"/>
              </w:rPr>
            </w:pPr>
            <w:r>
              <w:rPr>
                <w:rFonts w:ascii="宋体" w:eastAsia="宋体" w:hAnsi="宋体"/>
                <w:sz w:val="24"/>
                <w:szCs w:val="24"/>
              </w:rPr>
              <w:t>15.24</w:t>
            </w:r>
          </w:p>
        </w:tc>
        <w:tc>
          <w:tcPr>
            <w:tcW w:w="2177" w:type="dxa"/>
            <w:vAlign w:val="center"/>
          </w:tcPr>
          <w:p w:rsidR="0065452B" w:rsidRDefault="0065452B" w:rsidP="0065452B">
            <w:pPr>
              <w:widowControl w:val="0"/>
              <w:spacing w:line="240" w:lineRule="auto"/>
              <w:ind w:rightChars="75" w:right="240" w:firstLineChars="0" w:firstLine="0"/>
              <w:jc w:val="right"/>
              <w:rPr>
                <w:rFonts w:ascii="宋体" w:eastAsia="宋体" w:hAnsi="宋体"/>
                <w:kern w:val="0"/>
                <w:sz w:val="24"/>
                <w:szCs w:val="24"/>
                <w:lang w:eastAsia="en-US"/>
              </w:rPr>
            </w:pPr>
            <w:r>
              <w:rPr>
                <w:rFonts w:ascii="宋体" w:eastAsia="宋体" w:hAnsi="宋体"/>
                <w:sz w:val="24"/>
                <w:szCs w:val="24"/>
              </w:rPr>
              <w:t xml:space="preserve">16.42 </w:t>
            </w:r>
          </w:p>
        </w:tc>
      </w:tr>
      <w:tr w:rsidR="0065452B" w:rsidTr="005E6E19">
        <w:trPr>
          <w:trHeight w:val="397"/>
          <w:jc w:val="center"/>
        </w:trPr>
        <w:tc>
          <w:tcPr>
            <w:tcW w:w="2235" w:type="dxa"/>
            <w:vAlign w:val="center"/>
          </w:tcPr>
          <w:p w:rsidR="0065452B" w:rsidRDefault="0065452B" w:rsidP="005E6E19">
            <w:pPr>
              <w:widowControl w:val="0"/>
              <w:spacing w:line="240" w:lineRule="auto"/>
              <w:ind w:firstLineChars="0" w:firstLine="0"/>
              <w:rPr>
                <w:rFonts w:ascii="Calibri" w:eastAsia="宋体" w:hAnsi="Calibri"/>
                <w:sz w:val="24"/>
                <w:szCs w:val="24"/>
              </w:rPr>
            </w:pPr>
            <w:r>
              <w:rPr>
                <w:rFonts w:ascii="Calibri" w:eastAsia="宋体" w:hAnsi="Calibri" w:hint="eastAsia"/>
                <w:sz w:val="24"/>
                <w:szCs w:val="24"/>
              </w:rPr>
              <w:t>一级资本充足率</w:t>
            </w:r>
          </w:p>
        </w:tc>
        <w:tc>
          <w:tcPr>
            <w:tcW w:w="2126" w:type="dxa"/>
            <w:vAlign w:val="center"/>
          </w:tcPr>
          <w:p w:rsidR="0065452B" w:rsidRDefault="0065452B" w:rsidP="0065452B">
            <w:pPr>
              <w:widowControl w:val="0"/>
              <w:spacing w:line="240" w:lineRule="auto"/>
              <w:ind w:rightChars="41" w:right="131" w:firstLineChars="0" w:firstLine="0"/>
              <w:jc w:val="right"/>
              <w:rPr>
                <w:rFonts w:ascii="宋体" w:eastAsia="宋体" w:hAnsi="宋体"/>
                <w:sz w:val="24"/>
                <w:szCs w:val="24"/>
              </w:rPr>
            </w:pPr>
            <w:r>
              <w:rPr>
                <w:rFonts w:ascii="宋体" w:eastAsia="宋体" w:hAnsi="宋体"/>
                <w:sz w:val="24"/>
                <w:szCs w:val="24"/>
              </w:rPr>
              <w:t>13.61</w:t>
            </w:r>
          </w:p>
        </w:tc>
        <w:tc>
          <w:tcPr>
            <w:tcW w:w="1984" w:type="dxa"/>
            <w:vAlign w:val="center"/>
          </w:tcPr>
          <w:p w:rsidR="0065452B" w:rsidRDefault="0065452B" w:rsidP="0065452B">
            <w:pPr>
              <w:widowControl w:val="0"/>
              <w:spacing w:line="240" w:lineRule="auto"/>
              <w:ind w:rightChars="41" w:right="131" w:firstLineChars="0" w:firstLine="0"/>
              <w:jc w:val="right"/>
              <w:rPr>
                <w:rFonts w:ascii="宋体" w:eastAsia="宋体" w:hAnsi="宋体"/>
                <w:kern w:val="0"/>
                <w:sz w:val="24"/>
                <w:szCs w:val="24"/>
                <w:lang w:eastAsia="en-US"/>
              </w:rPr>
            </w:pPr>
            <w:r>
              <w:rPr>
                <w:rFonts w:ascii="宋体" w:eastAsia="宋体" w:hAnsi="宋体"/>
                <w:sz w:val="24"/>
                <w:szCs w:val="24"/>
              </w:rPr>
              <w:t>14.13</w:t>
            </w:r>
          </w:p>
        </w:tc>
        <w:tc>
          <w:tcPr>
            <w:tcW w:w="2177" w:type="dxa"/>
            <w:vAlign w:val="center"/>
          </w:tcPr>
          <w:p w:rsidR="0065452B" w:rsidRDefault="0065452B" w:rsidP="0065452B">
            <w:pPr>
              <w:widowControl w:val="0"/>
              <w:spacing w:line="240" w:lineRule="auto"/>
              <w:ind w:rightChars="75" w:right="240" w:firstLineChars="0" w:firstLine="0"/>
              <w:jc w:val="right"/>
              <w:rPr>
                <w:rFonts w:ascii="宋体" w:eastAsia="宋体" w:hAnsi="宋体"/>
                <w:kern w:val="0"/>
                <w:sz w:val="24"/>
                <w:szCs w:val="24"/>
                <w:lang w:eastAsia="en-US"/>
              </w:rPr>
            </w:pPr>
            <w:r>
              <w:rPr>
                <w:rFonts w:ascii="宋体" w:eastAsia="宋体" w:hAnsi="宋体"/>
                <w:sz w:val="24"/>
                <w:szCs w:val="24"/>
              </w:rPr>
              <w:t xml:space="preserve">15.32 </w:t>
            </w:r>
          </w:p>
        </w:tc>
      </w:tr>
    </w:tbl>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Calibri" w:eastAsia="宋体" w:hAnsi="Calibri" w:cs="宋体"/>
          <w:b/>
          <w:kern w:val="0"/>
          <w:sz w:val="24"/>
          <w:szCs w:val="24"/>
        </w:rPr>
      </w:pP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Calibri" w:eastAsia="宋体" w:hAnsi="Calibri" w:cs="宋体"/>
          <w:b/>
          <w:kern w:val="0"/>
          <w:sz w:val="24"/>
          <w:szCs w:val="24"/>
        </w:rPr>
      </w:pPr>
      <w:r>
        <w:rPr>
          <w:rFonts w:ascii="Calibri" w:eastAsia="宋体" w:hAnsi="Calibri" w:cs="宋体"/>
          <w:b/>
          <w:kern w:val="0"/>
          <w:sz w:val="24"/>
          <w:szCs w:val="24"/>
        </w:rPr>
        <w:t xml:space="preserve">7.6 </w:t>
      </w:r>
      <w:r>
        <w:rPr>
          <w:rFonts w:ascii="Calibri" w:eastAsia="宋体" w:hAnsi="Calibri" w:cs="宋体" w:hint="eastAsia"/>
          <w:b/>
          <w:kern w:val="0"/>
          <w:sz w:val="24"/>
          <w:szCs w:val="24"/>
        </w:rPr>
        <w:t>报告期内所有者权益变动情况</w:t>
      </w:r>
      <w:r>
        <w:rPr>
          <w:rFonts w:ascii="Calibri" w:eastAsia="宋体" w:hAnsi="Calibri" w:cs="宋体"/>
          <w:b/>
          <w:kern w:val="0"/>
          <w:sz w:val="24"/>
          <w:szCs w:val="24"/>
        </w:rPr>
        <w:t xml:space="preserve">     </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Calibri" w:eastAsia="宋体" w:hAnsi="Calibri" w:cs="宋体"/>
          <w:kern w:val="0"/>
          <w:sz w:val="24"/>
          <w:szCs w:val="24"/>
        </w:rPr>
      </w:pPr>
      <w:r>
        <w:rPr>
          <w:rFonts w:ascii="Calibri" w:eastAsia="宋体" w:hAnsi="Calibri" w:cs="宋体" w:hint="eastAsia"/>
          <w:kern w:val="0"/>
          <w:sz w:val="24"/>
          <w:szCs w:val="24"/>
        </w:rPr>
        <w:t>单位：人民币万元</w:t>
      </w:r>
      <w:r>
        <w:rPr>
          <w:rFonts w:ascii="Calibri" w:eastAsia="宋体" w:hAnsi="Calibri" w:cs="宋体"/>
          <w:kern w:val="0"/>
          <w:sz w:val="24"/>
          <w:szCs w:val="24"/>
        </w:rPr>
        <w:t xml:space="preserve"> </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1134"/>
        <w:gridCol w:w="1134"/>
        <w:gridCol w:w="1134"/>
        <w:gridCol w:w="1134"/>
        <w:gridCol w:w="1107"/>
        <w:gridCol w:w="1303"/>
      </w:tblGrid>
      <w:tr w:rsidR="0065452B" w:rsidTr="005E6E19">
        <w:trPr>
          <w:jc w:val="center"/>
        </w:trPr>
        <w:tc>
          <w:tcPr>
            <w:tcW w:w="1135" w:type="dxa"/>
            <w:vAlign w:val="center"/>
          </w:tcPr>
          <w:p w:rsidR="0065452B" w:rsidRDefault="0065452B" w:rsidP="005E6E19">
            <w:pPr>
              <w:widowControl w:val="0"/>
              <w:spacing w:line="240" w:lineRule="auto"/>
              <w:ind w:firstLineChars="0" w:firstLine="0"/>
              <w:jc w:val="center"/>
              <w:rPr>
                <w:rFonts w:ascii="Calibri" w:eastAsia="宋体" w:hAnsi="Calibri"/>
                <w:b/>
                <w:sz w:val="21"/>
                <w:szCs w:val="21"/>
              </w:rPr>
            </w:pPr>
            <w:r>
              <w:rPr>
                <w:rFonts w:ascii="Calibri" w:eastAsia="宋体" w:hAnsi="Calibri" w:hint="eastAsia"/>
                <w:b/>
                <w:sz w:val="21"/>
                <w:szCs w:val="21"/>
              </w:rPr>
              <w:t>项目</w:t>
            </w:r>
          </w:p>
        </w:tc>
        <w:tc>
          <w:tcPr>
            <w:tcW w:w="1134" w:type="dxa"/>
            <w:vAlign w:val="center"/>
          </w:tcPr>
          <w:p w:rsidR="0065452B" w:rsidRDefault="0065452B" w:rsidP="005E6E19">
            <w:pPr>
              <w:widowControl w:val="0"/>
              <w:spacing w:line="240" w:lineRule="auto"/>
              <w:ind w:firstLineChars="0" w:firstLine="0"/>
              <w:jc w:val="center"/>
              <w:rPr>
                <w:rFonts w:ascii="Calibri" w:eastAsia="宋体" w:hAnsi="Calibri"/>
                <w:b/>
                <w:sz w:val="21"/>
                <w:szCs w:val="21"/>
              </w:rPr>
            </w:pPr>
            <w:r>
              <w:rPr>
                <w:rFonts w:ascii="Calibri" w:eastAsia="宋体" w:hAnsi="Calibri" w:hint="eastAsia"/>
                <w:b/>
                <w:sz w:val="21"/>
                <w:szCs w:val="21"/>
              </w:rPr>
              <w:t>实收资本</w:t>
            </w:r>
          </w:p>
        </w:tc>
        <w:tc>
          <w:tcPr>
            <w:tcW w:w="1134" w:type="dxa"/>
            <w:vAlign w:val="center"/>
          </w:tcPr>
          <w:p w:rsidR="0065452B" w:rsidRDefault="0065452B" w:rsidP="005E6E19">
            <w:pPr>
              <w:widowControl w:val="0"/>
              <w:spacing w:line="240" w:lineRule="auto"/>
              <w:ind w:firstLineChars="0" w:firstLine="0"/>
              <w:jc w:val="center"/>
              <w:rPr>
                <w:rFonts w:ascii="Calibri" w:eastAsia="宋体" w:hAnsi="Calibri"/>
                <w:b/>
                <w:sz w:val="21"/>
                <w:szCs w:val="21"/>
              </w:rPr>
            </w:pPr>
            <w:r>
              <w:rPr>
                <w:rFonts w:ascii="Calibri" w:eastAsia="宋体" w:hAnsi="Calibri" w:hint="eastAsia"/>
                <w:b/>
                <w:sz w:val="21"/>
                <w:szCs w:val="21"/>
              </w:rPr>
              <w:t>资本公积</w:t>
            </w:r>
          </w:p>
        </w:tc>
        <w:tc>
          <w:tcPr>
            <w:tcW w:w="1134" w:type="dxa"/>
            <w:vAlign w:val="center"/>
          </w:tcPr>
          <w:p w:rsidR="0065452B" w:rsidRDefault="0065452B" w:rsidP="005E6E19">
            <w:pPr>
              <w:widowControl w:val="0"/>
              <w:spacing w:line="240" w:lineRule="auto"/>
              <w:ind w:firstLineChars="0" w:firstLine="0"/>
              <w:jc w:val="center"/>
              <w:rPr>
                <w:rFonts w:ascii="Calibri" w:eastAsia="宋体" w:hAnsi="Calibri"/>
                <w:b/>
                <w:sz w:val="21"/>
                <w:szCs w:val="21"/>
              </w:rPr>
            </w:pPr>
            <w:r>
              <w:rPr>
                <w:rFonts w:ascii="Calibri" w:eastAsia="宋体" w:hAnsi="Calibri" w:hint="eastAsia"/>
                <w:b/>
                <w:sz w:val="21"/>
                <w:szCs w:val="21"/>
              </w:rPr>
              <w:t>其他综合收益</w:t>
            </w:r>
          </w:p>
        </w:tc>
        <w:tc>
          <w:tcPr>
            <w:tcW w:w="1134" w:type="dxa"/>
            <w:vAlign w:val="center"/>
          </w:tcPr>
          <w:p w:rsidR="0065452B" w:rsidRDefault="0065452B" w:rsidP="005E6E19">
            <w:pPr>
              <w:widowControl w:val="0"/>
              <w:spacing w:line="240" w:lineRule="auto"/>
              <w:ind w:firstLineChars="0" w:firstLine="0"/>
              <w:jc w:val="center"/>
              <w:rPr>
                <w:rFonts w:ascii="Calibri" w:eastAsia="宋体" w:hAnsi="Calibri"/>
                <w:b/>
                <w:sz w:val="21"/>
                <w:szCs w:val="21"/>
              </w:rPr>
            </w:pPr>
            <w:r>
              <w:rPr>
                <w:rFonts w:ascii="Calibri" w:eastAsia="宋体" w:hAnsi="Calibri" w:hint="eastAsia"/>
                <w:b/>
                <w:sz w:val="21"/>
                <w:szCs w:val="21"/>
              </w:rPr>
              <w:t>盈余公积</w:t>
            </w:r>
          </w:p>
        </w:tc>
        <w:tc>
          <w:tcPr>
            <w:tcW w:w="1134" w:type="dxa"/>
            <w:vAlign w:val="center"/>
          </w:tcPr>
          <w:p w:rsidR="0065452B" w:rsidRDefault="0065452B" w:rsidP="005E6E19">
            <w:pPr>
              <w:widowControl w:val="0"/>
              <w:spacing w:line="240" w:lineRule="auto"/>
              <w:ind w:firstLineChars="0" w:firstLine="0"/>
              <w:jc w:val="center"/>
              <w:rPr>
                <w:rFonts w:ascii="Calibri" w:eastAsia="宋体" w:hAnsi="Calibri"/>
                <w:b/>
                <w:sz w:val="21"/>
                <w:szCs w:val="21"/>
              </w:rPr>
            </w:pPr>
            <w:r>
              <w:rPr>
                <w:rFonts w:ascii="Calibri" w:eastAsia="宋体" w:hAnsi="Calibri" w:hint="eastAsia"/>
                <w:b/>
                <w:sz w:val="21"/>
                <w:szCs w:val="21"/>
              </w:rPr>
              <w:t>一般准备</w:t>
            </w:r>
          </w:p>
        </w:tc>
        <w:tc>
          <w:tcPr>
            <w:tcW w:w="1107" w:type="dxa"/>
            <w:vAlign w:val="center"/>
          </w:tcPr>
          <w:p w:rsidR="0065452B" w:rsidRDefault="0065452B" w:rsidP="005E6E19">
            <w:pPr>
              <w:widowControl w:val="0"/>
              <w:spacing w:line="240" w:lineRule="auto"/>
              <w:ind w:firstLineChars="0" w:firstLine="0"/>
              <w:jc w:val="center"/>
              <w:rPr>
                <w:rFonts w:ascii="Calibri" w:eastAsia="宋体" w:hAnsi="Calibri"/>
                <w:b/>
                <w:sz w:val="21"/>
                <w:szCs w:val="21"/>
              </w:rPr>
            </w:pPr>
            <w:r>
              <w:rPr>
                <w:rFonts w:ascii="Calibri" w:eastAsia="宋体" w:hAnsi="Calibri" w:hint="eastAsia"/>
                <w:b/>
                <w:sz w:val="21"/>
                <w:szCs w:val="21"/>
              </w:rPr>
              <w:t>未分配</w:t>
            </w:r>
          </w:p>
          <w:p w:rsidR="0065452B" w:rsidRDefault="0065452B" w:rsidP="005E6E19">
            <w:pPr>
              <w:widowControl w:val="0"/>
              <w:spacing w:line="240" w:lineRule="auto"/>
              <w:ind w:firstLineChars="0" w:firstLine="0"/>
              <w:jc w:val="center"/>
              <w:rPr>
                <w:rFonts w:ascii="Calibri" w:eastAsia="宋体" w:hAnsi="Calibri"/>
                <w:b/>
                <w:sz w:val="21"/>
                <w:szCs w:val="21"/>
              </w:rPr>
            </w:pPr>
            <w:r>
              <w:rPr>
                <w:rFonts w:ascii="Calibri" w:eastAsia="宋体" w:hAnsi="Calibri" w:hint="eastAsia"/>
                <w:b/>
                <w:sz w:val="21"/>
                <w:szCs w:val="21"/>
              </w:rPr>
              <w:t>利润</w:t>
            </w:r>
          </w:p>
        </w:tc>
        <w:tc>
          <w:tcPr>
            <w:tcW w:w="1303" w:type="dxa"/>
            <w:vAlign w:val="center"/>
          </w:tcPr>
          <w:p w:rsidR="0065452B" w:rsidRDefault="0065452B" w:rsidP="005E6E19">
            <w:pPr>
              <w:widowControl w:val="0"/>
              <w:spacing w:line="240" w:lineRule="auto"/>
              <w:ind w:firstLineChars="0" w:firstLine="0"/>
              <w:jc w:val="center"/>
              <w:rPr>
                <w:rFonts w:ascii="Calibri" w:eastAsia="宋体" w:hAnsi="Calibri"/>
                <w:b/>
                <w:sz w:val="21"/>
                <w:szCs w:val="21"/>
              </w:rPr>
            </w:pPr>
            <w:r>
              <w:rPr>
                <w:rFonts w:ascii="Calibri" w:eastAsia="宋体" w:hAnsi="Calibri" w:hint="eastAsia"/>
                <w:b/>
                <w:sz w:val="21"/>
                <w:szCs w:val="21"/>
              </w:rPr>
              <w:t>所有者权益合计</w:t>
            </w:r>
          </w:p>
        </w:tc>
      </w:tr>
      <w:tr w:rsidR="0065452B" w:rsidTr="005E6E19">
        <w:trPr>
          <w:trHeight w:val="340"/>
          <w:jc w:val="center"/>
        </w:trPr>
        <w:tc>
          <w:tcPr>
            <w:tcW w:w="1135"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sz w:val="21"/>
                <w:szCs w:val="21"/>
              </w:rPr>
            </w:pPr>
            <w:r>
              <w:rPr>
                <w:rFonts w:ascii="Calibri" w:eastAsia="宋体" w:hAnsi="Calibri" w:hint="eastAsia"/>
                <w:sz w:val="21"/>
                <w:szCs w:val="21"/>
              </w:rPr>
              <w:t>期初数</w:t>
            </w:r>
          </w:p>
        </w:tc>
        <w:tc>
          <w:tcPr>
            <w:tcW w:w="1134"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 xml:space="preserve">59,997.70 </w:t>
            </w:r>
          </w:p>
        </w:tc>
        <w:tc>
          <w:tcPr>
            <w:tcW w:w="1134"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29,291.59</w:t>
            </w:r>
          </w:p>
        </w:tc>
        <w:tc>
          <w:tcPr>
            <w:tcW w:w="1134"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-1,100.00</w:t>
            </w:r>
          </w:p>
        </w:tc>
        <w:tc>
          <w:tcPr>
            <w:tcW w:w="1134"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z w:val="19"/>
                <w:szCs w:val="19"/>
              </w:rPr>
              <w:t>19,020.58</w:t>
            </w:r>
          </w:p>
        </w:tc>
        <w:tc>
          <w:tcPr>
            <w:tcW w:w="1134"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z w:val="19"/>
                <w:szCs w:val="19"/>
              </w:rPr>
              <w:t>45,724.47</w:t>
            </w:r>
          </w:p>
        </w:tc>
        <w:tc>
          <w:tcPr>
            <w:tcW w:w="1107"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z w:val="19"/>
                <w:szCs w:val="19"/>
              </w:rPr>
              <w:t>30,515.06</w:t>
            </w:r>
          </w:p>
        </w:tc>
        <w:tc>
          <w:tcPr>
            <w:tcW w:w="1303"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z w:val="19"/>
                <w:szCs w:val="19"/>
              </w:rPr>
              <w:t>183,449.41</w:t>
            </w:r>
          </w:p>
        </w:tc>
      </w:tr>
      <w:tr w:rsidR="0065452B" w:rsidTr="005E6E19">
        <w:trPr>
          <w:trHeight w:val="340"/>
          <w:jc w:val="center"/>
        </w:trPr>
        <w:tc>
          <w:tcPr>
            <w:tcW w:w="1135"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sz w:val="21"/>
                <w:szCs w:val="21"/>
              </w:rPr>
            </w:pPr>
            <w:r>
              <w:rPr>
                <w:rFonts w:ascii="Calibri" w:eastAsia="宋体" w:hAnsi="Calibri" w:hint="eastAsia"/>
                <w:sz w:val="21"/>
                <w:szCs w:val="21"/>
              </w:rPr>
              <w:t>本期增加</w:t>
            </w:r>
          </w:p>
        </w:tc>
        <w:tc>
          <w:tcPr>
            <w:tcW w:w="1134"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w:t>
            </w:r>
          </w:p>
        </w:tc>
        <w:tc>
          <w:tcPr>
            <w:tcW w:w="1134"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370.67</w:t>
            </w:r>
          </w:p>
        </w:tc>
        <w:tc>
          <w:tcPr>
            <w:tcW w:w="1134"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w:t>
            </w:r>
          </w:p>
        </w:tc>
        <w:tc>
          <w:tcPr>
            <w:tcW w:w="1134"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1,744.16</w:t>
            </w:r>
          </w:p>
        </w:tc>
        <w:tc>
          <w:tcPr>
            <w:tcW w:w="1134"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1,756.01</w:t>
            </w:r>
          </w:p>
        </w:tc>
        <w:tc>
          <w:tcPr>
            <w:tcW w:w="1107"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2,787.27</w:t>
            </w:r>
          </w:p>
        </w:tc>
        <w:tc>
          <w:tcPr>
            <w:tcW w:w="1303"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w:t>
            </w:r>
          </w:p>
        </w:tc>
      </w:tr>
      <w:tr w:rsidR="0065452B" w:rsidTr="005E6E19">
        <w:trPr>
          <w:trHeight w:val="340"/>
          <w:jc w:val="center"/>
        </w:trPr>
        <w:tc>
          <w:tcPr>
            <w:tcW w:w="1135"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sz w:val="21"/>
                <w:szCs w:val="21"/>
              </w:rPr>
            </w:pPr>
            <w:r>
              <w:rPr>
                <w:rFonts w:ascii="Calibri" w:eastAsia="宋体" w:hAnsi="Calibri" w:hint="eastAsia"/>
                <w:sz w:val="21"/>
                <w:szCs w:val="21"/>
              </w:rPr>
              <w:t>本期减少</w:t>
            </w:r>
          </w:p>
        </w:tc>
        <w:tc>
          <w:tcPr>
            <w:tcW w:w="1134"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w:t>
            </w:r>
          </w:p>
        </w:tc>
        <w:tc>
          <w:tcPr>
            <w:tcW w:w="1134"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w:t>
            </w:r>
          </w:p>
        </w:tc>
        <w:tc>
          <w:tcPr>
            <w:tcW w:w="1134"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10,357.12</w:t>
            </w:r>
          </w:p>
        </w:tc>
        <w:tc>
          <w:tcPr>
            <w:tcW w:w="1134"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w:t>
            </w:r>
          </w:p>
        </w:tc>
        <w:tc>
          <w:tcPr>
            <w:tcW w:w="1134"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w:t>
            </w:r>
          </w:p>
        </w:tc>
        <w:tc>
          <w:tcPr>
            <w:tcW w:w="1107"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w:t>
            </w:r>
          </w:p>
        </w:tc>
        <w:tc>
          <w:tcPr>
            <w:tcW w:w="1303"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3,699.01</w:t>
            </w:r>
          </w:p>
        </w:tc>
      </w:tr>
      <w:tr w:rsidR="0065452B" w:rsidTr="005E6E19">
        <w:trPr>
          <w:trHeight w:val="340"/>
          <w:jc w:val="center"/>
        </w:trPr>
        <w:tc>
          <w:tcPr>
            <w:tcW w:w="1135"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sz w:val="21"/>
                <w:szCs w:val="21"/>
              </w:rPr>
            </w:pPr>
            <w:r>
              <w:rPr>
                <w:rFonts w:ascii="Calibri" w:eastAsia="宋体" w:hAnsi="Calibri" w:hint="eastAsia"/>
                <w:sz w:val="21"/>
                <w:szCs w:val="21"/>
              </w:rPr>
              <w:t>期末数</w:t>
            </w:r>
          </w:p>
        </w:tc>
        <w:tc>
          <w:tcPr>
            <w:tcW w:w="1134"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 xml:space="preserve">59,997.70 </w:t>
            </w:r>
          </w:p>
        </w:tc>
        <w:tc>
          <w:tcPr>
            <w:tcW w:w="1134"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29,662.26</w:t>
            </w:r>
          </w:p>
        </w:tc>
        <w:tc>
          <w:tcPr>
            <w:tcW w:w="1134"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-11,457.12</w:t>
            </w:r>
          </w:p>
        </w:tc>
        <w:tc>
          <w:tcPr>
            <w:tcW w:w="1134"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20,764.74</w:t>
            </w:r>
          </w:p>
        </w:tc>
        <w:tc>
          <w:tcPr>
            <w:tcW w:w="1134"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47,480.48</w:t>
            </w:r>
          </w:p>
        </w:tc>
        <w:tc>
          <w:tcPr>
            <w:tcW w:w="1107"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33,302.33</w:t>
            </w:r>
          </w:p>
        </w:tc>
        <w:tc>
          <w:tcPr>
            <w:tcW w:w="1303" w:type="dxa"/>
            <w:vAlign w:val="center"/>
          </w:tcPr>
          <w:p w:rsidR="0065452B" w:rsidRDefault="0065452B" w:rsidP="005E6E19">
            <w:pPr>
              <w:widowControl w:val="0"/>
              <w:spacing w:line="240" w:lineRule="auto"/>
              <w:ind w:firstLineChars="0" w:firstLine="0"/>
              <w:jc w:val="right"/>
              <w:rPr>
                <w:rFonts w:ascii="宋体" w:eastAsia="宋体" w:hAnsi="宋体"/>
                <w:spacing w:val="-6"/>
                <w:kern w:val="0"/>
                <w:sz w:val="19"/>
                <w:szCs w:val="19"/>
                <w:lang w:eastAsia="en-US"/>
              </w:rPr>
            </w:pPr>
            <w:r>
              <w:rPr>
                <w:rFonts w:ascii="宋体" w:eastAsia="宋体" w:hAnsi="宋体"/>
                <w:spacing w:val="-6"/>
                <w:sz w:val="19"/>
                <w:szCs w:val="19"/>
              </w:rPr>
              <w:t>179,750.40</w:t>
            </w:r>
          </w:p>
        </w:tc>
      </w:tr>
    </w:tbl>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Calibri" w:eastAsia="宋体" w:hAnsi="Calibri" w:cs="宋体"/>
          <w:kern w:val="0"/>
          <w:sz w:val="24"/>
          <w:szCs w:val="24"/>
        </w:rPr>
      </w:pP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Calibri" w:eastAsia="宋体" w:hAnsi="Calibri" w:cs="宋体"/>
          <w:b/>
          <w:kern w:val="0"/>
          <w:sz w:val="24"/>
          <w:szCs w:val="24"/>
        </w:rPr>
      </w:pPr>
      <w:r>
        <w:rPr>
          <w:rFonts w:ascii="Calibri" w:eastAsia="宋体" w:hAnsi="Calibri" w:cs="宋体"/>
          <w:b/>
          <w:kern w:val="0"/>
          <w:sz w:val="24"/>
          <w:szCs w:val="24"/>
        </w:rPr>
        <w:t xml:space="preserve">7.7 </w:t>
      </w:r>
      <w:r>
        <w:rPr>
          <w:rFonts w:ascii="Calibri" w:eastAsia="宋体" w:hAnsi="Calibri" w:cs="宋体"/>
          <w:b/>
          <w:kern w:val="0"/>
          <w:sz w:val="24"/>
          <w:szCs w:val="24"/>
        </w:rPr>
        <w:t>报告期末股本构成情况</w:t>
      </w:r>
      <w:r>
        <w:rPr>
          <w:rFonts w:ascii="Calibri" w:eastAsia="宋体" w:hAnsi="Calibri" w:cs="宋体"/>
          <w:b/>
          <w:kern w:val="0"/>
          <w:sz w:val="24"/>
          <w:szCs w:val="24"/>
        </w:rPr>
        <w:t xml:space="preserve"> </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Lines="50" w:after="156" w:line="240" w:lineRule="auto"/>
        <w:ind w:firstLineChars="0" w:firstLine="0"/>
        <w:jc w:val="right"/>
        <w:rPr>
          <w:rFonts w:ascii="Calibri" w:eastAsia="宋体" w:hAnsi="Calibri" w:cs="宋体"/>
          <w:kern w:val="0"/>
          <w:sz w:val="24"/>
          <w:szCs w:val="24"/>
        </w:rPr>
      </w:pPr>
      <w:r>
        <w:rPr>
          <w:rFonts w:ascii="Calibri" w:eastAsia="宋体" w:hAnsi="Calibri" w:cs="宋体"/>
          <w:kern w:val="0"/>
          <w:sz w:val="24"/>
          <w:szCs w:val="24"/>
        </w:rPr>
        <w:t>单位：户、</w:t>
      </w:r>
      <w:r>
        <w:rPr>
          <w:rFonts w:ascii="Calibri" w:eastAsia="宋体" w:hAnsi="Calibri" w:cs="宋体" w:hint="eastAsia"/>
          <w:kern w:val="0"/>
          <w:sz w:val="24"/>
          <w:szCs w:val="24"/>
        </w:rPr>
        <w:t>万</w:t>
      </w:r>
      <w:r>
        <w:rPr>
          <w:rFonts w:ascii="Calibri" w:eastAsia="宋体" w:hAnsi="Calibri" w:cs="宋体"/>
          <w:kern w:val="0"/>
          <w:sz w:val="24"/>
          <w:szCs w:val="24"/>
        </w:rPr>
        <w:t>股</w:t>
      </w:r>
      <w:r>
        <w:rPr>
          <w:rFonts w:ascii="Calibri" w:eastAsia="宋体" w:hAnsi="Calibri" w:cs="宋体"/>
          <w:kern w:val="0"/>
          <w:sz w:val="24"/>
          <w:szCs w:val="24"/>
        </w:rPr>
        <w:t xml:space="preserve"> </w:t>
      </w:r>
      <w:r>
        <w:rPr>
          <w:rFonts w:ascii="Calibri" w:eastAsia="宋体" w:hAnsi="Calibri" w:cs="宋体" w:hint="eastAsia"/>
          <w:kern w:val="0"/>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843"/>
        <w:gridCol w:w="2131"/>
        <w:gridCol w:w="2131"/>
      </w:tblGrid>
      <w:tr w:rsidR="0065452B" w:rsidTr="005E6E19">
        <w:trPr>
          <w:trHeight w:val="454"/>
          <w:jc w:val="center"/>
        </w:trPr>
        <w:tc>
          <w:tcPr>
            <w:tcW w:w="2376" w:type="dxa"/>
            <w:vAlign w:val="center"/>
          </w:tcPr>
          <w:p w:rsidR="0065452B" w:rsidRDefault="0065452B" w:rsidP="005E6E19">
            <w:pPr>
              <w:widowControl w:val="0"/>
              <w:spacing w:line="240" w:lineRule="auto"/>
              <w:ind w:firstLineChars="0" w:firstLine="0"/>
              <w:jc w:val="center"/>
              <w:rPr>
                <w:rFonts w:ascii="Calibri" w:eastAsia="宋体" w:hAnsi="Calibri"/>
                <w:b/>
                <w:sz w:val="24"/>
                <w:szCs w:val="24"/>
              </w:rPr>
            </w:pPr>
            <w:r>
              <w:rPr>
                <w:rFonts w:ascii="Calibri" w:eastAsia="宋体" w:hAnsi="Calibri" w:hint="eastAsia"/>
                <w:b/>
                <w:sz w:val="24"/>
                <w:szCs w:val="24"/>
              </w:rPr>
              <w:t>股东类别</w:t>
            </w:r>
          </w:p>
        </w:tc>
        <w:tc>
          <w:tcPr>
            <w:tcW w:w="1843" w:type="dxa"/>
            <w:vAlign w:val="center"/>
          </w:tcPr>
          <w:p w:rsidR="0065452B" w:rsidRDefault="0065452B" w:rsidP="005E6E19">
            <w:pPr>
              <w:widowControl w:val="0"/>
              <w:spacing w:line="240" w:lineRule="auto"/>
              <w:ind w:firstLineChars="0" w:firstLine="0"/>
              <w:jc w:val="center"/>
              <w:rPr>
                <w:rFonts w:ascii="Calibri" w:eastAsia="宋体" w:hAnsi="Calibri"/>
                <w:b/>
                <w:sz w:val="24"/>
                <w:szCs w:val="24"/>
              </w:rPr>
            </w:pPr>
            <w:r>
              <w:rPr>
                <w:rFonts w:ascii="Calibri" w:eastAsia="宋体" w:hAnsi="Calibri"/>
                <w:b/>
                <w:sz w:val="24"/>
                <w:szCs w:val="24"/>
              </w:rPr>
              <w:t>户数</w:t>
            </w:r>
          </w:p>
        </w:tc>
        <w:tc>
          <w:tcPr>
            <w:tcW w:w="2131" w:type="dxa"/>
            <w:vAlign w:val="center"/>
          </w:tcPr>
          <w:p w:rsidR="0065452B" w:rsidRDefault="0065452B" w:rsidP="005E6E19">
            <w:pPr>
              <w:widowControl w:val="0"/>
              <w:spacing w:line="240" w:lineRule="auto"/>
              <w:ind w:firstLineChars="0" w:firstLine="0"/>
              <w:jc w:val="center"/>
              <w:rPr>
                <w:rFonts w:ascii="Calibri" w:eastAsia="宋体" w:hAnsi="Calibri"/>
                <w:b/>
                <w:sz w:val="24"/>
                <w:szCs w:val="24"/>
              </w:rPr>
            </w:pPr>
            <w:r>
              <w:rPr>
                <w:rFonts w:ascii="Calibri" w:eastAsia="宋体" w:hAnsi="Calibri"/>
                <w:b/>
                <w:sz w:val="24"/>
                <w:szCs w:val="24"/>
              </w:rPr>
              <w:t>股本数</w:t>
            </w:r>
          </w:p>
        </w:tc>
        <w:tc>
          <w:tcPr>
            <w:tcW w:w="2131" w:type="dxa"/>
            <w:vAlign w:val="center"/>
          </w:tcPr>
          <w:p w:rsidR="0065452B" w:rsidRDefault="0065452B" w:rsidP="005E6E19">
            <w:pPr>
              <w:widowControl w:val="0"/>
              <w:spacing w:line="240" w:lineRule="auto"/>
              <w:ind w:firstLineChars="0" w:firstLine="0"/>
              <w:jc w:val="center"/>
              <w:rPr>
                <w:rFonts w:ascii="Calibri" w:eastAsia="宋体" w:hAnsi="Calibri"/>
                <w:b/>
                <w:sz w:val="24"/>
                <w:szCs w:val="24"/>
              </w:rPr>
            </w:pPr>
            <w:r>
              <w:rPr>
                <w:rFonts w:ascii="Calibri" w:eastAsia="宋体" w:hAnsi="Calibri"/>
                <w:b/>
                <w:sz w:val="24"/>
                <w:szCs w:val="24"/>
              </w:rPr>
              <w:t>占注册资本总额比例</w:t>
            </w:r>
          </w:p>
        </w:tc>
      </w:tr>
      <w:tr w:rsidR="0065452B" w:rsidTr="005E6E19">
        <w:trPr>
          <w:trHeight w:val="454"/>
          <w:jc w:val="center"/>
        </w:trPr>
        <w:tc>
          <w:tcPr>
            <w:tcW w:w="2376"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sz w:val="24"/>
                <w:szCs w:val="24"/>
              </w:rPr>
            </w:pPr>
            <w:r>
              <w:rPr>
                <w:rFonts w:ascii="Calibri" w:eastAsia="宋体" w:hAnsi="Calibri"/>
                <w:sz w:val="24"/>
                <w:szCs w:val="24"/>
              </w:rPr>
              <w:t>一、法人股</w:t>
            </w:r>
          </w:p>
        </w:tc>
        <w:tc>
          <w:tcPr>
            <w:tcW w:w="1843" w:type="dxa"/>
            <w:vAlign w:val="center"/>
          </w:tcPr>
          <w:p w:rsidR="0065452B" w:rsidRDefault="0065452B" w:rsidP="0065452B">
            <w:pPr>
              <w:widowControl w:val="0"/>
              <w:spacing w:line="240" w:lineRule="auto"/>
              <w:ind w:rightChars="166" w:right="531" w:firstLineChars="0" w:firstLine="0"/>
              <w:jc w:val="right"/>
              <w:rPr>
                <w:rFonts w:ascii="宋体" w:eastAsia="宋体" w:hAnsi="宋体"/>
                <w:sz w:val="24"/>
                <w:szCs w:val="24"/>
              </w:rPr>
            </w:pPr>
            <w:r>
              <w:rPr>
                <w:rFonts w:ascii="宋体" w:eastAsia="宋体" w:hAnsi="宋体" w:hint="eastAsia"/>
                <w:sz w:val="24"/>
                <w:szCs w:val="24"/>
              </w:rPr>
              <w:t>23</w:t>
            </w:r>
          </w:p>
        </w:tc>
        <w:tc>
          <w:tcPr>
            <w:tcW w:w="2131" w:type="dxa"/>
            <w:vAlign w:val="center"/>
          </w:tcPr>
          <w:p w:rsidR="0065452B" w:rsidRDefault="0065452B" w:rsidP="0065452B">
            <w:pPr>
              <w:widowControl w:val="0"/>
              <w:spacing w:line="240" w:lineRule="auto"/>
              <w:ind w:rightChars="73" w:right="234" w:firstLineChars="0" w:firstLine="0"/>
              <w:jc w:val="right"/>
              <w:rPr>
                <w:rFonts w:ascii="宋体" w:eastAsia="宋体" w:hAnsi="宋体"/>
                <w:sz w:val="24"/>
                <w:szCs w:val="24"/>
              </w:rPr>
            </w:pPr>
            <w:r>
              <w:rPr>
                <w:rFonts w:ascii="宋体" w:eastAsia="宋体" w:hAnsi="宋体"/>
                <w:sz w:val="24"/>
                <w:szCs w:val="24"/>
              </w:rPr>
              <w:t>25</w:t>
            </w:r>
            <w:r>
              <w:rPr>
                <w:rFonts w:ascii="宋体" w:eastAsia="宋体" w:hAnsi="宋体" w:hint="eastAsia"/>
                <w:sz w:val="24"/>
                <w:szCs w:val="24"/>
              </w:rPr>
              <w:t>161.00</w:t>
            </w:r>
          </w:p>
        </w:tc>
        <w:tc>
          <w:tcPr>
            <w:tcW w:w="2131" w:type="dxa"/>
            <w:vAlign w:val="center"/>
          </w:tcPr>
          <w:p w:rsidR="0065452B" w:rsidRDefault="0065452B" w:rsidP="0065452B">
            <w:pPr>
              <w:widowControl w:val="0"/>
              <w:spacing w:line="240" w:lineRule="auto"/>
              <w:ind w:rightChars="122" w:right="390" w:firstLineChars="0" w:firstLine="0"/>
              <w:jc w:val="right"/>
              <w:rPr>
                <w:rFonts w:ascii="宋体" w:eastAsia="宋体" w:hAnsi="宋体"/>
                <w:sz w:val="24"/>
                <w:szCs w:val="24"/>
              </w:rPr>
            </w:pPr>
            <w:r>
              <w:rPr>
                <w:rFonts w:ascii="宋体" w:eastAsia="宋体" w:hAnsi="宋体" w:hint="eastAsia"/>
                <w:sz w:val="24"/>
                <w:szCs w:val="24"/>
              </w:rPr>
              <w:t>41.94%</w:t>
            </w:r>
          </w:p>
        </w:tc>
      </w:tr>
      <w:tr w:rsidR="0065452B" w:rsidTr="005E6E19">
        <w:trPr>
          <w:trHeight w:val="454"/>
          <w:jc w:val="center"/>
        </w:trPr>
        <w:tc>
          <w:tcPr>
            <w:tcW w:w="2376"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sz w:val="24"/>
                <w:szCs w:val="24"/>
              </w:rPr>
            </w:pPr>
            <w:r>
              <w:rPr>
                <w:rFonts w:ascii="Calibri" w:eastAsia="宋体" w:hAnsi="Calibri"/>
                <w:sz w:val="24"/>
                <w:szCs w:val="24"/>
              </w:rPr>
              <w:t>二、自然人股</w:t>
            </w:r>
          </w:p>
        </w:tc>
        <w:tc>
          <w:tcPr>
            <w:tcW w:w="1843" w:type="dxa"/>
            <w:vAlign w:val="center"/>
          </w:tcPr>
          <w:p w:rsidR="0065452B" w:rsidRDefault="0065452B" w:rsidP="0065452B">
            <w:pPr>
              <w:widowControl w:val="0"/>
              <w:spacing w:line="240" w:lineRule="auto"/>
              <w:ind w:rightChars="166" w:right="531" w:firstLineChars="0" w:firstLine="0"/>
              <w:jc w:val="right"/>
              <w:rPr>
                <w:rFonts w:ascii="宋体" w:eastAsia="宋体" w:hAnsi="宋体"/>
                <w:kern w:val="0"/>
                <w:sz w:val="24"/>
                <w:szCs w:val="24"/>
                <w:lang w:eastAsia="en-US"/>
              </w:rPr>
            </w:pPr>
            <w:r>
              <w:rPr>
                <w:rFonts w:ascii="宋体" w:eastAsia="宋体" w:hAnsi="宋体" w:hint="eastAsia"/>
                <w:sz w:val="24"/>
                <w:szCs w:val="24"/>
              </w:rPr>
              <w:t>5497</w:t>
            </w:r>
          </w:p>
        </w:tc>
        <w:tc>
          <w:tcPr>
            <w:tcW w:w="2131" w:type="dxa"/>
            <w:vAlign w:val="center"/>
          </w:tcPr>
          <w:p w:rsidR="0065452B" w:rsidRDefault="0065452B" w:rsidP="0065452B">
            <w:pPr>
              <w:widowControl w:val="0"/>
              <w:spacing w:line="240" w:lineRule="auto"/>
              <w:ind w:rightChars="73" w:right="234" w:firstLineChars="0" w:firstLine="0"/>
              <w:jc w:val="right"/>
              <w:rPr>
                <w:rFonts w:ascii="宋体" w:eastAsia="宋体" w:hAnsi="宋体"/>
                <w:sz w:val="24"/>
                <w:szCs w:val="24"/>
              </w:rPr>
            </w:pPr>
            <w:r>
              <w:rPr>
                <w:rFonts w:ascii="宋体" w:eastAsia="宋体" w:hAnsi="宋体" w:hint="eastAsia"/>
                <w:sz w:val="24"/>
                <w:szCs w:val="24"/>
              </w:rPr>
              <w:t>34836.7</w:t>
            </w:r>
          </w:p>
        </w:tc>
        <w:tc>
          <w:tcPr>
            <w:tcW w:w="2131" w:type="dxa"/>
            <w:vAlign w:val="center"/>
          </w:tcPr>
          <w:p w:rsidR="0065452B" w:rsidRDefault="0065452B" w:rsidP="0065452B">
            <w:pPr>
              <w:widowControl w:val="0"/>
              <w:spacing w:line="240" w:lineRule="auto"/>
              <w:ind w:rightChars="122" w:right="390" w:firstLineChars="0" w:firstLine="0"/>
              <w:jc w:val="right"/>
              <w:rPr>
                <w:rFonts w:ascii="宋体" w:eastAsia="宋体" w:hAnsi="宋体"/>
                <w:sz w:val="24"/>
                <w:szCs w:val="24"/>
              </w:rPr>
            </w:pPr>
            <w:r>
              <w:rPr>
                <w:rFonts w:ascii="宋体" w:eastAsia="宋体" w:hAnsi="宋体" w:hint="eastAsia"/>
                <w:sz w:val="24"/>
                <w:szCs w:val="24"/>
              </w:rPr>
              <w:t>58.06%</w:t>
            </w:r>
          </w:p>
        </w:tc>
      </w:tr>
      <w:tr w:rsidR="0065452B" w:rsidTr="005E6E19">
        <w:trPr>
          <w:trHeight w:val="454"/>
          <w:jc w:val="center"/>
        </w:trPr>
        <w:tc>
          <w:tcPr>
            <w:tcW w:w="2376"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sz w:val="24"/>
                <w:szCs w:val="24"/>
              </w:rPr>
            </w:pPr>
            <w:r>
              <w:rPr>
                <w:rFonts w:ascii="Calibri" w:eastAsia="宋体" w:hAnsi="Calibri"/>
                <w:sz w:val="24"/>
                <w:szCs w:val="24"/>
              </w:rPr>
              <w:t>其中：职工股</w:t>
            </w:r>
          </w:p>
        </w:tc>
        <w:tc>
          <w:tcPr>
            <w:tcW w:w="1843" w:type="dxa"/>
            <w:vAlign w:val="center"/>
          </w:tcPr>
          <w:p w:rsidR="0065452B" w:rsidRDefault="0065452B" w:rsidP="0065452B">
            <w:pPr>
              <w:widowControl w:val="0"/>
              <w:spacing w:line="240" w:lineRule="auto"/>
              <w:ind w:rightChars="166" w:right="531" w:firstLineChars="0" w:firstLine="0"/>
              <w:jc w:val="right"/>
              <w:rPr>
                <w:rFonts w:ascii="宋体" w:eastAsia="宋体" w:hAnsi="宋体"/>
                <w:kern w:val="0"/>
                <w:sz w:val="24"/>
                <w:szCs w:val="24"/>
                <w:lang w:eastAsia="en-US"/>
              </w:rPr>
            </w:pPr>
            <w:r>
              <w:rPr>
                <w:rFonts w:ascii="宋体" w:eastAsia="宋体" w:hAnsi="宋体" w:hint="eastAsia"/>
                <w:sz w:val="24"/>
                <w:szCs w:val="24"/>
              </w:rPr>
              <w:t>980</w:t>
            </w:r>
          </w:p>
        </w:tc>
        <w:tc>
          <w:tcPr>
            <w:tcW w:w="2131" w:type="dxa"/>
            <w:vAlign w:val="center"/>
          </w:tcPr>
          <w:p w:rsidR="0065452B" w:rsidRDefault="0065452B" w:rsidP="0065452B">
            <w:pPr>
              <w:widowControl w:val="0"/>
              <w:spacing w:line="240" w:lineRule="auto"/>
              <w:ind w:rightChars="73" w:right="234" w:firstLineChars="0" w:firstLine="0"/>
              <w:jc w:val="right"/>
              <w:rPr>
                <w:rFonts w:ascii="宋体" w:eastAsia="宋体" w:hAnsi="宋体"/>
                <w:sz w:val="24"/>
                <w:szCs w:val="24"/>
              </w:rPr>
            </w:pPr>
            <w:r>
              <w:rPr>
                <w:rFonts w:ascii="宋体" w:eastAsia="宋体" w:hAnsi="宋体" w:hint="eastAsia"/>
                <w:sz w:val="24"/>
                <w:szCs w:val="24"/>
              </w:rPr>
              <w:t>8971.2575</w:t>
            </w:r>
          </w:p>
        </w:tc>
        <w:tc>
          <w:tcPr>
            <w:tcW w:w="2131" w:type="dxa"/>
            <w:vAlign w:val="center"/>
          </w:tcPr>
          <w:p w:rsidR="0065452B" w:rsidRDefault="0065452B" w:rsidP="0065452B">
            <w:pPr>
              <w:widowControl w:val="0"/>
              <w:spacing w:line="240" w:lineRule="auto"/>
              <w:ind w:rightChars="122" w:right="390" w:firstLineChars="0" w:firstLine="0"/>
              <w:jc w:val="right"/>
              <w:rPr>
                <w:rFonts w:ascii="宋体" w:eastAsia="宋体" w:hAnsi="宋体"/>
                <w:sz w:val="24"/>
                <w:szCs w:val="24"/>
              </w:rPr>
            </w:pPr>
            <w:r>
              <w:rPr>
                <w:rFonts w:ascii="宋体" w:eastAsia="宋体" w:hAnsi="宋体" w:hint="eastAsia"/>
                <w:sz w:val="24"/>
                <w:szCs w:val="24"/>
              </w:rPr>
              <w:t>14.96%</w:t>
            </w:r>
          </w:p>
        </w:tc>
      </w:tr>
      <w:tr w:rsidR="0065452B" w:rsidTr="005E6E19">
        <w:trPr>
          <w:trHeight w:val="454"/>
          <w:jc w:val="center"/>
        </w:trPr>
        <w:tc>
          <w:tcPr>
            <w:tcW w:w="2376"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sz w:val="24"/>
                <w:szCs w:val="24"/>
              </w:rPr>
            </w:pPr>
            <w:r>
              <w:rPr>
                <w:rFonts w:ascii="Calibri" w:eastAsia="宋体" w:hAnsi="Calibri"/>
                <w:sz w:val="24"/>
                <w:szCs w:val="24"/>
              </w:rPr>
              <w:t>非职工自然人股</w:t>
            </w:r>
          </w:p>
        </w:tc>
        <w:tc>
          <w:tcPr>
            <w:tcW w:w="1843" w:type="dxa"/>
            <w:vAlign w:val="center"/>
          </w:tcPr>
          <w:p w:rsidR="0065452B" w:rsidRDefault="0065452B" w:rsidP="0065452B">
            <w:pPr>
              <w:widowControl w:val="0"/>
              <w:spacing w:line="240" w:lineRule="auto"/>
              <w:ind w:rightChars="166" w:right="531" w:firstLineChars="0" w:firstLine="0"/>
              <w:jc w:val="right"/>
              <w:rPr>
                <w:rFonts w:ascii="宋体" w:eastAsia="宋体" w:hAnsi="宋体"/>
                <w:kern w:val="0"/>
                <w:sz w:val="24"/>
                <w:szCs w:val="24"/>
                <w:lang w:eastAsia="en-US"/>
              </w:rPr>
            </w:pPr>
            <w:r>
              <w:rPr>
                <w:rFonts w:ascii="宋体" w:eastAsia="宋体" w:hAnsi="宋体" w:hint="eastAsia"/>
                <w:sz w:val="24"/>
                <w:szCs w:val="24"/>
              </w:rPr>
              <w:t>4517</w:t>
            </w:r>
          </w:p>
        </w:tc>
        <w:tc>
          <w:tcPr>
            <w:tcW w:w="2131" w:type="dxa"/>
            <w:vAlign w:val="center"/>
          </w:tcPr>
          <w:p w:rsidR="0065452B" w:rsidRDefault="0065452B" w:rsidP="0065452B">
            <w:pPr>
              <w:widowControl w:val="0"/>
              <w:spacing w:line="240" w:lineRule="auto"/>
              <w:ind w:rightChars="73" w:right="234" w:firstLineChars="0" w:firstLine="0"/>
              <w:jc w:val="right"/>
              <w:rPr>
                <w:rFonts w:ascii="宋体" w:eastAsia="宋体" w:hAnsi="宋体"/>
                <w:sz w:val="24"/>
                <w:szCs w:val="24"/>
              </w:rPr>
            </w:pPr>
            <w:r>
              <w:rPr>
                <w:rFonts w:ascii="宋体" w:eastAsia="宋体" w:hAnsi="宋体" w:hint="eastAsia"/>
                <w:sz w:val="24"/>
                <w:szCs w:val="24"/>
              </w:rPr>
              <w:t>25865.4425</w:t>
            </w:r>
          </w:p>
        </w:tc>
        <w:tc>
          <w:tcPr>
            <w:tcW w:w="2131" w:type="dxa"/>
            <w:vAlign w:val="center"/>
          </w:tcPr>
          <w:p w:rsidR="0065452B" w:rsidRDefault="0065452B" w:rsidP="0065452B">
            <w:pPr>
              <w:widowControl w:val="0"/>
              <w:spacing w:line="240" w:lineRule="auto"/>
              <w:ind w:rightChars="122" w:right="390" w:firstLineChars="0" w:firstLine="0"/>
              <w:jc w:val="right"/>
              <w:rPr>
                <w:rFonts w:ascii="宋体" w:eastAsia="宋体" w:hAnsi="宋体"/>
                <w:sz w:val="24"/>
                <w:szCs w:val="24"/>
              </w:rPr>
            </w:pPr>
            <w:r>
              <w:rPr>
                <w:rFonts w:ascii="宋体" w:eastAsia="宋体" w:hAnsi="宋体" w:hint="eastAsia"/>
                <w:sz w:val="24"/>
                <w:szCs w:val="24"/>
              </w:rPr>
              <w:t>43.10%</w:t>
            </w:r>
          </w:p>
        </w:tc>
      </w:tr>
      <w:tr w:rsidR="0065452B" w:rsidTr="005E6E19">
        <w:trPr>
          <w:trHeight w:val="454"/>
          <w:jc w:val="center"/>
        </w:trPr>
        <w:tc>
          <w:tcPr>
            <w:tcW w:w="2376"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Calibri" w:eastAsia="宋体" w:hAnsi="Calibri"/>
                <w:sz w:val="24"/>
                <w:szCs w:val="24"/>
              </w:rPr>
            </w:pPr>
            <w:r>
              <w:rPr>
                <w:rFonts w:ascii="Calibri" w:eastAsia="宋体" w:hAnsi="Calibri"/>
                <w:sz w:val="24"/>
                <w:szCs w:val="24"/>
              </w:rPr>
              <w:t>合计</w:t>
            </w:r>
          </w:p>
        </w:tc>
        <w:tc>
          <w:tcPr>
            <w:tcW w:w="1843" w:type="dxa"/>
            <w:vAlign w:val="center"/>
          </w:tcPr>
          <w:p w:rsidR="0065452B" w:rsidRDefault="0065452B" w:rsidP="0065452B">
            <w:pPr>
              <w:widowControl w:val="0"/>
              <w:spacing w:line="240" w:lineRule="auto"/>
              <w:ind w:rightChars="166" w:right="531" w:firstLineChars="0" w:firstLine="0"/>
              <w:jc w:val="right"/>
              <w:rPr>
                <w:rFonts w:ascii="宋体" w:eastAsia="宋体" w:hAnsi="宋体"/>
                <w:kern w:val="0"/>
                <w:sz w:val="24"/>
                <w:szCs w:val="24"/>
                <w:lang w:eastAsia="en-US"/>
              </w:rPr>
            </w:pPr>
            <w:r>
              <w:rPr>
                <w:rFonts w:ascii="宋体" w:eastAsia="宋体" w:hAnsi="宋体" w:hint="eastAsia"/>
                <w:sz w:val="24"/>
                <w:szCs w:val="24"/>
              </w:rPr>
              <w:t>5520</w:t>
            </w:r>
          </w:p>
        </w:tc>
        <w:tc>
          <w:tcPr>
            <w:tcW w:w="2131" w:type="dxa"/>
            <w:vAlign w:val="center"/>
          </w:tcPr>
          <w:p w:rsidR="0065452B" w:rsidRDefault="0065452B" w:rsidP="0065452B">
            <w:pPr>
              <w:widowControl w:val="0"/>
              <w:spacing w:line="240" w:lineRule="auto"/>
              <w:ind w:rightChars="73" w:right="234" w:firstLineChars="0" w:firstLine="0"/>
              <w:jc w:val="right"/>
              <w:rPr>
                <w:rFonts w:ascii="宋体" w:eastAsia="宋体" w:hAnsi="宋体"/>
                <w:sz w:val="24"/>
                <w:szCs w:val="24"/>
              </w:rPr>
            </w:pPr>
            <w:r>
              <w:rPr>
                <w:rFonts w:ascii="宋体" w:eastAsia="宋体" w:hAnsi="宋体" w:hint="eastAsia"/>
                <w:sz w:val="24"/>
                <w:szCs w:val="24"/>
              </w:rPr>
              <w:t>59997.7</w:t>
            </w:r>
          </w:p>
        </w:tc>
        <w:tc>
          <w:tcPr>
            <w:tcW w:w="2131" w:type="dxa"/>
            <w:vAlign w:val="center"/>
          </w:tcPr>
          <w:p w:rsidR="0065452B" w:rsidRDefault="0065452B" w:rsidP="0065452B">
            <w:pPr>
              <w:widowControl w:val="0"/>
              <w:spacing w:line="240" w:lineRule="auto"/>
              <w:ind w:rightChars="122" w:right="390" w:firstLineChars="0" w:firstLine="0"/>
              <w:jc w:val="right"/>
              <w:rPr>
                <w:rFonts w:ascii="宋体" w:eastAsia="宋体" w:hAnsi="宋体"/>
                <w:sz w:val="24"/>
                <w:szCs w:val="24"/>
              </w:rPr>
            </w:pPr>
            <w:r>
              <w:rPr>
                <w:rFonts w:ascii="宋体" w:eastAsia="宋体" w:hAnsi="宋体" w:hint="eastAsia"/>
                <w:sz w:val="24"/>
                <w:szCs w:val="24"/>
              </w:rPr>
              <w:t>100%</w:t>
            </w:r>
          </w:p>
        </w:tc>
      </w:tr>
    </w:tbl>
    <w:p w:rsidR="0065452B" w:rsidRDefault="0065452B" w:rsidP="0065452B">
      <w:pPr>
        <w:widowControl w:val="0"/>
        <w:spacing w:line="240" w:lineRule="auto"/>
        <w:ind w:firstLineChars="0" w:firstLine="0"/>
        <w:rPr>
          <w:rFonts w:ascii="Calibri" w:eastAsia="宋体" w:hAnsi="Calibri"/>
          <w:sz w:val="21"/>
          <w:szCs w:val="22"/>
        </w:rPr>
      </w:pPr>
    </w:p>
    <w:p w:rsidR="0065452B" w:rsidRDefault="0065452B" w:rsidP="0065452B">
      <w:pPr>
        <w:spacing w:line="240" w:lineRule="auto"/>
        <w:ind w:firstLineChars="0" w:firstLine="0"/>
        <w:jc w:val="left"/>
        <w:rPr>
          <w:rFonts w:ascii="Calibri" w:eastAsia="宋体" w:hAnsi="Calibri"/>
          <w:b/>
          <w:sz w:val="24"/>
          <w:szCs w:val="24"/>
        </w:rPr>
      </w:pPr>
      <w:r>
        <w:rPr>
          <w:rFonts w:ascii="Calibri" w:eastAsia="宋体" w:hAnsi="Calibri"/>
          <w:b/>
          <w:sz w:val="24"/>
          <w:szCs w:val="24"/>
        </w:rPr>
        <w:br w:type="page"/>
      </w:r>
    </w:p>
    <w:p w:rsidR="0065452B" w:rsidRDefault="0065452B" w:rsidP="0065452B">
      <w:pPr>
        <w:widowControl w:val="0"/>
        <w:spacing w:line="500" w:lineRule="exact"/>
        <w:ind w:firstLineChars="0" w:firstLine="0"/>
        <w:jc w:val="left"/>
        <w:rPr>
          <w:rFonts w:ascii="Calibri" w:eastAsia="宋体" w:hAnsi="Calibri"/>
          <w:b/>
          <w:sz w:val="24"/>
          <w:szCs w:val="24"/>
        </w:rPr>
      </w:pPr>
      <w:r>
        <w:rPr>
          <w:rFonts w:ascii="Calibri" w:eastAsia="宋体" w:hAnsi="Calibri" w:hint="eastAsia"/>
          <w:b/>
          <w:sz w:val="24"/>
          <w:szCs w:val="24"/>
        </w:rPr>
        <w:lastRenderedPageBreak/>
        <w:t>8.</w:t>
      </w:r>
      <w:r>
        <w:rPr>
          <w:rFonts w:ascii="Calibri" w:eastAsia="宋体" w:hAnsi="Calibri" w:hint="eastAsia"/>
          <w:b/>
          <w:sz w:val="24"/>
          <w:szCs w:val="24"/>
        </w:rPr>
        <w:t>管理</w:t>
      </w:r>
      <w:proofErr w:type="gramStart"/>
      <w:r>
        <w:rPr>
          <w:rFonts w:ascii="Calibri" w:eastAsia="宋体" w:hAnsi="Calibri" w:hint="eastAsia"/>
          <w:b/>
          <w:sz w:val="24"/>
          <w:szCs w:val="24"/>
        </w:rPr>
        <w:t>层讨论</w:t>
      </w:r>
      <w:proofErr w:type="gramEnd"/>
      <w:r>
        <w:rPr>
          <w:rFonts w:ascii="Calibri" w:eastAsia="宋体" w:hAnsi="Calibri" w:hint="eastAsia"/>
          <w:b/>
          <w:sz w:val="24"/>
          <w:szCs w:val="24"/>
        </w:rPr>
        <w:t>与分析</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0" w:firstLine="0"/>
        <w:jc w:val="left"/>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8.1</w:t>
      </w:r>
      <w:r>
        <w:rPr>
          <w:rFonts w:ascii="Calibri" w:eastAsia="宋体" w:hAnsi="Calibri" w:cs="宋体" w:hint="eastAsia"/>
          <w:b/>
          <w:color w:val="000000" w:themeColor="text1"/>
          <w:kern w:val="0"/>
          <w:sz w:val="24"/>
          <w:szCs w:val="24"/>
        </w:rPr>
        <w:t>经营情况回顾</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196" w:firstLine="472"/>
        <w:jc w:val="left"/>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8.1.1</w:t>
      </w:r>
      <w:r>
        <w:rPr>
          <w:rFonts w:ascii="Calibri" w:eastAsia="宋体" w:hAnsi="Calibri" w:cs="宋体" w:hint="eastAsia"/>
          <w:b/>
          <w:color w:val="000000" w:themeColor="text1"/>
          <w:kern w:val="0"/>
          <w:sz w:val="24"/>
          <w:szCs w:val="24"/>
        </w:rPr>
        <w:t>总体经营概况</w:t>
      </w:r>
    </w:p>
    <w:p w:rsidR="0065452B" w:rsidRDefault="0065452B" w:rsidP="0065452B">
      <w:pPr>
        <w:widowControl w:val="0"/>
        <w:spacing w:line="56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2021</w:t>
      </w:r>
      <w:r>
        <w:rPr>
          <w:rFonts w:ascii="Calibri" w:eastAsia="宋体" w:hAnsi="Calibri" w:cs="宋体" w:hint="eastAsia"/>
          <w:color w:val="000000" w:themeColor="text1"/>
          <w:kern w:val="0"/>
          <w:sz w:val="24"/>
          <w:szCs w:val="24"/>
        </w:rPr>
        <w:t>年，我行坚持以习近平新时代中国特色社会主义思想为指导，紧密围绕省联社“坚守法治、稳中求进”的总目标总要求，积极探索党领导数字化时代“勤劳金融”发展新路子，紧扣高质量发展主线，</w:t>
      </w:r>
      <w:proofErr w:type="gramStart"/>
      <w:r>
        <w:rPr>
          <w:rFonts w:ascii="Calibri" w:eastAsia="宋体" w:hAnsi="Calibri" w:cs="宋体" w:hint="eastAsia"/>
          <w:color w:val="000000" w:themeColor="text1"/>
          <w:kern w:val="0"/>
          <w:sz w:val="24"/>
          <w:szCs w:val="24"/>
        </w:rPr>
        <w:t>统筹抓好</w:t>
      </w:r>
      <w:proofErr w:type="gramEnd"/>
      <w:r>
        <w:rPr>
          <w:rFonts w:ascii="Calibri" w:eastAsia="宋体" w:hAnsi="Calibri" w:cs="宋体" w:hint="eastAsia"/>
          <w:color w:val="000000" w:themeColor="text1"/>
          <w:kern w:val="0"/>
          <w:sz w:val="24"/>
          <w:szCs w:val="24"/>
        </w:rPr>
        <w:t>新冠肺炎疫情防控和业务稳健发展，各项工作保持良好的发展态势。</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1.</w:t>
      </w:r>
      <w:r>
        <w:rPr>
          <w:rFonts w:ascii="Calibri" w:eastAsia="宋体" w:hAnsi="Calibri" w:cs="宋体" w:hint="eastAsia"/>
          <w:b/>
          <w:color w:val="000000" w:themeColor="text1"/>
          <w:kern w:val="0"/>
          <w:sz w:val="24"/>
          <w:szCs w:val="24"/>
        </w:rPr>
        <w:t>业务规模稳健发展</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jc w:val="left"/>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截至报告期末，本行总资产</w:t>
      </w:r>
      <w:r>
        <w:rPr>
          <w:rFonts w:ascii="Calibri" w:eastAsia="宋体" w:hAnsi="Calibri" w:cs="宋体"/>
          <w:color w:val="000000" w:themeColor="text1"/>
          <w:kern w:val="0"/>
          <w:sz w:val="24"/>
          <w:szCs w:val="24"/>
        </w:rPr>
        <w:t>248.11</w:t>
      </w:r>
      <w:r>
        <w:rPr>
          <w:rFonts w:ascii="Calibri" w:eastAsia="宋体" w:hAnsi="Calibri" w:cs="宋体" w:hint="eastAsia"/>
          <w:color w:val="000000" w:themeColor="text1"/>
          <w:kern w:val="0"/>
          <w:sz w:val="24"/>
          <w:szCs w:val="24"/>
        </w:rPr>
        <w:t>亿元，比年初增加</w:t>
      </w:r>
      <w:r>
        <w:rPr>
          <w:rFonts w:ascii="Calibri" w:eastAsia="宋体" w:hAnsi="Calibri" w:cs="宋体"/>
          <w:color w:val="000000" w:themeColor="text1"/>
          <w:kern w:val="0"/>
          <w:sz w:val="24"/>
          <w:szCs w:val="24"/>
        </w:rPr>
        <w:t>11.72</w:t>
      </w:r>
      <w:r>
        <w:rPr>
          <w:rFonts w:ascii="Calibri" w:eastAsia="宋体" w:hAnsi="Calibri" w:cs="宋体" w:hint="eastAsia"/>
          <w:color w:val="000000" w:themeColor="text1"/>
          <w:kern w:val="0"/>
          <w:sz w:val="24"/>
          <w:szCs w:val="24"/>
        </w:rPr>
        <w:t>亿元，增长</w:t>
      </w:r>
      <w:r>
        <w:rPr>
          <w:rFonts w:ascii="Calibri" w:eastAsia="宋体" w:hAnsi="Calibri" w:cs="宋体"/>
          <w:color w:val="000000" w:themeColor="text1"/>
          <w:kern w:val="0"/>
          <w:sz w:val="24"/>
          <w:szCs w:val="24"/>
        </w:rPr>
        <w:t>4.96%</w:t>
      </w:r>
      <w:r>
        <w:rPr>
          <w:rFonts w:ascii="Calibri" w:eastAsia="宋体" w:hAnsi="Calibri" w:cs="宋体" w:hint="eastAsia"/>
          <w:color w:val="000000" w:themeColor="text1"/>
          <w:kern w:val="0"/>
          <w:sz w:val="24"/>
          <w:szCs w:val="24"/>
        </w:rPr>
        <w:t>；人民币各项存款余额</w:t>
      </w:r>
      <w:r>
        <w:rPr>
          <w:rFonts w:ascii="Calibri" w:eastAsia="宋体" w:hAnsi="Calibri" w:cs="宋体"/>
          <w:color w:val="000000" w:themeColor="text1"/>
          <w:kern w:val="0"/>
          <w:sz w:val="24"/>
          <w:szCs w:val="24"/>
        </w:rPr>
        <w:t>221.85</w:t>
      </w:r>
      <w:r>
        <w:rPr>
          <w:rFonts w:ascii="Calibri" w:eastAsia="宋体" w:hAnsi="Calibri" w:cs="宋体" w:hint="eastAsia"/>
          <w:color w:val="000000" w:themeColor="text1"/>
          <w:kern w:val="0"/>
          <w:sz w:val="24"/>
          <w:szCs w:val="24"/>
        </w:rPr>
        <w:t>亿元，比年初增加</w:t>
      </w:r>
      <w:r>
        <w:rPr>
          <w:rFonts w:ascii="Calibri" w:eastAsia="宋体" w:hAnsi="Calibri" w:cs="宋体"/>
          <w:color w:val="000000" w:themeColor="text1"/>
          <w:kern w:val="0"/>
          <w:sz w:val="24"/>
          <w:szCs w:val="24"/>
        </w:rPr>
        <w:t>11.48</w:t>
      </w:r>
      <w:r>
        <w:rPr>
          <w:rFonts w:ascii="Calibri" w:eastAsia="宋体" w:hAnsi="Calibri" w:cs="宋体" w:hint="eastAsia"/>
          <w:color w:val="000000" w:themeColor="text1"/>
          <w:kern w:val="0"/>
          <w:sz w:val="24"/>
          <w:szCs w:val="24"/>
        </w:rPr>
        <w:t>亿元，增幅</w:t>
      </w:r>
      <w:r>
        <w:rPr>
          <w:rFonts w:ascii="Calibri" w:eastAsia="宋体" w:hAnsi="Calibri" w:cs="宋体"/>
          <w:color w:val="000000" w:themeColor="text1"/>
          <w:kern w:val="0"/>
          <w:sz w:val="24"/>
          <w:szCs w:val="24"/>
        </w:rPr>
        <w:t>5.46%</w:t>
      </w:r>
      <w:r>
        <w:rPr>
          <w:rFonts w:ascii="Calibri" w:eastAsia="宋体" w:hAnsi="Calibri" w:cs="宋体" w:hint="eastAsia"/>
          <w:color w:val="000000" w:themeColor="text1"/>
          <w:kern w:val="0"/>
          <w:sz w:val="24"/>
          <w:szCs w:val="24"/>
        </w:rPr>
        <w:t>，存款规模稳步壮大；人民币各项贷款余额</w:t>
      </w:r>
      <w:r>
        <w:rPr>
          <w:rFonts w:ascii="Calibri" w:eastAsia="宋体" w:hAnsi="Calibri" w:cs="宋体"/>
          <w:color w:val="000000" w:themeColor="text1"/>
          <w:kern w:val="0"/>
          <w:sz w:val="24"/>
          <w:szCs w:val="24"/>
        </w:rPr>
        <w:t>124.55</w:t>
      </w:r>
      <w:r>
        <w:rPr>
          <w:rFonts w:ascii="Calibri" w:eastAsia="宋体" w:hAnsi="Calibri" w:cs="宋体" w:hint="eastAsia"/>
          <w:color w:val="000000" w:themeColor="text1"/>
          <w:kern w:val="0"/>
          <w:sz w:val="24"/>
          <w:szCs w:val="24"/>
        </w:rPr>
        <w:t>亿元，比年初增加</w:t>
      </w:r>
      <w:r>
        <w:rPr>
          <w:rFonts w:ascii="Calibri" w:eastAsia="宋体" w:hAnsi="Calibri" w:cs="宋体"/>
          <w:color w:val="000000" w:themeColor="text1"/>
          <w:kern w:val="0"/>
          <w:sz w:val="24"/>
          <w:szCs w:val="24"/>
        </w:rPr>
        <w:t>15.64</w:t>
      </w:r>
      <w:r>
        <w:rPr>
          <w:rFonts w:ascii="Calibri" w:eastAsia="宋体" w:hAnsi="Calibri" w:cs="宋体" w:hint="eastAsia"/>
          <w:color w:val="000000" w:themeColor="text1"/>
          <w:kern w:val="0"/>
          <w:sz w:val="24"/>
          <w:szCs w:val="24"/>
        </w:rPr>
        <w:t>亿元，增幅</w:t>
      </w:r>
      <w:r>
        <w:rPr>
          <w:rFonts w:ascii="Calibri" w:eastAsia="宋体" w:hAnsi="Calibri" w:cs="宋体"/>
          <w:color w:val="000000" w:themeColor="text1"/>
          <w:kern w:val="0"/>
          <w:sz w:val="24"/>
          <w:szCs w:val="24"/>
        </w:rPr>
        <w:t>14.36%</w:t>
      </w:r>
      <w:r>
        <w:rPr>
          <w:rFonts w:ascii="Calibri" w:eastAsia="宋体" w:hAnsi="Calibri" w:cs="宋体" w:hint="eastAsia"/>
          <w:color w:val="000000" w:themeColor="text1"/>
          <w:kern w:val="0"/>
          <w:sz w:val="24"/>
          <w:szCs w:val="24"/>
        </w:rPr>
        <w:t>，信贷规模合理增长；人民币存款市场份额</w:t>
      </w:r>
      <w:r>
        <w:rPr>
          <w:rFonts w:ascii="Calibri" w:eastAsia="宋体" w:hAnsi="Calibri" w:cs="宋体"/>
          <w:color w:val="000000" w:themeColor="text1"/>
          <w:kern w:val="0"/>
          <w:sz w:val="24"/>
          <w:szCs w:val="24"/>
        </w:rPr>
        <w:t>45.05%</w:t>
      </w:r>
      <w:r>
        <w:rPr>
          <w:rFonts w:ascii="Calibri" w:eastAsia="宋体" w:hAnsi="Calibri" w:cs="宋体" w:hint="eastAsia"/>
          <w:color w:val="000000" w:themeColor="text1"/>
          <w:kern w:val="0"/>
          <w:sz w:val="24"/>
          <w:szCs w:val="24"/>
        </w:rPr>
        <w:t>，人民币贷款市场份额</w:t>
      </w:r>
      <w:r>
        <w:rPr>
          <w:rFonts w:ascii="Calibri" w:eastAsia="宋体" w:hAnsi="Calibri" w:cs="宋体"/>
          <w:color w:val="000000" w:themeColor="text1"/>
          <w:kern w:val="0"/>
          <w:sz w:val="24"/>
          <w:szCs w:val="24"/>
        </w:rPr>
        <w:t>42.66%</w:t>
      </w:r>
      <w:r>
        <w:rPr>
          <w:rFonts w:ascii="Calibri" w:eastAsia="宋体" w:hAnsi="Calibri" w:cs="宋体" w:hint="eastAsia"/>
          <w:color w:val="000000" w:themeColor="text1"/>
          <w:kern w:val="0"/>
          <w:sz w:val="24"/>
          <w:szCs w:val="24"/>
        </w:rPr>
        <w:t>，存、贷款市场份额继续保持当地金融机构第一位。</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color w:val="000000" w:themeColor="text1"/>
          <w:kern w:val="0"/>
          <w:sz w:val="24"/>
          <w:szCs w:val="24"/>
        </w:rPr>
      </w:pPr>
      <w:r>
        <w:rPr>
          <w:rFonts w:ascii="Calibri" w:eastAsia="宋体" w:hAnsi="Calibri" w:cs="宋体"/>
          <w:b/>
          <w:color w:val="000000" w:themeColor="text1"/>
          <w:kern w:val="0"/>
          <w:sz w:val="24"/>
          <w:szCs w:val="24"/>
        </w:rPr>
        <w:t>2.</w:t>
      </w:r>
      <w:r>
        <w:rPr>
          <w:rFonts w:ascii="Calibri" w:eastAsia="宋体" w:hAnsi="Calibri" w:cs="宋体" w:hint="eastAsia"/>
          <w:b/>
          <w:color w:val="000000" w:themeColor="text1"/>
          <w:kern w:val="0"/>
          <w:sz w:val="24"/>
          <w:szCs w:val="24"/>
        </w:rPr>
        <w:t>资产质量稳定可控</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截至报告期末，本行不良贷款余额</w:t>
      </w:r>
      <w:r>
        <w:rPr>
          <w:rFonts w:ascii="Calibri" w:eastAsia="宋体" w:hAnsi="Calibri" w:cs="宋体"/>
          <w:color w:val="000000" w:themeColor="text1"/>
          <w:kern w:val="0"/>
          <w:sz w:val="24"/>
          <w:szCs w:val="24"/>
        </w:rPr>
        <w:t>1.02</w:t>
      </w:r>
      <w:r>
        <w:rPr>
          <w:rFonts w:ascii="Calibri" w:eastAsia="宋体" w:hAnsi="Calibri" w:cs="宋体" w:hint="eastAsia"/>
          <w:color w:val="000000" w:themeColor="text1"/>
          <w:kern w:val="0"/>
          <w:sz w:val="24"/>
          <w:szCs w:val="24"/>
        </w:rPr>
        <w:t>亿元，同比增加</w:t>
      </w:r>
      <w:r>
        <w:rPr>
          <w:rFonts w:ascii="Calibri" w:eastAsia="宋体" w:hAnsi="Calibri" w:cs="宋体"/>
          <w:color w:val="000000" w:themeColor="text1"/>
          <w:kern w:val="0"/>
          <w:sz w:val="24"/>
          <w:szCs w:val="24"/>
        </w:rPr>
        <w:t>0.1</w:t>
      </w:r>
      <w:r>
        <w:rPr>
          <w:rFonts w:ascii="Calibri" w:eastAsia="宋体" w:hAnsi="Calibri" w:cs="宋体" w:hint="eastAsia"/>
          <w:color w:val="000000" w:themeColor="text1"/>
          <w:kern w:val="0"/>
          <w:sz w:val="24"/>
          <w:szCs w:val="24"/>
        </w:rPr>
        <w:t>亿元，增幅</w:t>
      </w:r>
      <w:r>
        <w:rPr>
          <w:rFonts w:ascii="Calibri" w:eastAsia="宋体" w:hAnsi="Calibri" w:cs="宋体"/>
          <w:color w:val="000000" w:themeColor="text1"/>
          <w:kern w:val="0"/>
          <w:sz w:val="24"/>
          <w:szCs w:val="24"/>
        </w:rPr>
        <w:t>11.21%</w:t>
      </w:r>
      <w:r>
        <w:rPr>
          <w:rFonts w:ascii="Calibri" w:eastAsia="宋体" w:hAnsi="Calibri" w:cs="宋体" w:hint="eastAsia"/>
          <w:color w:val="000000" w:themeColor="text1"/>
          <w:kern w:val="0"/>
          <w:sz w:val="24"/>
          <w:szCs w:val="24"/>
        </w:rPr>
        <w:t>；不良贷款率</w:t>
      </w:r>
      <w:r>
        <w:rPr>
          <w:rFonts w:ascii="Calibri" w:eastAsia="宋体" w:hAnsi="Calibri" w:cs="宋体"/>
          <w:color w:val="000000" w:themeColor="text1"/>
          <w:kern w:val="0"/>
          <w:sz w:val="24"/>
          <w:szCs w:val="24"/>
        </w:rPr>
        <w:t>0.82%</w:t>
      </w:r>
      <w:r>
        <w:rPr>
          <w:rFonts w:ascii="Calibri" w:eastAsia="宋体" w:hAnsi="Calibri" w:cs="宋体" w:hint="eastAsia"/>
          <w:color w:val="000000" w:themeColor="text1"/>
          <w:kern w:val="0"/>
          <w:sz w:val="24"/>
          <w:szCs w:val="24"/>
        </w:rPr>
        <w:t>，同比下降</w:t>
      </w:r>
      <w:r>
        <w:rPr>
          <w:rFonts w:ascii="Calibri" w:eastAsia="宋体" w:hAnsi="Calibri" w:cs="宋体"/>
          <w:color w:val="000000" w:themeColor="text1"/>
          <w:kern w:val="0"/>
          <w:sz w:val="24"/>
          <w:szCs w:val="24"/>
        </w:rPr>
        <w:t>0.02</w:t>
      </w:r>
      <w:r>
        <w:rPr>
          <w:rFonts w:ascii="Calibri" w:eastAsia="宋体" w:hAnsi="Calibri" w:cs="宋体" w:hint="eastAsia"/>
          <w:color w:val="000000" w:themeColor="text1"/>
          <w:kern w:val="0"/>
          <w:sz w:val="24"/>
          <w:szCs w:val="24"/>
        </w:rPr>
        <w:t>个百分点；拨备覆盖率和贷款</w:t>
      </w:r>
      <w:proofErr w:type="gramStart"/>
      <w:r>
        <w:rPr>
          <w:rFonts w:ascii="Calibri" w:eastAsia="宋体" w:hAnsi="Calibri" w:cs="宋体" w:hint="eastAsia"/>
          <w:color w:val="000000" w:themeColor="text1"/>
          <w:kern w:val="0"/>
          <w:sz w:val="24"/>
          <w:szCs w:val="24"/>
        </w:rPr>
        <w:t>拨备率分别</w:t>
      </w:r>
      <w:proofErr w:type="gramEnd"/>
      <w:r>
        <w:rPr>
          <w:rFonts w:ascii="Calibri" w:eastAsia="宋体" w:hAnsi="Calibri" w:cs="宋体" w:hint="eastAsia"/>
          <w:color w:val="000000" w:themeColor="text1"/>
          <w:kern w:val="0"/>
          <w:sz w:val="24"/>
          <w:szCs w:val="24"/>
        </w:rPr>
        <w:t>为</w:t>
      </w:r>
      <w:r>
        <w:rPr>
          <w:rFonts w:ascii="Calibri" w:eastAsia="宋体" w:hAnsi="Calibri" w:cs="宋体"/>
          <w:color w:val="000000" w:themeColor="text1"/>
          <w:kern w:val="0"/>
          <w:sz w:val="24"/>
          <w:szCs w:val="24"/>
        </w:rPr>
        <w:t>317.93%</w:t>
      </w:r>
      <w:r>
        <w:rPr>
          <w:rFonts w:ascii="Calibri" w:eastAsia="宋体" w:hAnsi="Calibri" w:cs="宋体" w:hint="eastAsia"/>
          <w:color w:val="000000" w:themeColor="text1"/>
          <w:kern w:val="0"/>
          <w:sz w:val="24"/>
          <w:szCs w:val="24"/>
        </w:rPr>
        <w:t>和</w:t>
      </w:r>
      <w:r>
        <w:rPr>
          <w:rFonts w:ascii="Calibri" w:eastAsia="宋体" w:hAnsi="Calibri" w:cs="宋体"/>
          <w:color w:val="000000" w:themeColor="text1"/>
          <w:kern w:val="0"/>
          <w:sz w:val="24"/>
          <w:szCs w:val="24"/>
        </w:rPr>
        <w:t>2.59%</w:t>
      </w:r>
      <w:r>
        <w:rPr>
          <w:rFonts w:ascii="Calibri" w:eastAsia="宋体" w:hAnsi="Calibri" w:cs="宋体" w:hint="eastAsia"/>
          <w:color w:val="000000" w:themeColor="text1"/>
          <w:kern w:val="0"/>
          <w:sz w:val="24"/>
          <w:szCs w:val="24"/>
        </w:rPr>
        <w:t>，资产质量稳定可控，拨</w:t>
      </w:r>
      <w:proofErr w:type="gramStart"/>
      <w:r>
        <w:rPr>
          <w:rFonts w:ascii="Calibri" w:eastAsia="宋体" w:hAnsi="Calibri" w:cs="宋体" w:hint="eastAsia"/>
          <w:color w:val="000000" w:themeColor="text1"/>
          <w:kern w:val="0"/>
          <w:sz w:val="24"/>
          <w:szCs w:val="24"/>
        </w:rPr>
        <w:t>备水平</w:t>
      </w:r>
      <w:proofErr w:type="gramEnd"/>
      <w:r>
        <w:rPr>
          <w:rFonts w:ascii="Calibri" w:eastAsia="宋体" w:hAnsi="Calibri" w:cs="宋体" w:hint="eastAsia"/>
          <w:color w:val="000000" w:themeColor="text1"/>
          <w:kern w:val="0"/>
          <w:sz w:val="24"/>
          <w:szCs w:val="24"/>
        </w:rPr>
        <w:t>保持良好。</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color w:val="000000" w:themeColor="text1"/>
          <w:kern w:val="0"/>
          <w:sz w:val="24"/>
          <w:szCs w:val="24"/>
        </w:rPr>
      </w:pPr>
      <w:r>
        <w:rPr>
          <w:rFonts w:ascii="Calibri" w:eastAsia="宋体" w:hAnsi="Calibri" w:cs="宋体"/>
          <w:b/>
          <w:color w:val="000000" w:themeColor="text1"/>
          <w:kern w:val="0"/>
          <w:sz w:val="24"/>
          <w:szCs w:val="24"/>
        </w:rPr>
        <w:t>3.</w:t>
      </w:r>
      <w:r>
        <w:rPr>
          <w:rFonts w:ascii="Calibri" w:eastAsia="宋体" w:hAnsi="Calibri" w:cs="宋体" w:hint="eastAsia"/>
          <w:b/>
          <w:color w:val="000000" w:themeColor="text1"/>
          <w:kern w:val="0"/>
          <w:sz w:val="24"/>
          <w:szCs w:val="24"/>
        </w:rPr>
        <w:t>资本充足率保持良好</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jc w:val="left"/>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截至报告期末，本行加权风险资产</w:t>
      </w:r>
      <w:r>
        <w:rPr>
          <w:rFonts w:ascii="Calibri" w:eastAsia="宋体" w:hAnsi="Calibri" w:cs="宋体"/>
          <w:color w:val="000000" w:themeColor="text1"/>
          <w:kern w:val="0"/>
          <w:sz w:val="24"/>
          <w:szCs w:val="24"/>
        </w:rPr>
        <w:t>128.9</w:t>
      </w:r>
      <w:r>
        <w:rPr>
          <w:rFonts w:ascii="Calibri" w:eastAsia="宋体" w:hAnsi="Calibri" w:cs="宋体" w:hint="eastAsia"/>
          <w:color w:val="000000" w:themeColor="text1"/>
          <w:kern w:val="0"/>
          <w:sz w:val="24"/>
          <w:szCs w:val="24"/>
        </w:rPr>
        <w:t>亿元，比年初增加</w:t>
      </w:r>
      <w:r>
        <w:rPr>
          <w:rFonts w:ascii="Calibri" w:eastAsia="宋体" w:hAnsi="Calibri" w:cs="宋体"/>
          <w:color w:val="000000" w:themeColor="text1"/>
          <w:kern w:val="0"/>
          <w:sz w:val="24"/>
          <w:szCs w:val="24"/>
        </w:rPr>
        <w:t>8.34</w:t>
      </w:r>
      <w:r>
        <w:rPr>
          <w:rFonts w:ascii="Calibri" w:eastAsia="宋体" w:hAnsi="Calibri" w:cs="宋体" w:hint="eastAsia"/>
          <w:color w:val="000000" w:themeColor="text1"/>
          <w:kern w:val="0"/>
          <w:sz w:val="24"/>
          <w:szCs w:val="24"/>
        </w:rPr>
        <w:t>亿元，增幅</w:t>
      </w:r>
      <w:r>
        <w:rPr>
          <w:rFonts w:ascii="Calibri" w:eastAsia="宋体" w:hAnsi="Calibri" w:cs="宋体"/>
          <w:color w:val="000000" w:themeColor="text1"/>
          <w:kern w:val="0"/>
          <w:sz w:val="24"/>
          <w:szCs w:val="24"/>
        </w:rPr>
        <w:t>6.91%</w:t>
      </w:r>
      <w:r>
        <w:rPr>
          <w:rFonts w:ascii="Calibri" w:eastAsia="宋体" w:hAnsi="Calibri" w:cs="宋体" w:hint="eastAsia"/>
          <w:color w:val="000000" w:themeColor="text1"/>
          <w:kern w:val="0"/>
          <w:sz w:val="24"/>
          <w:szCs w:val="24"/>
        </w:rPr>
        <w:t>；资本净额</w:t>
      </w:r>
      <w:r>
        <w:rPr>
          <w:rFonts w:ascii="Calibri" w:eastAsia="宋体" w:hAnsi="Calibri" w:cs="宋体"/>
          <w:color w:val="000000" w:themeColor="text1"/>
          <w:kern w:val="0"/>
          <w:sz w:val="24"/>
          <w:szCs w:val="24"/>
        </w:rPr>
        <w:t>18.99</w:t>
      </w:r>
      <w:r>
        <w:rPr>
          <w:rFonts w:ascii="Calibri" w:eastAsia="宋体" w:hAnsi="Calibri" w:cs="宋体" w:hint="eastAsia"/>
          <w:color w:val="000000" w:themeColor="text1"/>
          <w:kern w:val="0"/>
          <w:sz w:val="24"/>
          <w:szCs w:val="24"/>
        </w:rPr>
        <w:t>亿元，比年初增加</w:t>
      </w:r>
      <w:r>
        <w:rPr>
          <w:rFonts w:ascii="Calibri" w:eastAsia="宋体" w:hAnsi="Calibri" w:cs="宋体"/>
          <w:color w:val="000000" w:themeColor="text1"/>
          <w:kern w:val="0"/>
          <w:sz w:val="24"/>
          <w:szCs w:val="24"/>
        </w:rPr>
        <w:t>0.61</w:t>
      </w:r>
      <w:r>
        <w:rPr>
          <w:rFonts w:ascii="Calibri" w:eastAsia="宋体" w:hAnsi="Calibri" w:cs="宋体" w:hint="eastAsia"/>
          <w:color w:val="000000" w:themeColor="text1"/>
          <w:kern w:val="0"/>
          <w:sz w:val="24"/>
          <w:szCs w:val="24"/>
        </w:rPr>
        <w:t>亿元，增长</w:t>
      </w:r>
      <w:r>
        <w:rPr>
          <w:rFonts w:ascii="Calibri" w:eastAsia="宋体" w:hAnsi="Calibri" w:cs="宋体"/>
          <w:color w:val="000000" w:themeColor="text1"/>
          <w:kern w:val="0"/>
          <w:sz w:val="24"/>
          <w:szCs w:val="24"/>
        </w:rPr>
        <w:t>3.32%</w:t>
      </w:r>
      <w:r>
        <w:rPr>
          <w:rFonts w:ascii="Calibri" w:eastAsia="宋体" w:hAnsi="Calibri" w:cs="宋体" w:hint="eastAsia"/>
          <w:color w:val="000000" w:themeColor="text1"/>
          <w:kern w:val="0"/>
          <w:sz w:val="24"/>
          <w:szCs w:val="24"/>
        </w:rPr>
        <w:t>；一级资本净额</w:t>
      </w:r>
      <w:r>
        <w:rPr>
          <w:rFonts w:ascii="Calibri" w:eastAsia="宋体" w:hAnsi="Calibri" w:cs="宋体"/>
          <w:color w:val="000000" w:themeColor="text1"/>
          <w:kern w:val="0"/>
          <w:sz w:val="24"/>
          <w:szCs w:val="24"/>
        </w:rPr>
        <w:t>17.54</w:t>
      </w:r>
      <w:r>
        <w:rPr>
          <w:rFonts w:ascii="Calibri" w:eastAsia="宋体" w:hAnsi="Calibri" w:cs="宋体" w:hint="eastAsia"/>
          <w:color w:val="000000" w:themeColor="text1"/>
          <w:kern w:val="0"/>
          <w:sz w:val="24"/>
          <w:szCs w:val="24"/>
        </w:rPr>
        <w:t>亿元，比年初增加</w:t>
      </w:r>
      <w:r>
        <w:rPr>
          <w:rFonts w:ascii="Calibri" w:eastAsia="宋体" w:hAnsi="Calibri" w:cs="宋体"/>
          <w:color w:val="000000" w:themeColor="text1"/>
          <w:kern w:val="0"/>
          <w:sz w:val="24"/>
          <w:szCs w:val="24"/>
        </w:rPr>
        <w:t>0.5</w:t>
      </w:r>
      <w:r>
        <w:rPr>
          <w:rFonts w:ascii="Calibri" w:eastAsia="宋体" w:hAnsi="Calibri" w:cs="宋体" w:hint="eastAsia"/>
          <w:color w:val="000000" w:themeColor="text1"/>
          <w:kern w:val="0"/>
          <w:sz w:val="24"/>
          <w:szCs w:val="24"/>
        </w:rPr>
        <w:t>亿元，增长</w:t>
      </w:r>
      <w:r>
        <w:rPr>
          <w:rFonts w:ascii="Calibri" w:eastAsia="宋体" w:hAnsi="Calibri" w:cs="宋体"/>
          <w:color w:val="000000" w:themeColor="text1"/>
          <w:kern w:val="0"/>
          <w:sz w:val="24"/>
          <w:szCs w:val="24"/>
        </w:rPr>
        <w:t>2.96%</w:t>
      </w:r>
      <w:r>
        <w:rPr>
          <w:rFonts w:ascii="Calibri" w:eastAsia="宋体" w:hAnsi="Calibri" w:cs="宋体" w:hint="eastAsia"/>
          <w:color w:val="000000" w:themeColor="text1"/>
          <w:kern w:val="0"/>
          <w:sz w:val="24"/>
          <w:szCs w:val="24"/>
        </w:rPr>
        <w:t>；资本充足率和核心资本充足率分别为</w:t>
      </w:r>
      <w:r>
        <w:rPr>
          <w:rFonts w:ascii="Calibri" w:eastAsia="宋体" w:hAnsi="Calibri" w:cs="宋体"/>
          <w:color w:val="000000" w:themeColor="text1"/>
          <w:kern w:val="0"/>
          <w:sz w:val="24"/>
          <w:szCs w:val="24"/>
        </w:rPr>
        <w:t>14.73%</w:t>
      </w:r>
      <w:r>
        <w:rPr>
          <w:rFonts w:ascii="Calibri" w:eastAsia="宋体" w:hAnsi="Calibri" w:cs="宋体" w:hint="eastAsia"/>
          <w:color w:val="000000" w:themeColor="text1"/>
          <w:kern w:val="0"/>
          <w:sz w:val="24"/>
          <w:szCs w:val="24"/>
        </w:rPr>
        <w:t>和</w:t>
      </w:r>
      <w:r>
        <w:rPr>
          <w:rFonts w:ascii="Calibri" w:eastAsia="宋体" w:hAnsi="Calibri" w:cs="宋体"/>
          <w:color w:val="000000" w:themeColor="text1"/>
          <w:kern w:val="0"/>
          <w:sz w:val="24"/>
          <w:szCs w:val="24"/>
        </w:rPr>
        <w:t>13.61%</w:t>
      </w:r>
      <w:r>
        <w:rPr>
          <w:rFonts w:ascii="Calibri" w:eastAsia="宋体" w:hAnsi="Calibri" w:cs="宋体" w:hint="eastAsia"/>
          <w:color w:val="000000" w:themeColor="text1"/>
          <w:kern w:val="0"/>
          <w:sz w:val="24"/>
          <w:szCs w:val="24"/>
        </w:rPr>
        <w:t>，资本充足水平保持良好。</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color w:val="000000" w:themeColor="text1"/>
          <w:kern w:val="0"/>
          <w:sz w:val="24"/>
          <w:szCs w:val="24"/>
        </w:rPr>
      </w:pPr>
      <w:r>
        <w:rPr>
          <w:rFonts w:ascii="Calibri" w:eastAsia="宋体" w:hAnsi="Calibri" w:cs="宋体"/>
          <w:b/>
          <w:color w:val="000000" w:themeColor="text1"/>
          <w:kern w:val="0"/>
          <w:sz w:val="24"/>
          <w:szCs w:val="24"/>
        </w:rPr>
        <w:t>4.</w:t>
      </w:r>
      <w:r>
        <w:rPr>
          <w:rFonts w:ascii="Calibri" w:eastAsia="宋体" w:hAnsi="Calibri" w:cs="宋体" w:hint="eastAsia"/>
          <w:b/>
          <w:color w:val="000000" w:themeColor="text1"/>
          <w:kern w:val="0"/>
          <w:sz w:val="24"/>
          <w:szCs w:val="24"/>
        </w:rPr>
        <w:t>股东价值有效保持</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jc w:val="left"/>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报告期内，本行实现每股净资产</w:t>
      </w:r>
      <w:r>
        <w:rPr>
          <w:rFonts w:ascii="Calibri" w:eastAsia="宋体" w:hAnsi="Calibri" w:cs="宋体"/>
          <w:color w:val="000000" w:themeColor="text1"/>
          <w:kern w:val="0"/>
          <w:sz w:val="24"/>
          <w:szCs w:val="24"/>
        </w:rPr>
        <w:t>3.00</w:t>
      </w:r>
      <w:r>
        <w:rPr>
          <w:rFonts w:ascii="Calibri" w:eastAsia="宋体" w:hAnsi="Calibri" w:cs="宋体" w:hint="eastAsia"/>
          <w:color w:val="000000" w:themeColor="text1"/>
          <w:kern w:val="0"/>
          <w:sz w:val="24"/>
          <w:szCs w:val="24"/>
        </w:rPr>
        <w:t>元，同比减少</w:t>
      </w:r>
      <w:r>
        <w:rPr>
          <w:rFonts w:ascii="Calibri" w:eastAsia="宋体" w:hAnsi="Calibri" w:cs="宋体"/>
          <w:color w:val="000000" w:themeColor="text1"/>
          <w:kern w:val="0"/>
          <w:sz w:val="24"/>
          <w:szCs w:val="24"/>
        </w:rPr>
        <w:t>0.06</w:t>
      </w:r>
      <w:r>
        <w:rPr>
          <w:rFonts w:ascii="Calibri" w:eastAsia="宋体" w:hAnsi="Calibri" w:cs="宋体" w:hint="eastAsia"/>
          <w:color w:val="000000" w:themeColor="text1"/>
          <w:kern w:val="0"/>
          <w:sz w:val="24"/>
          <w:szCs w:val="24"/>
        </w:rPr>
        <w:t>元，降幅</w:t>
      </w:r>
      <w:r>
        <w:rPr>
          <w:rFonts w:ascii="Calibri" w:eastAsia="宋体" w:hAnsi="Calibri" w:cs="宋体"/>
          <w:color w:val="000000" w:themeColor="text1"/>
          <w:kern w:val="0"/>
          <w:sz w:val="24"/>
          <w:szCs w:val="24"/>
        </w:rPr>
        <w:t>1.96%</w:t>
      </w:r>
      <w:r>
        <w:rPr>
          <w:rFonts w:ascii="Calibri" w:eastAsia="宋体" w:hAnsi="Calibri" w:cs="宋体" w:hint="eastAsia"/>
          <w:color w:val="000000" w:themeColor="text1"/>
          <w:kern w:val="0"/>
          <w:sz w:val="24"/>
          <w:szCs w:val="24"/>
        </w:rPr>
        <w:t>。</w:t>
      </w:r>
      <w:r>
        <w:rPr>
          <w:rFonts w:ascii="Calibri" w:eastAsia="宋体" w:hAnsi="Calibri" w:cs="宋体"/>
          <w:color w:val="000000" w:themeColor="text1"/>
          <w:kern w:val="0"/>
          <w:sz w:val="24"/>
          <w:szCs w:val="24"/>
        </w:rPr>
        <w:t xml:space="preserve"> </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报告期内，受疫情及利率市场化持续深化的影响，本行实现各项营业净收入</w:t>
      </w:r>
      <w:r>
        <w:rPr>
          <w:rFonts w:ascii="Calibri" w:eastAsia="宋体" w:hAnsi="Calibri" w:cs="宋体"/>
          <w:color w:val="000000" w:themeColor="text1"/>
          <w:kern w:val="0"/>
          <w:sz w:val="24"/>
          <w:szCs w:val="24"/>
        </w:rPr>
        <w:t>6.07</w:t>
      </w:r>
      <w:r>
        <w:rPr>
          <w:rFonts w:ascii="Calibri" w:eastAsia="宋体" w:hAnsi="Calibri" w:cs="宋体" w:hint="eastAsia"/>
          <w:color w:val="000000" w:themeColor="text1"/>
          <w:kern w:val="0"/>
          <w:sz w:val="24"/>
          <w:szCs w:val="24"/>
        </w:rPr>
        <w:t>亿元，同比增加</w:t>
      </w:r>
      <w:r>
        <w:rPr>
          <w:rFonts w:ascii="Calibri" w:eastAsia="宋体" w:hAnsi="Calibri" w:cs="宋体"/>
          <w:color w:val="000000" w:themeColor="text1"/>
          <w:kern w:val="0"/>
          <w:sz w:val="24"/>
          <w:szCs w:val="24"/>
        </w:rPr>
        <w:t>0.31</w:t>
      </w:r>
      <w:r>
        <w:rPr>
          <w:rFonts w:ascii="Calibri" w:eastAsia="宋体" w:hAnsi="Calibri" w:cs="宋体" w:hint="eastAsia"/>
          <w:color w:val="000000" w:themeColor="text1"/>
          <w:kern w:val="0"/>
          <w:sz w:val="24"/>
          <w:szCs w:val="24"/>
        </w:rPr>
        <w:t>亿元，增幅</w:t>
      </w:r>
      <w:r>
        <w:rPr>
          <w:rFonts w:ascii="Calibri" w:eastAsia="宋体" w:hAnsi="Calibri" w:cs="宋体"/>
          <w:color w:val="000000" w:themeColor="text1"/>
          <w:kern w:val="0"/>
          <w:sz w:val="24"/>
          <w:szCs w:val="24"/>
        </w:rPr>
        <w:t>5.35%</w:t>
      </w:r>
      <w:r>
        <w:rPr>
          <w:rFonts w:ascii="Calibri" w:eastAsia="宋体" w:hAnsi="Calibri" w:cs="宋体" w:hint="eastAsia"/>
          <w:color w:val="000000" w:themeColor="text1"/>
          <w:kern w:val="0"/>
          <w:sz w:val="24"/>
          <w:szCs w:val="24"/>
        </w:rPr>
        <w:t>；营业支出</w:t>
      </w:r>
      <w:r>
        <w:rPr>
          <w:rFonts w:ascii="Calibri" w:eastAsia="宋体" w:hAnsi="Calibri" w:cs="宋体"/>
          <w:color w:val="000000" w:themeColor="text1"/>
          <w:kern w:val="0"/>
          <w:sz w:val="24"/>
          <w:szCs w:val="24"/>
        </w:rPr>
        <w:t>3.75</w:t>
      </w:r>
      <w:r>
        <w:rPr>
          <w:rFonts w:ascii="Calibri" w:eastAsia="宋体" w:hAnsi="Calibri" w:cs="宋体" w:hint="eastAsia"/>
          <w:color w:val="000000" w:themeColor="text1"/>
          <w:kern w:val="0"/>
          <w:sz w:val="24"/>
          <w:szCs w:val="24"/>
        </w:rPr>
        <w:t>亿元，同比增加</w:t>
      </w:r>
      <w:r>
        <w:rPr>
          <w:rFonts w:ascii="Calibri" w:eastAsia="宋体" w:hAnsi="Calibri" w:cs="宋体"/>
          <w:color w:val="000000" w:themeColor="text1"/>
          <w:kern w:val="0"/>
          <w:sz w:val="24"/>
          <w:szCs w:val="24"/>
        </w:rPr>
        <w:t>0.27</w:t>
      </w:r>
      <w:r>
        <w:rPr>
          <w:rFonts w:ascii="Calibri" w:eastAsia="宋体" w:hAnsi="Calibri" w:cs="宋体" w:hint="eastAsia"/>
          <w:color w:val="000000" w:themeColor="text1"/>
          <w:kern w:val="0"/>
          <w:sz w:val="24"/>
          <w:szCs w:val="24"/>
        </w:rPr>
        <w:t>亿元，增幅</w:t>
      </w:r>
      <w:r>
        <w:rPr>
          <w:rFonts w:ascii="Calibri" w:eastAsia="宋体" w:hAnsi="Calibri" w:cs="宋体"/>
          <w:color w:val="000000" w:themeColor="text1"/>
          <w:kern w:val="0"/>
          <w:sz w:val="24"/>
          <w:szCs w:val="24"/>
        </w:rPr>
        <w:t>7.84%</w:t>
      </w:r>
      <w:r>
        <w:rPr>
          <w:rFonts w:ascii="Calibri" w:eastAsia="宋体" w:hAnsi="Calibri" w:cs="宋体" w:hint="eastAsia"/>
          <w:color w:val="000000" w:themeColor="text1"/>
          <w:kern w:val="0"/>
          <w:sz w:val="24"/>
          <w:szCs w:val="24"/>
        </w:rPr>
        <w:t>；实现营业利润</w:t>
      </w:r>
      <w:r>
        <w:rPr>
          <w:rFonts w:ascii="Calibri" w:eastAsia="宋体" w:hAnsi="Calibri" w:cs="宋体"/>
          <w:color w:val="000000" w:themeColor="text1"/>
          <w:kern w:val="0"/>
          <w:sz w:val="24"/>
          <w:szCs w:val="24"/>
        </w:rPr>
        <w:t>2.32</w:t>
      </w:r>
      <w:r>
        <w:rPr>
          <w:rFonts w:ascii="Calibri" w:eastAsia="宋体" w:hAnsi="Calibri" w:cs="宋体" w:hint="eastAsia"/>
          <w:color w:val="000000" w:themeColor="text1"/>
          <w:kern w:val="0"/>
          <w:sz w:val="24"/>
          <w:szCs w:val="24"/>
        </w:rPr>
        <w:t>亿元，同比增加</w:t>
      </w:r>
      <w:r>
        <w:rPr>
          <w:rFonts w:ascii="Calibri" w:eastAsia="宋体" w:hAnsi="Calibri" w:cs="宋体"/>
          <w:color w:val="000000" w:themeColor="text1"/>
          <w:kern w:val="0"/>
          <w:sz w:val="24"/>
          <w:szCs w:val="24"/>
        </w:rPr>
        <w:t>0.04</w:t>
      </w:r>
      <w:r>
        <w:rPr>
          <w:rFonts w:ascii="Calibri" w:eastAsia="宋体" w:hAnsi="Calibri" w:cs="宋体" w:hint="eastAsia"/>
          <w:color w:val="000000" w:themeColor="text1"/>
          <w:kern w:val="0"/>
          <w:sz w:val="24"/>
          <w:szCs w:val="24"/>
        </w:rPr>
        <w:t>亿元，增幅</w:t>
      </w:r>
      <w:r>
        <w:rPr>
          <w:rFonts w:ascii="Calibri" w:eastAsia="宋体" w:hAnsi="Calibri" w:cs="宋体"/>
          <w:color w:val="000000" w:themeColor="text1"/>
          <w:kern w:val="0"/>
          <w:sz w:val="24"/>
          <w:szCs w:val="24"/>
        </w:rPr>
        <w:t>1.55%</w:t>
      </w:r>
      <w:r>
        <w:rPr>
          <w:rFonts w:ascii="Calibri" w:eastAsia="宋体" w:hAnsi="Calibri" w:cs="宋体" w:hint="eastAsia"/>
          <w:color w:val="000000" w:themeColor="text1"/>
          <w:kern w:val="0"/>
          <w:sz w:val="24"/>
          <w:szCs w:val="24"/>
        </w:rPr>
        <w:t>；实现利润总额</w:t>
      </w:r>
      <w:r>
        <w:rPr>
          <w:rFonts w:ascii="Calibri" w:eastAsia="宋体" w:hAnsi="Calibri" w:cs="宋体"/>
          <w:color w:val="000000" w:themeColor="text1"/>
          <w:kern w:val="0"/>
          <w:sz w:val="24"/>
          <w:szCs w:val="24"/>
        </w:rPr>
        <w:lastRenderedPageBreak/>
        <w:t>2.27</w:t>
      </w:r>
      <w:r>
        <w:rPr>
          <w:rFonts w:ascii="Calibri" w:eastAsia="宋体" w:hAnsi="Calibri" w:cs="宋体" w:hint="eastAsia"/>
          <w:color w:val="000000" w:themeColor="text1"/>
          <w:kern w:val="0"/>
          <w:sz w:val="24"/>
          <w:szCs w:val="24"/>
        </w:rPr>
        <w:t>亿元，同比减少</w:t>
      </w:r>
      <w:r>
        <w:rPr>
          <w:rFonts w:ascii="Calibri" w:eastAsia="宋体" w:hAnsi="Calibri" w:cs="宋体"/>
          <w:color w:val="000000" w:themeColor="text1"/>
          <w:kern w:val="0"/>
          <w:sz w:val="24"/>
          <w:szCs w:val="24"/>
        </w:rPr>
        <w:t>0.01</w:t>
      </w:r>
      <w:r>
        <w:rPr>
          <w:rFonts w:ascii="Calibri" w:eastAsia="宋体" w:hAnsi="Calibri" w:cs="宋体" w:hint="eastAsia"/>
          <w:color w:val="000000" w:themeColor="text1"/>
          <w:kern w:val="0"/>
          <w:sz w:val="24"/>
          <w:szCs w:val="24"/>
        </w:rPr>
        <w:t>亿元，降幅</w:t>
      </w:r>
      <w:r>
        <w:rPr>
          <w:rFonts w:ascii="Calibri" w:eastAsia="宋体" w:hAnsi="Calibri" w:cs="宋体"/>
          <w:color w:val="000000" w:themeColor="text1"/>
          <w:kern w:val="0"/>
          <w:sz w:val="24"/>
          <w:szCs w:val="24"/>
        </w:rPr>
        <w:t>0.32%</w:t>
      </w:r>
      <w:r>
        <w:rPr>
          <w:rFonts w:ascii="Calibri" w:eastAsia="宋体" w:hAnsi="Calibri" w:cs="宋体" w:hint="eastAsia"/>
          <w:color w:val="000000" w:themeColor="text1"/>
          <w:kern w:val="0"/>
          <w:sz w:val="24"/>
          <w:szCs w:val="24"/>
        </w:rPr>
        <w:t>；实现净利润</w:t>
      </w:r>
      <w:r>
        <w:rPr>
          <w:rFonts w:ascii="Calibri" w:eastAsia="宋体" w:hAnsi="Calibri" w:cs="宋体"/>
          <w:color w:val="000000" w:themeColor="text1"/>
          <w:kern w:val="0"/>
          <w:sz w:val="24"/>
          <w:szCs w:val="24"/>
        </w:rPr>
        <w:t>1.74</w:t>
      </w:r>
      <w:r>
        <w:rPr>
          <w:rFonts w:ascii="Calibri" w:eastAsia="宋体" w:hAnsi="Calibri" w:cs="宋体" w:hint="eastAsia"/>
          <w:color w:val="000000" w:themeColor="text1"/>
          <w:kern w:val="0"/>
          <w:sz w:val="24"/>
          <w:szCs w:val="24"/>
        </w:rPr>
        <w:t>亿元，同比增加</w:t>
      </w:r>
      <w:r>
        <w:rPr>
          <w:rFonts w:ascii="Calibri" w:eastAsia="宋体" w:hAnsi="Calibri" w:cs="宋体"/>
          <w:color w:val="000000" w:themeColor="text1"/>
          <w:kern w:val="0"/>
          <w:sz w:val="24"/>
          <w:szCs w:val="24"/>
        </w:rPr>
        <w:t>0.01</w:t>
      </w:r>
      <w:r>
        <w:rPr>
          <w:rFonts w:ascii="Calibri" w:eastAsia="宋体" w:hAnsi="Calibri" w:cs="宋体" w:hint="eastAsia"/>
          <w:color w:val="000000" w:themeColor="text1"/>
          <w:kern w:val="0"/>
          <w:sz w:val="24"/>
          <w:szCs w:val="24"/>
        </w:rPr>
        <w:t>亿元，增幅</w:t>
      </w:r>
      <w:r>
        <w:rPr>
          <w:rFonts w:ascii="Calibri" w:eastAsia="宋体" w:hAnsi="Calibri" w:cs="宋体"/>
          <w:color w:val="000000" w:themeColor="text1"/>
          <w:kern w:val="0"/>
          <w:sz w:val="24"/>
          <w:szCs w:val="24"/>
        </w:rPr>
        <w:t>0.12%</w:t>
      </w:r>
      <w:r>
        <w:rPr>
          <w:rFonts w:ascii="Calibri" w:eastAsia="宋体" w:hAnsi="Calibri" w:cs="宋体" w:hint="eastAsia"/>
          <w:color w:val="000000" w:themeColor="text1"/>
          <w:kern w:val="0"/>
          <w:sz w:val="24"/>
          <w:szCs w:val="24"/>
        </w:rPr>
        <w:t>。</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360" w:firstLineChars="0" w:firstLine="0"/>
        <w:jc w:val="right"/>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单位：人民币万元</w:t>
      </w:r>
    </w:p>
    <w:tbl>
      <w:tblPr>
        <w:tblW w:w="0" w:type="auto"/>
        <w:jc w:val="center"/>
        <w:tblLook w:val="04A0" w:firstRow="1" w:lastRow="0" w:firstColumn="1" w:lastColumn="0" w:noHBand="0" w:noVBand="1"/>
      </w:tblPr>
      <w:tblGrid>
        <w:gridCol w:w="2376"/>
        <w:gridCol w:w="1161"/>
        <w:gridCol w:w="951"/>
        <w:gridCol w:w="1161"/>
        <w:gridCol w:w="951"/>
        <w:gridCol w:w="1161"/>
        <w:gridCol w:w="951"/>
      </w:tblGrid>
      <w:tr w:rsidR="0065452B" w:rsidTr="005E6E19">
        <w:trPr>
          <w:trHeight w:val="340"/>
          <w:jc w:val="center"/>
        </w:trPr>
        <w:tc>
          <w:tcPr>
            <w:tcW w:w="0" w:type="auto"/>
            <w:vMerge w:val="restart"/>
            <w:tcBorders>
              <w:top w:val="single" w:sz="4" w:space="0" w:color="auto"/>
              <w:left w:val="single" w:sz="4" w:space="0" w:color="auto"/>
              <w:bottom w:val="single" w:sz="4" w:space="0" w:color="000000"/>
              <w:right w:val="single" w:sz="4" w:space="0" w:color="auto"/>
            </w:tcBorders>
            <w:noWrap/>
            <w:vAlign w:val="center"/>
          </w:tcPr>
          <w:p w:rsidR="0065452B" w:rsidRDefault="0065452B" w:rsidP="005E6E19">
            <w:pPr>
              <w:widowControl w:val="0"/>
              <w:spacing w:line="240" w:lineRule="auto"/>
              <w:ind w:firstLineChars="0" w:firstLine="0"/>
              <w:jc w:val="center"/>
              <w:rPr>
                <w:rFonts w:ascii="Calibri" w:eastAsia="宋体" w:hAnsi="Calibri"/>
                <w:b/>
                <w:color w:val="000000" w:themeColor="text1"/>
                <w:sz w:val="24"/>
                <w:szCs w:val="24"/>
              </w:rPr>
            </w:pPr>
            <w:r>
              <w:rPr>
                <w:rFonts w:ascii="Calibri" w:eastAsia="宋体" w:hAnsi="Calibri" w:hint="eastAsia"/>
                <w:b/>
                <w:color w:val="000000" w:themeColor="text1"/>
                <w:sz w:val="24"/>
                <w:szCs w:val="24"/>
              </w:rPr>
              <w:t>项目</w:t>
            </w:r>
          </w:p>
        </w:tc>
        <w:tc>
          <w:tcPr>
            <w:tcW w:w="0" w:type="auto"/>
            <w:gridSpan w:val="2"/>
            <w:tcBorders>
              <w:top w:val="single" w:sz="4" w:space="0" w:color="auto"/>
              <w:left w:val="nil"/>
              <w:bottom w:val="single" w:sz="4" w:space="0" w:color="auto"/>
              <w:right w:val="single" w:sz="4" w:space="0" w:color="000000"/>
            </w:tcBorders>
            <w:noWrap/>
            <w:vAlign w:val="bottom"/>
          </w:tcPr>
          <w:p w:rsidR="0065452B" w:rsidRDefault="0065452B" w:rsidP="005E6E19">
            <w:pPr>
              <w:spacing w:line="240" w:lineRule="auto"/>
              <w:ind w:firstLineChars="0" w:firstLine="0"/>
              <w:jc w:val="center"/>
              <w:rPr>
                <w:rFonts w:ascii="宋体" w:eastAsia="宋体" w:hAnsi="宋体" w:cs="宋体"/>
                <w:b/>
                <w:color w:val="000000" w:themeColor="text1"/>
                <w:kern w:val="0"/>
                <w:sz w:val="24"/>
                <w:szCs w:val="24"/>
              </w:rPr>
            </w:pPr>
            <w:r>
              <w:rPr>
                <w:rFonts w:ascii="宋体" w:eastAsia="宋体" w:hAnsi="宋体" w:cs="宋体"/>
                <w:b/>
                <w:color w:val="000000" w:themeColor="text1"/>
                <w:kern w:val="0"/>
                <w:sz w:val="24"/>
                <w:szCs w:val="24"/>
              </w:rPr>
              <w:t>2021</w:t>
            </w:r>
            <w:r>
              <w:rPr>
                <w:rFonts w:ascii="宋体" w:eastAsia="宋体" w:hAnsi="宋体" w:cs="宋体" w:hint="eastAsia"/>
                <w:b/>
                <w:color w:val="000000" w:themeColor="text1"/>
                <w:kern w:val="0"/>
                <w:sz w:val="24"/>
                <w:szCs w:val="24"/>
              </w:rPr>
              <w:t>年</w:t>
            </w:r>
          </w:p>
        </w:tc>
        <w:tc>
          <w:tcPr>
            <w:tcW w:w="0" w:type="auto"/>
            <w:gridSpan w:val="2"/>
            <w:tcBorders>
              <w:top w:val="single" w:sz="4" w:space="0" w:color="auto"/>
              <w:left w:val="nil"/>
              <w:bottom w:val="single" w:sz="4" w:space="0" w:color="auto"/>
              <w:right w:val="single" w:sz="4" w:space="0" w:color="000000"/>
            </w:tcBorders>
            <w:noWrap/>
            <w:vAlign w:val="bottom"/>
          </w:tcPr>
          <w:p w:rsidR="0065452B" w:rsidRDefault="0065452B" w:rsidP="005E6E19">
            <w:pPr>
              <w:spacing w:line="240" w:lineRule="auto"/>
              <w:ind w:firstLineChars="0" w:firstLine="0"/>
              <w:jc w:val="center"/>
              <w:rPr>
                <w:rFonts w:ascii="宋体" w:eastAsia="宋体" w:hAnsi="宋体" w:cs="宋体"/>
                <w:b/>
                <w:color w:val="000000" w:themeColor="text1"/>
                <w:kern w:val="0"/>
                <w:sz w:val="24"/>
                <w:szCs w:val="24"/>
              </w:rPr>
            </w:pPr>
            <w:r>
              <w:rPr>
                <w:rFonts w:ascii="宋体" w:eastAsia="宋体" w:hAnsi="宋体" w:cs="宋体"/>
                <w:b/>
                <w:color w:val="000000" w:themeColor="text1"/>
                <w:kern w:val="0"/>
                <w:sz w:val="24"/>
                <w:szCs w:val="24"/>
              </w:rPr>
              <w:t>2020</w:t>
            </w:r>
            <w:r>
              <w:rPr>
                <w:rFonts w:ascii="宋体" w:eastAsia="宋体" w:hAnsi="宋体" w:cs="宋体" w:hint="eastAsia"/>
                <w:b/>
                <w:color w:val="000000" w:themeColor="text1"/>
                <w:kern w:val="0"/>
                <w:sz w:val="24"/>
                <w:szCs w:val="24"/>
              </w:rPr>
              <w:t>年</w:t>
            </w:r>
          </w:p>
        </w:tc>
        <w:tc>
          <w:tcPr>
            <w:tcW w:w="0" w:type="auto"/>
            <w:gridSpan w:val="2"/>
            <w:tcBorders>
              <w:top w:val="single" w:sz="4" w:space="0" w:color="auto"/>
              <w:left w:val="nil"/>
              <w:bottom w:val="single" w:sz="4" w:space="0" w:color="auto"/>
              <w:right w:val="single" w:sz="4" w:space="0" w:color="000000"/>
            </w:tcBorders>
            <w:noWrap/>
            <w:vAlign w:val="bottom"/>
          </w:tcPr>
          <w:p w:rsidR="0065452B" w:rsidRDefault="0065452B" w:rsidP="005E6E19">
            <w:pPr>
              <w:spacing w:line="240" w:lineRule="auto"/>
              <w:ind w:firstLineChars="0" w:firstLine="0"/>
              <w:jc w:val="center"/>
              <w:rPr>
                <w:rFonts w:ascii="宋体" w:eastAsia="宋体" w:hAnsi="宋体" w:cs="宋体"/>
                <w:b/>
                <w:color w:val="000000" w:themeColor="text1"/>
                <w:kern w:val="0"/>
                <w:sz w:val="24"/>
                <w:szCs w:val="24"/>
              </w:rPr>
            </w:pPr>
            <w:r>
              <w:rPr>
                <w:rFonts w:ascii="宋体" w:eastAsia="宋体" w:hAnsi="宋体" w:cs="宋体"/>
                <w:b/>
                <w:color w:val="000000" w:themeColor="text1"/>
                <w:kern w:val="0"/>
                <w:sz w:val="24"/>
                <w:szCs w:val="24"/>
              </w:rPr>
              <w:t>2019</w:t>
            </w:r>
            <w:r>
              <w:rPr>
                <w:rFonts w:ascii="宋体" w:eastAsia="宋体" w:hAnsi="宋体" w:cs="宋体" w:hint="eastAsia"/>
                <w:b/>
                <w:color w:val="000000" w:themeColor="text1"/>
                <w:kern w:val="0"/>
                <w:sz w:val="24"/>
                <w:szCs w:val="24"/>
              </w:rPr>
              <w:t>年</w:t>
            </w:r>
          </w:p>
        </w:tc>
      </w:tr>
      <w:tr w:rsidR="0065452B" w:rsidTr="005E6E19">
        <w:trPr>
          <w:trHeight w:val="340"/>
          <w:jc w:val="center"/>
        </w:trPr>
        <w:tc>
          <w:tcPr>
            <w:tcW w:w="0" w:type="auto"/>
            <w:vMerge/>
            <w:tcBorders>
              <w:top w:val="single" w:sz="4" w:space="0" w:color="auto"/>
              <w:left w:val="single" w:sz="4" w:space="0" w:color="auto"/>
              <w:bottom w:val="single" w:sz="4" w:space="0" w:color="000000"/>
              <w:right w:val="single" w:sz="4" w:space="0" w:color="auto"/>
            </w:tcBorders>
            <w:vAlign w:val="center"/>
          </w:tcPr>
          <w:p w:rsidR="0065452B" w:rsidRDefault="0065452B" w:rsidP="005E6E19">
            <w:pPr>
              <w:widowControl w:val="0"/>
              <w:spacing w:line="240" w:lineRule="auto"/>
              <w:ind w:firstLineChars="0" w:firstLine="0"/>
              <w:jc w:val="center"/>
              <w:rPr>
                <w:rFonts w:ascii="Calibri" w:eastAsia="宋体" w:hAnsi="Calibri"/>
                <w:b/>
                <w:color w:val="000000" w:themeColor="text1"/>
                <w:sz w:val="24"/>
                <w:szCs w:val="24"/>
              </w:rPr>
            </w:pPr>
          </w:p>
        </w:tc>
        <w:tc>
          <w:tcPr>
            <w:tcW w:w="0" w:type="auto"/>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金额</w:t>
            </w:r>
          </w:p>
        </w:tc>
        <w:tc>
          <w:tcPr>
            <w:tcW w:w="0" w:type="auto"/>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同比</w:t>
            </w:r>
          </w:p>
        </w:tc>
        <w:tc>
          <w:tcPr>
            <w:tcW w:w="0" w:type="auto"/>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金额</w:t>
            </w:r>
          </w:p>
        </w:tc>
        <w:tc>
          <w:tcPr>
            <w:tcW w:w="0" w:type="auto"/>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同比</w:t>
            </w:r>
          </w:p>
        </w:tc>
        <w:tc>
          <w:tcPr>
            <w:tcW w:w="0" w:type="auto"/>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金额</w:t>
            </w:r>
          </w:p>
        </w:tc>
        <w:tc>
          <w:tcPr>
            <w:tcW w:w="0" w:type="auto"/>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同比</w:t>
            </w:r>
          </w:p>
        </w:tc>
      </w:tr>
      <w:tr w:rsidR="0065452B" w:rsidTr="005E6E19">
        <w:trPr>
          <w:trHeight w:val="340"/>
          <w:jc w:val="center"/>
        </w:trPr>
        <w:tc>
          <w:tcPr>
            <w:tcW w:w="0" w:type="auto"/>
            <w:tcBorders>
              <w:top w:val="nil"/>
              <w:left w:val="single" w:sz="4" w:space="0" w:color="auto"/>
              <w:bottom w:val="single" w:sz="4" w:space="0" w:color="auto"/>
              <w:right w:val="single" w:sz="4"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color w:val="000000" w:themeColor="text1"/>
                <w:sz w:val="24"/>
                <w:szCs w:val="24"/>
              </w:rPr>
            </w:pPr>
            <w:r>
              <w:rPr>
                <w:rFonts w:ascii="Calibri" w:eastAsia="宋体" w:hAnsi="Calibri" w:hint="eastAsia"/>
                <w:color w:val="000000" w:themeColor="text1"/>
                <w:sz w:val="24"/>
                <w:szCs w:val="24"/>
              </w:rPr>
              <w:t>营业净收入</w:t>
            </w:r>
          </w:p>
        </w:tc>
        <w:tc>
          <w:tcPr>
            <w:tcW w:w="0" w:type="auto"/>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60,719.22</w:t>
            </w:r>
          </w:p>
        </w:tc>
        <w:tc>
          <w:tcPr>
            <w:tcW w:w="0" w:type="auto"/>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5.35%</w:t>
            </w:r>
          </w:p>
        </w:tc>
        <w:tc>
          <w:tcPr>
            <w:tcW w:w="0" w:type="auto"/>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57,636.88</w:t>
            </w:r>
          </w:p>
        </w:tc>
        <w:tc>
          <w:tcPr>
            <w:tcW w:w="0" w:type="auto"/>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-9.07%</w:t>
            </w:r>
          </w:p>
        </w:tc>
        <w:tc>
          <w:tcPr>
            <w:tcW w:w="0" w:type="auto"/>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63,384.37</w:t>
            </w:r>
          </w:p>
        </w:tc>
        <w:tc>
          <w:tcPr>
            <w:tcW w:w="0" w:type="auto"/>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-5.61%</w:t>
            </w:r>
          </w:p>
        </w:tc>
      </w:tr>
      <w:tr w:rsidR="0065452B" w:rsidTr="005E6E19">
        <w:trPr>
          <w:trHeight w:val="340"/>
          <w:jc w:val="center"/>
        </w:trPr>
        <w:tc>
          <w:tcPr>
            <w:tcW w:w="0" w:type="auto"/>
            <w:tcBorders>
              <w:top w:val="nil"/>
              <w:left w:val="single" w:sz="4" w:space="0" w:color="auto"/>
              <w:bottom w:val="single" w:sz="4" w:space="0" w:color="auto"/>
              <w:right w:val="single" w:sz="4"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firstLineChars="0" w:firstLine="0"/>
              <w:rPr>
                <w:rFonts w:ascii="Calibri" w:eastAsia="宋体" w:hAnsi="Calibri"/>
                <w:color w:val="000000" w:themeColor="text1"/>
                <w:sz w:val="24"/>
                <w:szCs w:val="24"/>
              </w:rPr>
            </w:pPr>
            <w:r>
              <w:rPr>
                <w:rFonts w:ascii="Calibri" w:eastAsia="宋体" w:hAnsi="Calibri" w:hint="eastAsia"/>
                <w:color w:val="000000" w:themeColor="text1"/>
                <w:sz w:val="24"/>
                <w:szCs w:val="24"/>
              </w:rPr>
              <w:t>其中：利息净收入</w:t>
            </w:r>
          </w:p>
        </w:tc>
        <w:tc>
          <w:tcPr>
            <w:tcW w:w="0" w:type="auto"/>
            <w:tcBorders>
              <w:top w:val="nil"/>
              <w:left w:val="nil"/>
              <w:bottom w:val="single" w:sz="4" w:space="0" w:color="auto"/>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55,931.56</w:t>
            </w:r>
          </w:p>
        </w:tc>
        <w:tc>
          <w:tcPr>
            <w:tcW w:w="0" w:type="auto"/>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1.07%</w:t>
            </w:r>
          </w:p>
        </w:tc>
        <w:tc>
          <w:tcPr>
            <w:tcW w:w="0" w:type="auto"/>
            <w:tcBorders>
              <w:top w:val="nil"/>
              <w:left w:val="nil"/>
              <w:bottom w:val="single" w:sz="4" w:space="0" w:color="auto"/>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55,339.62</w:t>
            </w:r>
          </w:p>
        </w:tc>
        <w:tc>
          <w:tcPr>
            <w:tcW w:w="0" w:type="auto"/>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-8.85%</w:t>
            </w:r>
          </w:p>
        </w:tc>
        <w:tc>
          <w:tcPr>
            <w:tcW w:w="0" w:type="auto"/>
            <w:tcBorders>
              <w:top w:val="nil"/>
              <w:left w:val="nil"/>
              <w:bottom w:val="single" w:sz="4" w:space="0" w:color="auto"/>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60,712.74</w:t>
            </w:r>
          </w:p>
        </w:tc>
        <w:tc>
          <w:tcPr>
            <w:tcW w:w="0" w:type="auto"/>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-7.36%</w:t>
            </w:r>
          </w:p>
        </w:tc>
      </w:tr>
      <w:tr w:rsidR="0065452B" w:rsidTr="005E6E19">
        <w:trPr>
          <w:trHeight w:val="34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ind w:firstLineChars="0" w:firstLine="0"/>
              <w:rPr>
                <w:rFonts w:ascii="Calibri" w:eastAsia="宋体" w:hAnsi="Calibri"/>
                <w:color w:val="000000" w:themeColor="text1"/>
                <w:sz w:val="24"/>
                <w:szCs w:val="24"/>
              </w:rPr>
            </w:pPr>
            <w:r>
              <w:rPr>
                <w:rFonts w:ascii="Calibri" w:eastAsia="宋体" w:hAnsi="Calibri" w:hint="eastAsia"/>
                <w:color w:val="000000" w:themeColor="text1"/>
                <w:sz w:val="24"/>
                <w:szCs w:val="24"/>
              </w:rPr>
              <w:t>手续费及佣金净收入</w:t>
            </w:r>
          </w:p>
        </w:tc>
        <w:tc>
          <w:tcPr>
            <w:tcW w:w="0" w:type="auto"/>
            <w:tcBorders>
              <w:top w:val="single" w:sz="4" w:space="0" w:color="auto"/>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422.18</w:t>
            </w:r>
          </w:p>
        </w:tc>
        <w:tc>
          <w:tcPr>
            <w:tcW w:w="0" w:type="auto"/>
            <w:tcBorders>
              <w:top w:val="single" w:sz="4" w:space="0" w:color="auto"/>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-26.41%</w:t>
            </w:r>
          </w:p>
        </w:tc>
        <w:tc>
          <w:tcPr>
            <w:tcW w:w="0" w:type="auto"/>
            <w:tcBorders>
              <w:top w:val="single" w:sz="4" w:space="0" w:color="auto"/>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573.72</w:t>
            </w:r>
          </w:p>
        </w:tc>
        <w:tc>
          <w:tcPr>
            <w:tcW w:w="0" w:type="auto"/>
            <w:tcBorders>
              <w:top w:val="single" w:sz="4" w:space="0" w:color="auto"/>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-6.56%</w:t>
            </w:r>
          </w:p>
        </w:tc>
        <w:tc>
          <w:tcPr>
            <w:tcW w:w="0" w:type="auto"/>
            <w:tcBorders>
              <w:top w:val="single" w:sz="4" w:space="0" w:color="auto"/>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613.97</w:t>
            </w:r>
          </w:p>
        </w:tc>
        <w:tc>
          <w:tcPr>
            <w:tcW w:w="0" w:type="auto"/>
            <w:tcBorders>
              <w:top w:val="single" w:sz="4" w:space="0" w:color="auto"/>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24.63%</w:t>
            </w:r>
          </w:p>
        </w:tc>
      </w:tr>
      <w:tr w:rsidR="0065452B" w:rsidTr="005E6E19">
        <w:trPr>
          <w:trHeight w:val="340"/>
          <w:jc w:val="center"/>
        </w:trPr>
        <w:tc>
          <w:tcPr>
            <w:tcW w:w="0" w:type="auto"/>
            <w:tcBorders>
              <w:top w:val="nil"/>
              <w:left w:val="single" w:sz="4" w:space="0" w:color="auto"/>
              <w:bottom w:val="single" w:sz="4" w:space="0" w:color="auto"/>
              <w:right w:val="single" w:sz="4"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color w:val="000000" w:themeColor="text1"/>
                <w:sz w:val="24"/>
                <w:szCs w:val="24"/>
              </w:rPr>
            </w:pPr>
            <w:r>
              <w:rPr>
                <w:rFonts w:ascii="Calibri" w:eastAsia="宋体" w:hAnsi="Calibri" w:hint="eastAsia"/>
                <w:color w:val="000000" w:themeColor="text1"/>
                <w:sz w:val="24"/>
                <w:szCs w:val="24"/>
              </w:rPr>
              <w:t>营业支出</w:t>
            </w:r>
          </w:p>
        </w:tc>
        <w:tc>
          <w:tcPr>
            <w:tcW w:w="0" w:type="auto"/>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37,521.06</w:t>
            </w:r>
          </w:p>
        </w:tc>
        <w:tc>
          <w:tcPr>
            <w:tcW w:w="0" w:type="auto"/>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7.84%</w:t>
            </w:r>
          </w:p>
        </w:tc>
        <w:tc>
          <w:tcPr>
            <w:tcW w:w="0" w:type="auto"/>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34,793.25</w:t>
            </w:r>
          </w:p>
        </w:tc>
        <w:tc>
          <w:tcPr>
            <w:tcW w:w="0" w:type="auto"/>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-9.05%</w:t>
            </w:r>
          </w:p>
        </w:tc>
        <w:tc>
          <w:tcPr>
            <w:tcW w:w="0" w:type="auto"/>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38,255.80</w:t>
            </w:r>
          </w:p>
        </w:tc>
        <w:tc>
          <w:tcPr>
            <w:tcW w:w="0" w:type="auto"/>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15.05%</w:t>
            </w:r>
          </w:p>
        </w:tc>
      </w:tr>
      <w:tr w:rsidR="0065452B" w:rsidTr="005E6E19">
        <w:trPr>
          <w:trHeight w:val="340"/>
          <w:jc w:val="center"/>
        </w:trPr>
        <w:tc>
          <w:tcPr>
            <w:tcW w:w="0" w:type="auto"/>
            <w:tcBorders>
              <w:top w:val="nil"/>
              <w:left w:val="single" w:sz="4" w:space="0" w:color="auto"/>
              <w:bottom w:val="single" w:sz="4" w:space="0" w:color="auto"/>
              <w:right w:val="single" w:sz="4"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color w:val="000000" w:themeColor="text1"/>
                <w:sz w:val="24"/>
                <w:szCs w:val="24"/>
              </w:rPr>
            </w:pPr>
            <w:r>
              <w:rPr>
                <w:rFonts w:ascii="Calibri" w:eastAsia="宋体" w:hAnsi="Calibri" w:hint="eastAsia"/>
                <w:color w:val="000000" w:themeColor="text1"/>
                <w:sz w:val="24"/>
                <w:szCs w:val="24"/>
              </w:rPr>
              <w:t>营业利润</w:t>
            </w:r>
          </w:p>
        </w:tc>
        <w:tc>
          <w:tcPr>
            <w:tcW w:w="0" w:type="auto"/>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23,198.16</w:t>
            </w:r>
          </w:p>
        </w:tc>
        <w:tc>
          <w:tcPr>
            <w:tcW w:w="0" w:type="auto"/>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1.55%</w:t>
            </w:r>
          </w:p>
        </w:tc>
        <w:tc>
          <w:tcPr>
            <w:tcW w:w="0" w:type="auto"/>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22,843.63</w:t>
            </w:r>
          </w:p>
        </w:tc>
        <w:tc>
          <w:tcPr>
            <w:tcW w:w="0" w:type="auto"/>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-9.09%</w:t>
            </w:r>
          </w:p>
        </w:tc>
        <w:tc>
          <w:tcPr>
            <w:tcW w:w="0" w:type="auto"/>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25,128.57</w:t>
            </w:r>
          </w:p>
        </w:tc>
        <w:tc>
          <w:tcPr>
            <w:tcW w:w="0" w:type="auto"/>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-25.88%</w:t>
            </w:r>
          </w:p>
        </w:tc>
      </w:tr>
      <w:tr w:rsidR="0065452B" w:rsidTr="005E6E19">
        <w:trPr>
          <w:trHeight w:val="340"/>
          <w:jc w:val="center"/>
        </w:trPr>
        <w:tc>
          <w:tcPr>
            <w:tcW w:w="0" w:type="auto"/>
            <w:tcBorders>
              <w:top w:val="nil"/>
              <w:left w:val="single" w:sz="4" w:space="0" w:color="auto"/>
              <w:bottom w:val="single" w:sz="4" w:space="0" w:color="auto"/>
              <w:right w:val="single" w:sz="4"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color w:val="000000" w:themeColor="text1"/>
                <w:sz w:val="24"/>
                <w:szCs w:val="24"/>
              </w:rPr>
            </w:pPr>
            <w:r>
              <w:rPr>
                <w:rFonts w:ascii="Calibri" w:eastAsia="宋体" w:hAnsi="Calibri" w:hint="eastAsia"/>
                <w:color w:val="000000" w:themeColor="text1"/>
                <w:sz w:val="24"/>
                <w:szCs w:val="24"/>
              </w:rPr>
              <w:t>利润总额</w:t>
            </w:r>
          </w:p>
        </w:tc>
        <w:tc>
          <w:tcPr>
            <w:tcW w:w="0" w:type="auto"/>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22,705.46</w:t>
            </w:r>
          </w:p>
        </w:tc>
        <w:tc>
          <w:tcPr>
            <w:tcW w:w="0" w:type="auto"/>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-0.32%</w:t>
            </w:r>
          </w:p>
        </w:tc>
        <w:tc>
          <w:tcPr>
            <w:tcW w:w="0" w:type="auto"/>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22,777.79</w:t>
            </w:r>
          </w:p>
        </w:tc>
        <w:tc>
          <w:tcPr>
            <w:tcW w:w="0" w:type="auto"/>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-24.09%</w:t>
            </w:r>
          </w:p>
        </w:tc>
        <w:tc>
          <w:tcPr>
            <w:tcW w:w="0" w:type="auto"/>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30,006.66</w:t>
            </w:r>
          </w:p>
        </w:tc>
        <w:tc>
          <w:tcPr>
            <w:tcW w:w="0" w:type="auto"/>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-11.56%</w:t>
            </w:r>
          </w:p>
        </w:tc>
      </w:tr>
      <w:tr w:rsidR="0065452B" w:rsidTr="005E6E19">
        <w:trPr>
          <w:trHeight w:val="340"/>
          <w:jc w:val="center"/>
        </w:trPr>
        <w:tc>
          <w:tcPr>
            <w:tcW w:w="0" w:type="auto"/>
            <w:tcBorders>
              <w:top w:val="nil"/>
              <w:left w:val="single" w:sz="4" w:space="0" w:color="auto"/>
              <w:bottom w:val="single" w:sz="4" w:space="0" w:color="auto"/>
              <w:right w:val="single" w:sz="4"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color w:val="000000" w:themeColor="text1"/>
                <w:sz w:val="24"/>
                <w:szCs w:val="24"/>
              </w:rPr>
            </w:pPr>
            <w:r>
              <w:rPr>
                <w:rFonts w:ascii="Calibri" w:eastAsia="宋体" w:hAnsi="Calibri" w:hint="eastAsia"/>
                <w:color w:val="000000" w:themeColor="text1"/>
                <w:sz w:val="24"/>
                <w:szCs w:val="24"/>
              </w:rPr>
              <w:t>净利润</w:t>
            </w:r>
          </w:p>
        </w:tc>
        <w:tc>
          <w:tcPr>
            <w:tcW w:w="0" w:type="auto"/>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17,441.59</w:t>
            </w:r>
          </w:p>
        </w:tc>
        <w:tc>
          <w:tcPr>
            <w:tcW w:w="0" w:type="auto"/>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0.12%</w:t>
            </w:r>
          </w:p>
        </w:tc>
        <w:tc>
          <w:tcPr>
            <w:tcW w:w="0" w:type="auto"/>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17,421.48</w:t>
            </w:r>
          </w:p>
        </w:tc>
        <w:tc>
          <w:tcPr>
            <w:tcW w:w="0" w:type="auto"/>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-26.21%</w:t>
            </w:r>
          </w:p>
        </w:tc>
        <w:tc>
          <w:tcPr>
            <w:tcW w:w="0" w:type="auto"/>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23,609.74</w:t>
            </w:r>
          </w:p>
        </w:tc>
        <w:tc>
          <w:tcPr>
            <w:tcW w:w="0" w:type="auto"/>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1"/>
                <w:szCs w:val="21"/>
              </w:rPr>
            </w:pPr>
            <w:r>
              <w:rPr>
                <w:rFonts w:ascii="宋体" w:eastAsia="宋体" w:hAnsi="宋体"/>
                <w:color w:val="000000" w:themeColor="text1"/>
                <w:sz w:val="21"/>
                <w:szCs w:val="22"/>
              </w:rPr>
              <w:t>-13.62%</w:t>
            </w:r>
          </w:p>
        </w:tc>
      </w:tr>
    </w:tbl>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0" w:firstLine="0"/>
        <w:jc w:val="left"/>
        <w:rPr>
          <w:rFonts w:ascii="Calibri" w:eastAsia="宋体" w:hAnsi="Calibri" w:cs="宋体"/>
          <w:b/>
          <w:color w:val="000000" w:themeColor="text1"/>
          <w:kern w:val="0"/>
          <w:sz w:val="24"/>
          <w:szCs w:val="24"/>
        </w:rPr>
      </w:pPr>
      <w:r>
        <w:rPr>
          <w:rFonts w:ascii="Calibri" w:eastAsia="宋体" w:hAnsi="Calibri" w:cs="宋体"/>
          <w:b/>
          <w:color w:val="000000" w:themeColor="text1"/>
          <w:kern w:val="0"/>
          <w:sz w:val="24"/>
          <w:szCs w:val="24"/>
        </w:rPr>
        <w:t>8.2.1.1</w:t>
      </w:r>
      <w:r>
        <w:rPr>
          <w:rFonts w:ascii="Calibri" w:eastAsia="宋体" w:hAnsi="Calibri" w:cs="宋体" w:hint="eastAsia"/>
          <w:b/>
          <w:color w:val="000000" w:themeColor="text1"/>
          <w:kern w:val="0"/>
          <w:sz w:val="24"/>
          <w:szCs w:val="24"/>
        </w:rPr>
        <w:t>营业净收入</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报告期内，本行实现营业净收入</w:t>
      </w:r>
      <w:r>
        <w:rPr>
          <w:rFonts w:ascii="Calibri" w:eastAsia="宋体" w:hAnsi="Calibri" w:cs="宋体"/>
          <w:color w:val="000000" w:themeColor="text1"/>
          <w:kern w:val="0"/>
          <w:sz w:val="24"/>
          <w:szCs w:val="24"/>
        </w:rPr>
        <w:t>6.07</w:t>
      </w:r>
      <w:r>
        <w:rPr>
          <w:rFonts w:ascii="Calibri" w:eastAsia="宋体" w:hAnsi="Calibri" w:cs="宋体" w:hint="eastAsia"/>
          <w:color w:val="000000" w:themeColor="text1"/>
          <w:kern w:val="0"/>
          <w:sz w:val="24"/>
          <w:szCs w:val="24"/>
        </w:rPr>
        <w:t>亿元，营业收入主要来源于利息净收入，占营业净收入的比重为</w:t>
      </w:r>
      <w:r>
        <w:rPr>
          <w:rFonts w:ascii="Calibri" w:eastAsia="宋体" w:hAnsi="Calibri" w:cs="宋体"/>
          <w:color w:val="000000" w:themeColor="text1"/>
          <w:kern w:val="0"/>
          <w:sz w:val="24"/>
          <w:szCs w:val="24"/>
        </w:rPr>
        <w:t>92.12%</w:t>
      </w:r>
      <w:r>
        <w:rPr>
          <w:rFonts w:ascii="Calibri" w:eastAsia="宋体" w:hAnsi="Calibri" w:cs="宋体" w:hint="eastAsia"/>
          <w:color w:val="000000" w:themeColor="text1"/>
          <w:kern w:val="0"/>
          <w:sz w:val="21"/>
          <w:szCs w:val="21"/>
        </w:rPr>
        <w:t>。</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40" w:firstLineChars="0" w:firstLine="0"/>
        <w:jc w:val="right"/>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单位：人民币万元</w:t>
      </w:r>
    </w:p>
    <w:tbl>
      <w:tblPr>
        <w:tblW w:w="0" w:type="auto"/>
        <w:jc w:val="center"/>
        <w:tblLayout w:type="fixed"/>
        <w:tblLook w:val="04A0" w:firstRow="1" w:lastRow="0" w:firstColumn="1" w:lastColumn="0" w:noHBand="0" w:noVBand="1"/>
      </w:tblPr>
      <w:tblGrid>
        <w:gridCol w:w="1663"/>
        <w:gridCol w:w="1280"/>
        <w:gridCol w:w="993"/>
        <w:gridCol w:w="1134"/>
        <w:gridCol w:w="1134"/>
        <w:gridCol w:w="1275"/>
        <w:gridCol w:w="1043"/>
      </w:tblGrid>
      <w:tr w:rsidR="0065452B" w:rsidTr="005E6E19">
        <w:trPr>
          <w:trHeight w:val="340"/>
          <w:jc w:val="center"/>
        </w:trPr>
        <w:tc>
          <w:tcPr>
            <w:tcW w:w="1663" w:type="dxa"/>
            <w:vMerge w:val="restart"/>
            <w:tcBorders>
              <w:top w:val="single" w:sz="4" w:space="0" w:color="auto"/>
              <w:left w:val="single" w:sz="4" w:space="0" w:color="auto"/>
              <w:bottom w:val="single" w:sz="4" w:space="0" w:color="000000"/>
              <w:right w:val="single" w:sz="4" w:space="0" w:color="auto"/>
            </w:tcBorders>
            <w:noWrap/>
            <w:vAlign w:val="center"/>
          </w:tcPr>
          <w:p w:rsidR="0065452B" w:rsidRDefault="0065452B" w:rsidP="005E6E19">
            <w:pPr>
              <w:widowControl w:val="0"/>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hint="eastAsia"/>
                <w:b/>
                <w:color w:val="000000" w:themeColor="text1"/>
                <w:sz w:val="24"/>
                <w:szCs w:val="24"/>
              </w:rPr>
              <w:t>项目</w:t>
            </w:r>
          </w:p>
        </w:tc>
        <w:tc>
          <w:tcPr>
            <w:tcW w:w="2273" w:type="dxa"/>
            <w:gridSpan w:val="2"/>
            <w:tcBorders>
              <w:top w:val="single" w:sz="4" w:space="0" w:color="auto"/>
              <w:left w:val="nil"/>
              <w:bottom w:val="single" w:sz="4" w:space="0" w:color="auto"/>
              <w:right w:val="single" w:sz="4" w:space="0" w:color="000000"/>
            </w:tcBorders>
            <w:noWrap/>
            <w:vAlign w:val="bottom"/>
          </w:tcPr>
          <w:p w:rsidR="0065452B" w:rsidRDefault="0065452B" w:rsidP="005E6E19">
            <w:pPr>
              <w:spacing w:line="240" w:lineRule="auto"/>
              <w:ind w:firstLineChars="0" w:firstLine="0"/>
              <w:jc w:val="center"/>
              <w:rPr>
                <w:rFonts w:ascii="宋体" w:eastAsia="宋体" w:hAnsi="宋体" w:cs="宋体"/>
                <w:b/>
                <w:color w:val="000000" w:themeColor="text1"/>
                <w:kern w:val="0"/>
                <w:sz w:val="24"/>
                <w:szCs w:val="24"/>
              </w:rPr>
            </w:pPr>
            <w:r>
              <w:rPr>
                <w:rFonts w:ascii="宋体" w:eastAsia="宋体" w:hAnsi="宋体" w:cs="宋体"/>
                <w:b/>
                <w:color w:val="000000" w:themeColor="text1"/>
                <w:kern w:val="0"/>
                <w:sz w:val="24"/>
                <w:szCs w:val="24"/>
              </w:rPr>
              <w:t>2021</w:t>
            </w:r>
            <w:r>
              <w:rPr>
                <w:rFonts w:ascii="宋体" w:eastAsia="宋体" w:hAnsi="宋体" w:cs="宋体" w:hint="eastAsia"/>
                <w:b/>
                <w:color w:val="000000" w:themeColor="text1"/>
                <w:kern w:val="0"/>
                <w:sz w:val="24"/>
                <w:szCs w:val="24"/>
              </w:rPr>
              <w:t>年</w:t>
            </w:r>
          </w:p>
        </w:tc>
        <w:tc>
          <w:tcPr>
            <w:tcW w:w="2268" w:type="dxa"/>
            <w:gridSpan w:val="2"/>
            <w:tcBorders>
              <w:top w:val="single" w:sz="4" w:space="0" w:color="auto"/>
              <w:left w:val="nil"/>
              <w:bottom w:val="single" w:sz="4" w:space="0" w:color="auto"/>
              <w:right w:val="single" w:sz="4" w:space="0" w:color="000000"/>
            </w:tcBorders>
            <w:noWrap/>
            <w:vAlign w:val="bottom"/>
          </w:tcPr>
          <w:p w:rsidR="0065452B" w:rsidRDefault="0065452B" w:rsidP="005E6E19">
            <w:pPr>
              <w:spacing w:line="240" w:lineRule="auto"/>
              <w:ind w:firstLineChars="0" w:firstLine="0"/>
              <w:jc w:val="center"/>
              <w:rPr>
                <w:rFonts w:ascii="宋体" w:eastAsia="宋体" w:hAnsi="宋体" w:cs="宋体"/>
                <w:b/>
                <w:color w:val="000000" w:themeColor="text1"/>
                <w:kern w:val="0"/>
                <w:sz w:val="24"/>
                <w:szCs w:val="24"/>
              </w:rPr>
            </w:pPr>
            <w:r>
              <w:rPr>
                <w:rFonts w:ascii="宋体" w:eastAsia="宋体" w:hAnsi="宋体" w:cs="宋体"/>
                <w:b/>
                <w:color w:val="000000" w:themeColor="text1"/>
                <w:kern w:val="0"/>
                <w:sz w:val="24"/>
                <w:szCs w:val="24"/>
              </w:rPr>
              <w:t>2020</w:t>
            </w:r>
            <w:r>
              <w:rPr>
                <w:rFonts w:ascii="宋体" w:eastAsia="宋体" w:hAnsi="宋体" w:cs="宋体" w:hint="eastAsia"/>
                <w:b/>
                <w:color w:val="000000" w:themeColor="text1"/>
                <w:kern w:val="0"/>
                <w:sz w:val="24"/>
                <w:szCs w:val="24"/>
              </w:rPr>
              <w:t>年</w:t>
            </w:r>
          </w:p>
        </w:tc>
        <w:tc>
          <w:tcPr>
            <w:tcW w:w="2318" w:type="dxa"/>
            <w:gridSpan w:val="2"/>
            <w:tcBorders>
              <w:top w:val="single" w:sz="4" w:space="0" w:color="auto"/>
              <w:left w:val="nil"/>
              <w:bottom w:val="single" w:sz="4" w:space="0" w:color="auto"/>
              <w:right w:val="single" w:sz="4" w:space="0" w:color="000000"/>
            </w:tcBorders>
            <w:noWrap/>
            <w:vAlign w:val="bottom"/>
          </w:tcPr>
          <w:p w:rsidR="0065452B" w:rsidRDefault="0065452B" w:rsidP="005E6E19">
            <w:pPr>
              <w:spacing w:line="240" w:lineRule="auto"/>
              <w:ind w:firstLineChars="0" w:firstLine="0"/>
              <w:jc w:val="center"/>
              <w:rPr>
                <w:rFonts w:ascii="宋体" w:eastAsia="宋体" w:hAnsi="宋体" w:cs="宋体"/>
                <w:b/>
                <w:color w:val="000000" w:themeColor="text1"/>
                <w:kern w:val="0"/>
                <w:sz w:val="24"/>
                <w:szCs w:val="24"/>
              </w:rPr>
            </w:pPr>
            <w:r>
              <w:rPr>
                <w:rFonts w:ascii="宋体" w:eastAsia="宋体" w:hAnsi="宋体" w:cs="宋体"/>
                <w:b/>
                <w:color w:val="000000" w:themeColor="text1"/>
                <w:kern w:val="0"/>
                <w:sz w:val="24"/>
                <w:szCs w:val="24"/>
              </w:rPr>
              <w:t>2019</w:t>
            </w:r>
            <w:r>
              <w:rPr>
                <w:rFonts w:ascii="宋体" w:eastAsia="宋体" w:hAnsi="宋体" w:cs="宋体" w:hint="eastAsia"/>
                <w:b/>
                <w:color w:val="000000" w:themeColor="text1"/>
                <w:kern w:val="0"/>
                <w:sz w:val="24"/>
                <w:szCs w:val="24"/>
              </w:rPr>
              <w:t>年</w:t>
            </w:r>
          </w:p>
        </w:tc>
      </w:tr>
      <w:tr w:rsidR="0065452B" w:rsidTr="005E6E19">
        <w:trPr>
          <w:trHeight w:val="340"/>
          <w:jc w:val="center"/>
        </w:trPr>
        <w:tc>
          <w:tcPr>
            <w:tcW w:w="1663" w:type="dxa"/>
            <w:vMerge/>
            <w:tcBorders>
              <w:top w:val="single" w:sz="4" w:space="0" w:color="auto"/>
              <w:left w:val="single" w:sz="4" w:space="0" w:color="auto"/>
              <w:bottom w:val="single" w:sz="4" w:space="0" w:color="000000"/>
              <w:right w:val="single" w:sz="4" w:space="0" w:color="auto"/>
            </w:tcBorders>
            <w:vAlign w:val="center"/>
          </w:tcPr>
          <w:p w:rsidR="0065452B" w:rsidRDefault="0065452B" w:rsidP="005E6E19">
            <w:pPr>
              <w:spacing w:line="240" w:lineRule="auto"/>
              <w:ind w:firstLineChars="0" w:firstLine="0"/>
              <w:jc w:val="left"/>
              <w:rPr>
                <w:rFonts w:ascii="Calibri" w:eastAsia="宋体" w:hAnsi="Calibri" w:cs="宋体"/>
                <w:b/>
                <w:color w:val="000000" w:themeColor="text1"/>
                <w:kern w:val="0"/>
                <w:sz w:val="24"/>
                <w:szCs w:val="24"/>
              </w:rPr>
            </w:pPr>
          </w:p>
        </w:tc>
        <w:tc>
          <w:tcPr>
            <w:tcW w:w="1280"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金额</w:t>
            </w:r>
          </w:p>
        </w:tc>
        <w:tc>
          <w:tcPr>
            <w:tcW w:w="993"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占比</w:t>
            </w:r>
          </w:p>
        </w:tc>
        <w:tc>
          <w:tcPr>
            <w:tcW w:w="1134"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金额</w:t>
            </w:r>
          </w:p>
        </w:tc>
        <w:tc>
          <w:tcPr>
            <w:tcW w:w="1134"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占比</w:t>
            </w:r>
          </w:p>
        </w:tc>
        <w:tc>
          <w:tcPr>
            <w:tcW w:w="1275"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金额</w:t>
            </w:r>
          </w:p>
        </w:tc>
        <w:tc>
          <w:tcPr>
            <w:tcW w:w="1043"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占比</w:t>
            </w:r>
          </w:p>
        </w:tc>
      </w:tr>
      <w:tr w:rsidR="0065452B" w:rsidTr="005E6E19">
        <w:trPr>
          <w:trHeight w:val="340"/>
          <w:jc w:val="center"/>
        </w:trPr>
        <w:tc>
          <w:tcPr>
            <w:tcW w:w="1663" w:type="dxa"/>
            <w:tcBorders>
              <w:top w:val="nil"/>
              <w:left w:val="single" w:sz="4" w:space="0" w:color="auto"/>
              <w:bottom w:val="single" w:sz="4" w:space="0" w:color="auto"/>
              <w:right w:val="single" w:sz="4" w:space="0" w:color="auto"/>
            </w:tcBorders>
            <w:noWrap/>
            <w:vAlign w:val="bottom"/>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利息净收入</w:t>
            </w:r>
          </w:p>
        </w:tc>
        <w:tc>
          <w:tcPr>
            <w:tcW w:w="1280" w:type="dxa"/>
            <w:tcBorders>
              <w:top w:val="nil"/>
              <w:left w:val="nil"/>
              <w:bottom w:val="single" w:sz="4" w:space="0" w:color="000000"/>
              <w:right w:val="single" w:sz="4" w:space="0" w:color="000000"/>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55,931.56</w:t>
            </w:r>
          </w:p>
        </w:tc>
        <w:tc>
          <w:tcPr>
            <w:tcW w:w="993"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92.12%</w:t>
            </w:r>
          </w:p>
        </w:tc>
        <w:tc>
          <w:tcPr>
            <w:tcW w:w="1134"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55,339.62</w:t>
            </w:r>
          </w:p>
        </w:tc>
        <w:tc>
          <w:tcPr>
            <w:tcW w:w="1134"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96.01%</w:t>
            </w:r>
          </w:p>
        </w:tc>
        <w:tc>
          <w:tcPr>
            <w:tcW w:w="1275"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60,712.74 </w:t>
            </w:r>
          </w:p>
        </w:tc>
        <w:tc>
          <w:tcPr>
            <w:tcW w:w="1043"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95.79%</w:t>
            </w:r>
          </w:p>
        </w:tc>
      </w:tr>
      <w:tr w:rsidR="0065452B" w:rsidTr="005E6E19">
        <w:trPr>
          <w:trHeight w:val="340"/>
          <w:jc w:val="center"/>
        </w:trPr>
        <w:tc>
          <w:tcPr>
            <w:tcW w:w="1663" w:type="dxa"/>
            <w:tcBorders>
              <w:top w:val="nil"/>
              <w:left w:val="single" w:sz="4" w:space="0" w:color="auto"/>
              <w:bottom w:val="single" w:sz="4" w:space="0" w:color="auto"/>
              <w:right w:val="single" w:sz="4" w:space="0" w:color="auto"/>
            </w:tcBorders>
            <w:noWrap/>
            <w:vAlign w:val="bottom"/>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手续费及佣金净收入</w:t>
            </w:r>
          </w:p>
        </w:tc>
        <w:tc>
          <w:tcPr>
            <w:tcW w:w="1280" w:type="dxa"/>
            <w:tcBorders>
              <w:top w:val="nil"/>
              <w:left w:val="nil"/>
              <w:bottom w:val="single" w:sz="4" w:space="0" w:color="000000"/>
              <w:right w:val="single" w:sz="4" w:space="0" w:color="000000"/>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422.18</w:t>
            </w:r>
          </w:p>
        </w:tc>
        <w:tc>
          <w:tcPr>
            <w:tcW w:w="993"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0.70%</w:t>
            </w:r>
          </w:p>
        </w:tc>
        <w:tc>
          <w:tcPr>
            <w:tcW w:w="1134"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573.72</w:t>
            </w:r>
          </w:p>
        </w:tc>
        <w:tc>
          <w:tcPr>
            <w:tcW w:w="1134"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1.00%</w:t>
            </w:r>
          </w:p>
        </w:tc>
        <w:tc>
          <w:tcPr>
            <w:tcW w:w="1275"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613.97 </w:t>
            </w:r>
          </w:p>
        </w:tc>
        <w:tc>
          <w:tcPr>
            <w:tcW w:w="1043"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0.97%</w:t>
            </w:r>
          </w:p>
        </w:tc>
      </w:tr>
      <w:tr w:rsidR="0065452B" w:rsidTr="005E6E19">
        <w:trPr>
          <w:trHeight w:val="340"/>
          <w:jc w:val="center"/>
        </w:trPr>
        <w:tc>
          <w:tcPr>
            <w:tcW w:w="1663" w:type="dxa"/>
            <w:tcBorders>
              <w:top w:val="nil"/>
              <w:left w:val="single" w:sz="4" w:space="0" w:color="auto"/>
              <w:bottom w:val="single" w:sz="4" w:space="0" w:color="auto"/>
              <w:right w:val="single" w:sz="4" w:space="0" w:color="auto"/>
            </w:tcBorders>
            <w:noWrap/>
            <w:vAlign w:val="bottom"/>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投资收益</w:t>
            </w:r>
          </w:p>
        </w:tc>
        <w:tc>
          <w:tcPr>
            <w:tcW w:w="1280"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3,412.33 </w:t>
            </w:r>
          </w:p>
        </w:tc>
        <w:tc>
          <w:tcPr>
            <w:tcW w:w="993"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5.62%</w:t>
            </w:r>
          </w:p>
        </w:tc>
        <w:tc>
          <w:tcPr>
            <w:tcW w:w="1134"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1,695.02</w:t>
            </w:r>
          </w:p>
        </w:tc>
        <w:tc>
          <w:tcPr>
            <w:tcW w:w="1134"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2.94%</w:t>
            </w:r>
          </w:p>
        </w:tc>
        <w:tc>
          <w:tcPr>
            <w:tcW w:w="1275"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2,962.07 </w:t>
            </w:r>
          </w:p>
        </w:tc>
        <w:tc>
          <w:tcPr>
            <w:tcW w:w="1043"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4.67%</w:t>
            </w:r>
          </w:p>
        </w:tc>
      </w:tr>
      <w:tr w:rsidR="0065452B" w:rsidTr="005E6E19">
        <w:trPr>
          <w:trHeight w:val="340"/>
          <w:jc w:val="center"/>
        </w:trPr>
        <w:tc>
          <w:tcPr>
            <w:tcW w:w="1663" w:type="dxa"/>
            <w:tcBorders>
              <w:top w:val="nil"/>
              <w:left w:val="single" w:sz="4" w:space="0" w:color="auto"/>
              <w:bottom w:val="single" w:sz="4" w:space="0" w:color="auto"/>
              <w:right w:val="single" w:sz="4" w:space="0" w:color="auto"/>
            </w:tcBorders>
            <w:noWrap/>
            <w:vAlign w:val="bottom"/>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其他业务收入</w:t>
            </w:r>
          </w:p>
        </w:tc>
        <w:tc>
          <w:tcPr>
            <w:tcW w:w="1280"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85.84 </w:t>
            </w:r>
          </w:p>
        </w:tc>
        <w:tc>
          <w:tcPr>
            <w:tcW w:w="993"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0.14%</w:t>
            </w:r>
          </w:p>
        </w:tc>
        <w:tc>
          <w:tcPr>
            <w:tcW w:w="1134"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28.51</w:t>
            </w:r>
          </w:p>
        </w:tc>
        <w:tc>
          <w:tcPr>
            <w:tcW w:w="1134"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0.05%</w:t>
            </w:r>
          </w:p>
        </w:tc>
        <w:tc>
          <w:tcPr>
            <w:tcW w:w="1275"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29.09 </w:t>
            </w:r>
          </w:p>
        </w:tc>
        <w:tc>
          <w:tcPr>
            <w:tcW w:w="1043"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0.05%</w:t>
            </w:r>
          </w:p>
        </w:tc>
      </w:tr>
      <w:tr w:rsidR="0065452B" w:rsidTr="005E6E19">
        <w:trPr>
          <w:trHeight w:val="340"/>
          <w:jc w:val="center"/>
        </w:trPr>
        <w:tc>
          <w:tcPr>
            <w:tcW w:w="1663" w:type="dxa"/>
            <w:tcBorders>
              <w:top w:val="nil"/>
              <w:left w:val="single" w:sz="4" w:space="0" w:color="auto"/>
              <w:bottom w:val="single" w:sz="4" w:space="0" w:color="auto"/>
              <w:right w:val="single" w:sz="4" w:space="0" w:color="auto"/>
            </w:tcBorders>
            <w:noWrap/>
            <w:vAlign w:val="bottom"/>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资产处置损益</w:t>
            </w:r>
          </w:p>
        </w:tc>
        <w:tc>
          <w:tcPr>
            <w:tcW w:w="1280"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707.00</w:t>
            </w:r>
          </w:p>
        </w:tc>
        <w:tc>
          <w:tcPr>
            <w:tcW w:w="993"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1.16%</w:t>
            </w:r>
          </w:p>
        </w:tc>
        <w:tc>
          <w:tcPr>
            <w:tcW w:w="1134"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w:t>
            </w:r>
          </w:p>
        </w:tc>
        <w:tc>
          <w:tcPr>
            <w:tcW w:w="1134"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0.00%</w:t>
            </w:r>
          </w:p>
        </w:tc>
        <w:tc>
          <w:tcPr>
            <w:tcW w:w="1275"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-933.51 </w:t>
            </w:r>
          </w:p>
        </w:tc>
        <w:tc>
          <w:tcPr>
            <w:tcW w:w="1043"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-1.47%</w:t>
            </w:r>
          </w:p>
        </w:tc>
      </w:tr>
      <w:tr w:rsidR="0065452B" w:rsidTr="005E6E19">
        <w:trPr>
          <w:trHeight w:val="340"/>
          <w:jc w:val="center"/>
        </w:trPr>
        <w:tc>
          <w:tcPr>
            <w:tcW w:w="1663" w:type="dxa"/>
            <w:tcBorders>
              <w:top w:val="nil"/>
              <w:left w:val="single" w:sz="4" w:space="0" w:color="auto"/>
              <w:bottom w:val="single" w:sz="4" w:space="0" w:color="auto"/>
              <w:right w:val="single" w:sz="4" w:space="0" w:color="auto"/>
            </w:tcBorders>
            <w:noWrap/>
            <w:vAlign w:val="bottom"/>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其他收益</w:t>
            </w:r>
          </w:p>
        </w:tc>
        <w:tc>
          <w:tcPr>
            <w:tcW w:w="1280"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160.32</w:t>
            </w:r>
          </w:p>
        </w:tc>
        <w:tc>
          <w:tcPr>
            <w:tcW w:w="993"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0.26%</w:t>
            </w:r>
          </w:p>
        </w:tc>
        <w:tc>
          <w:tcPr>
            <w:tcW w:w="1134"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w:t>
            </w:r>
          </w:p>
        </w:tc>
        <w:tc>
          <w:tcPr>
            <w:tcW w:w="1134"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0.00%</w:t>
            </w:r>
          </w:p>
        </w:tc>
        <w:tc>
          <w:tcPr>
            <w:tcW w:w="1275"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w:t>
            </w:r>
          </w:p>
        </w:tc>
        <w:tc>
          <w:tcPr>
            <w:tcW w:w="1043"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0.00%</w:t>
            </w:r>
          </w:p>
        </w:tc>
      </w:tr>
      <w:tr w:rsidR="0065452B" w:rsidTr="005E6E19">
        <w:trPr>
          <w:trHeight w:val="340"/>
          <w:jc w:val="center"/>
        </w:trPr>
        <w:tc>
          <w:tcPr>
            <w:tcW w:w="1663" w:type="dxa"/>
            <w:tcBorders>
              <w:top w:val="nil"/>
              <w:left w:val="single" w:sz="4" w:space="0" w:color="auto"/>
              <w:bottom w:val="single" w:sz="4" w:space="0" w:color="auto"/>
              <w:right w:val="single" w:sz="4" w:space="0" w:color="auto"/>
            </w:tcBorders>
            <w:noWrap/>
            <w:vAlign w:val="bottom"/>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rPr>
                <w:rFonts w:ascii="Calibri" w:eastAsia="宋体" w:hAnsi="Calibri"/>
                <w:color w:val="000000" w:themeColor="text1"/>
                <w:sz w:val="24"/>
                <w:szCs w:val="24"/>
              </w:rPr>
            </w:pPr>
            <w:r>
              <w:rPr>
                <w:rFonts w:ascii="Calibri" w:eastAsia="宋体" w:hAnsi="Calibri" w:hint="eastAsia"/>
                <w:color w:val="000000" w:themeColor="text1"/>
                <w:sz w:val="24"/>
                <w:szCs w:val="24"/>
              </w:rPr>
              <w:t>营业净收入</w:t>
            </w:r>
          </w:p>
        </w:tc>
        <w:tc>
          <w:tcPr>
            <w:tcW w:w="1280"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60,719.22</w:t>
            </w:r>
          </w:p>
        </w:tc>
        <w:tc>
          <w:tcPr>
            <w:tcW w:w="993"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100%</w:t>
            </w:r>
          </w:p>
        </w:tc>
        <w:tc>
          <w:tcPr>
            <w:tcW w:w="1134"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57,636.88</w:t>
            </w:r>
          </w:p>
        </w:tc>
        <w:tc>
          <w:tcPr>
            <w:tcW w:w="1134"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100%</w:t>
            </w:r>
          </w:p>
        </w:tc>
        <w:tc>
          <w:tcPr>
            <w:tcW w:w="1275"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63,384.37 </w:t>
            </w:r>
          </w:p>
        </w:tc>
        <w:tc>
          <w:tcPr>
            <w:tcW w:w="1043"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100.00%</w:t>
            </w:r>
          </w:p>
        </w:tc>
      </w:tr>
    </w:tbl>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line="500" w:lineRule="exact"/>
        <w:ind w:firstLine="482"/>
        <w:rPr>
          <w:rFonts w:ascii="Calibri" w:eastAsia="宋体" w:hAnsi="Calibri" w:cs="宋体"/>
          <w:b/>
          <w:color w:val="000000" w:themeColor="text1"/>
          <w:kern w:val="0"/>
          <w:sz w:val="24"/>
          <w:szCs w:val="24"/>
        </w:rPr>
      </w:pPr>
      <w:r>
        <w:rPr>
          <w:rFonts w:ascii="Calibri" w:eastAsia="宋体" w:hAnsi="Calibri" w:cs="宋体"/>
          <w:b/>
          <w:color w:val="000000" w:themeColor="text1"/>
          <w:kern w:val="0"/>
          <w:sz w:val="24"/>
          <w:szCs w:val="24"/>
        </w:rPr>
        <w:t>1.</w:t>
      </w:r>
      <w:r>
        <w:rPr>
          <w:rFonts w:ascii="Calibri" w:eastAsia="宋体" w:hAnsi="Calibri" w:cs="宋体" w:hint="eastAsia"/>
          <w:b/>
          <w:color w:val="000000" w:themeColor="text1"/>
          <w:kern w:val="0"/>
          <w:sz w:val="24"/>
          <w:szCs w:val="24"/>
        </w:rPr>
        <w:t>利息净收入</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56" w:line="50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报告期内，本行实现利息净收入</w:t>
      </w:r>
      <w:r>
        <w:rPr>
          <w:rFonts w:ascii="Calibri" w:eastAsia="宋体" w:hAnsi="Calibri" w:cs="宋体"/>
          <w:color w:val="000000" w:themeColor="text1"/>
          <w:kern w:val="0"/>
          <w:sz w:val="24"/>
          <w:szCs w:val="24"/>
        </w:rPr>
        <w:t>5.59</w:t>
      </w:r>
      <w:r>
        <w:rPr>
          <w:rFonts w:ascii="Calibri" w:eastAsia="宋体" w:hAnsi="Calibri" w:cs="宋体" w:hint="eastAsia"/>
          <w:color w:val="000000" w:themeColor="text1"/>
          <w:kern w:val="0"/>
          <w:sz w:val="24"/>
          <w:szCs w:val="24"/>
        </w:rPr>
        <w:t>亿元，同比增加</w:t>
      </w:r>
      <w:r>
        <w:rPr>
          <w:rFonts w:ascii="Calibri" w:eastAsia="宋体" w:hAnsi="Calibri" w:cs="宋体"/>
          <w:color w:val="000000" w:themeColor="text1"/>
          <w:kern w:val="0"/>
          <w:sz w:val="24"/>
          <w:szCs w:val="24"/>
        </w:rPr>
        <w:t>0.06</w:t>
      </w:r>
      <w:r>
        <w:rPr>
          <w:rFonts w:ascii="Calibri" w:eastAsia="宋体" w:hAnsi="Calibri" w:cs="宋体" w:hint="eastAsia"/>
          <w:color w:val="000000" w:themeColor="text1"/>
          <w:kern w:val="0"/>
          <w:sz w:val="24"/>
          <w:szCs w:val="24"/>
        </w:rPr>
        <w:t>亿元，增幅</w:t>
      </w:r>
      <w:r>
        <w:rPr>
          <w:rFonts w:ascii="Calibri" w:eastAsia="宋体" w:hAnsi="Calibri" w:cs="宋体"/>
          <w:color w:val="000000" w:themeColor="text1"/>
          <w:kern w:val="0"/>
          <w:sz w:val="24"/>
          <w:szCs w:val="24"/>
        </w:rPr>
        <w:t>1.07%</w:t>
      </w:r>
      <w:r>
        <w:rPr>
          <w:rFonts w:ascii="Calibri" w:eastAsia="宋体" w:hAnsi="Calibri" w:cs="宋体" w:hint="eastAsia"/>
          <w:color w:val="000000" w:themeColor="text1"/>
          <w:kern w:val="0"/>
          <w:sz w:val="24"/>
          <w:szCs w:val="24"/>
        </w:rPr>
        <w:t>。</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line="240" w:lineRule="auto"/>
        <w:ind w:right="240" w:firstLineChars="0" w:firstLine="0"/>
        <w:jc w:val="right"/>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单位：人民币万元</w:t>
      </w:r>
    </w:p>
    <w:tbl>
      <w:tblPr>
        <w:tblW w:w="0" w:type="auto"/>
        <w:jc w:val="center"/>
        <w:tblLayout w:type="fixed"/>
        <w:tblLook w:val="04A0" w:firstRow="1" w:lastRow="0" w:firstColumn="1" w:lastColumn="0" w:noHBand="0" w:noVBand="1"/>
      </w:tblPr>
      <w:tblGrid>
        <w:gridCol w:w="1384"/>
        <w:gridCol w:w="1276"/>
        <w:gridCol w:w="992"/>
        <w:gridCol w:w="1418"/>
        <w:gridCol w:w="1134"/>
        <w:gridCol w:w="1275"/>
        <w:gridCol w:w="1043"/>
      </w:tblGrid>
      <w:tr w:rsidR="0065452B" w:rsidTr="005E6E19">
        <w:trPr>
          <w:trHeight w:val="397"/>
          <w:jc w:val="center"/>
        </w:trPr>
        <w:tc>
          <w:tcPr>
            <w:tcW w:w="1384" w:type="dxa"/>
            <w:vMerge w:val="restart"/>
            <w:tcBorders>
              <w:top w:val="single" w:sz="4" w:space="0" w:color="auto"/>
              <w:left w:val="single" w:sz="4" w:space="0" w:color="auto"/>
              <w:bottom w:val="single" w:sz="4" w:space="0" w:color="000000"/>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项目</w:t>
            </w:r>
          </w:p>
        </w:tc>
        <w:tc>
          <w:tcPr>
            <w:tcW w:w="2268" w:type="dxa"/>
            <w:gridSpan w:val="2"/>
            <w:tcBorders>
              <w:top w:val="single" w:sz="4" w:space="0" w:color="auto"/>
              <w:left w:val="nil"/>
              <w:bottom w:val="single" w:sz="4" w:space="0" w:color="auto"/>
              <w:right w:val="single" w:sz="4" w:space="0" w:color="000000"/>
            </w:tcBorders>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4"/>
                <w:szCs w:val="24"/>
              </w:rPr>
            </w:pPr>
            <w:r>
              <w:rPr>
                <w:rFonts w:ascii="宋体" w:eastAsia="宋体" w:hAnsi="宋体" w:cs="宋体"/>
                <w:b/>
                <w:color w:val="000000" w:themeColor="text1"/>
                <w:kern w:val="0"/>
                <w:sz w:val="24"/>
                <w:szCs w:val="24"/>
              </w:rPr>
              <w:t>2021</w:t>
            </w:r>
            <w:r>
              <w:rPr>
                <w:rFonts w:ascii="宋体" w:eastAsia="宋体" w:hAnsi="宋体" w:cs="宋体" w:hint="eastAsia"/>
                <w:b/>
                <w:color w:val="000000" w:themeColor="text1"/>
                <w:kern w:val="0"/>
                <w:sz w:val="24"/>
                <w:szCs w:val="24"/>
              </w:rPr>
              <w:t>年</w:t>
            </w:r>
          </w:p>
        </w:tc>
        <w:tc>
          <w:tcPr>
            <w:tcW w:w="2552" w:type="dxa"/>
            <w:gridSpan w:val="2"/>
            <w:tcBorders>
              <w:top w:val="single" w:sz="4" w:space="0" w:color="auto"/>
              <w:left w:val="nil"/>
              <w:bottom w:val="single" w:sz="4" w:space="0" w:color="auto"/>
              <w:right w:val="single" w:sz="4" w:space="0" w:color="000000"/>
            </w:tcBorders>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4"/>
                <w:szCs w:val="24"/>
              </w:rPr>
            </w:pPr>
            <w:r>
              <w:rPr>
                <w:rFonts w:ascii="宋体" w:eastAsia="宋体" w:hAnsi="宋体" w:cs="宋体"/>
                <w:b/>
                <w:color w:val="000000" w:themeColor="text1"/>
                <w:kern w:val="0"/>
                <w:sz w:val="24"/>
                <w:szCs w:val="24"/>
              </w:rPr>
              <w:t>2020</w:t>
            </w:r>
            <w:r>
              <w:rPr>
                <w:rFonts w:ascii="宋体" w:eastAsia="宋体" w:hAnsi="宋体" w:cs="宋体" w:hint="eastAsia"/>
                <w:b/>
                <w:color w:val="000000" w:themeColor="text1"/>
                <w:kern w:val="0"/>
                <w:sz w:val="24"/>
                <w:szCs w:val="24"/>
              </w:rPr>
              <w:t>年</w:t>
            </w:r>
          </w:p>
        </w:tc>
        <w:tc>
          <w:tcPr>
            <w:tcW w:w="2318" w:type="dxa"/>
            <w:gridSpan w:val="2"/>
            <w:tcBorders>
              <w:top w:val="single" w:sz="4" w:space="0" w:color="auto"/>
              <w:left w:val="nil"/>
              <w:bottom w:val="single" w:sz="4" w:space="0" w:color="auto"/>
              <w:right w:val="single" w:sz="4" w:space="0" w:color="000000"/>
            </w:tcBorders>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4"/>
                <w:szCs w:val="24"/>
              </w:rPr>
            </w:pPr>
            <w:r>
              <w:rPr>
                <w:rFonts w:ascii="宋体" w:eastAsia="宋体" w:hAnsi="宋体" w:cs="宋体"/>
                <w:b/>
                <w:color w:val="000000" w:themeColor="text1"/>
                <w:kern w:val="0"/>
                <w:sz w:val="24"/>
                <w:szCs w:val="24"/>
              </w:rPr>
              <w:t>2019</w:t>
            </w:r>
            <w:r>
              <w:rPr>
                <w:rFonts w:ascii="宋体" w:eastAsia="宋体" w:hAnsi="宋体" w:cs="宋体" w:hint="eastAsia"/>
                <w:b/>
                <w:color w:val="000000" w:themeColor="text1"/>
                <w:kern w:val="0"/>
                <w:sz w:val="24"/>
                <w:szCs w:val="24"/>
              </w:rPr>
              <w:t>年</w:t>
            </w:r>
          </w:p>
        </w:tc>
      </w:tr>
      <w:tr w:rsidR="0065452B" w:rsidTr="005E6E19">
        <w:trPr>
          <w:trHeight w:val="397"/>
          <w:jc w:val="center"/>
        </w:trPr>
        <w:tc>
          <w:tcPr>
            <w:tcW w:w="1384" w:type="dxa"/>
            <w:vMerge/>
            <w:tcBorders>
              <w:top w:val="single" w:sz="4" w:space="0" w:color="auto"/>
              <w:left w:val="single" w:sz="4" w:space="0" w:color="auto"/>
              <w:bottom w:val="single" w:sz="4" w:space="0" w:color="000000"/>
              <w:right w:val="single" w:sz="4" w:space="0" w:color="auto"/>
            </w:tcBorders>
            <w:vAlign w:val="center"/>
          </w:tcPr>
          <w:p w:rsidR="0065452B" w:rsidRDefault="0065452B" w:rsidP="005E6E19">
            <w:pPr>
              <w:spacing w:line="240" w:lineRule="auto"/>
              <w:ind w:firstLineChars="0" w:firstLine="0"/>
              <w:jc w:val="left"/>
              <w:rPr>
                <w:rFonts w:ascii="Calibri" w:eastAsia="宋体" w:hAnsi="Calibri" w:cs="宋体"/>
                <w:b/>
                <w:color w:val="000000" w:themeColor="text1"/>
                <w:kern w:val="0"/>
                <w:sz w:val="24"/>
                <w:szCs w:val="24"/>
              </w:rPr>
            </w:pPr>
          </w:p>
        </w:tc>
        <w:tc>
          <w:tcPr>
            <w:tcW w:w="1276"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金额</w:t>
            </w:r>
          </w:p>
        </w:tc>
        <w:tc>
          <w:tcPr>
            <w:tcW w:w="992"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同比</w:t>
            </w:r>
          </w:p>
        </w:tc>
        <w:tc>
          <w:tcPr>
            <w:tcW w:w="1418"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金额</w:t>
            </w:r>
          </w:p>
        </w:tc>
        <w:tc>
          <w:tcPr>
            <w:tcW w:w="1134"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同比</w:t>
            </w:r>
          </w:p>
        </w:tc>
        <w:tc>
          <w:tcPr>
            <w:tcW w:w="1275"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金额</w:t>
            </w:r>
          </w:p>
        </w:tc>
        <w:tc>
          <w:tcPr>
            <w:tcW w:w="1043"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同比</w:t>
            </w:r>
          </w:p>
        </w:tc>
      </w:tr>
      <w:tr w:rsidR="0065452B" w:rsidTr="005E6E19">
        <w:trPr>
          <w:trHeight w:val="397"/>
          <w:jc w:val="center"/>
        </w:trPr>
        <w:tc>
          <w:tcPr>
            <w:tcW w:w="1384" w:type="dxa"/>
            <w:tcBorders>
              <w:top w:val="nil"/>
              <w:left w:val="single" w:sz="4" w:space="0" w:color="auto"/>
              <w:bottom w:val="single" w:sz="4" w:space="0" w:color="auto"/>
              <w:right w:val="single" w:sz="4"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color w:val="000000" w:themeColor="text1"/>
                <w:sz w:val="24"/>
                <w:szCs w:val="24"/>
              </w:rPr>
            </w:pPr>
            <w:r>
              <w:rPr>
                <w:rFonts w:ascii="Calibri" w:eastAsia="宋体" w:hAnsi="Calibri" w:hint="eastAsia"/>
                <w:color w:val="000000" w:themeColor="text1"/>
                <w:sz w:val="24"/>
                <w:szCs w:val="24"/>
              </w:rPr>
              <w:t>利息收入</w:t>
            </w:r>
          </w:p>
        </w:tc>
        <w:tc>
          <w:tcPr>
            <w:tcW w:w="1276"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4"/>
                <w:szCs w:val="24"/>
              </w:rPr>
            </w:pPr>
            <w:r>
              <w:rPr>
                <w:rFonts w:ascii="宋体" w:eastAsia="宋体" w:hAnsi="宋体"/>
                <w:color w:val="000000" w:themeColor="text1"/>
                <w:sz w:val="21"/>
                <w:szCs w:val="22"/>
              </w:rPr>
              <w:t xml:space="preserve">96,458.44 </w:t>
            </w:r>
          </w:p>
        </w:tc>
        <w:tc>
          <w:tcPr>
            <w:tcW w:w="992"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4"/>
                <w:szCs w:val="24"/>
              </w:rPr>
            </w:pPr>
            <w:r>
              <w:rPr>
                <w:rFonts w:ascii="宋体" w:eastAsia="宋体" w:hAnsi="宋体"/>
                <w:color w:val="000000" w:themeColor="text1"/>
                <w:sz w:val="21"/>
                <w:szCs w:val="22"/>
              </w:rPr>
              <w:t>2.05%</w:t>
            </w:r>
          </w:p>
        </w:tc>
        <w:tc>
          <w:tcPr>
            <w:tcW w:w="1418"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4"/>
                <w:szCs w:val="24"/>
              </w:rPr>
            </w:pPr>
            <w:r>
              <w:rPr>
                <w:rFonts w:ascii="宋体" w:eastAsia="宋体" w:hAnsi="宋体"/>
                <w:color w:val="000000" w:themeColor="text1"/>
                <w:sz w:val="21"/>
                <w:szCs w:val="22"/>
              </w:rPr>
              <w:t>94,524.17</w:t>
            </w:r>
          </w:p>
        </w:tc>
        <w:tc>
          <w:tcPr>
            <w:tcW w:w="1134"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4"/>
                <w:szCs w:val="24"/>
              </w:rPr>
            </w:pPr>
            <w:r>
              <w:rPr>
                <w:rFonts w:ascii="宋体" w:eastAsia="宋体" w:hAnsi="宋体"/>
                <w:color w:val="000000" w:themeColor="text1"/>
                <w:sz w:val="21"/>
                <w:szCs w:val="22"/>
              </w:rPr>
              <w:t>3.53%</w:t>
            </w:r>
          </w:p>
        </w:tc>
        <w:tc>
          <w:tcPr>
            <w:tcW w:w="1275"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4"/>
                <w:szCs w:val="24"/>
              </w:rPr>
            </w:pPr>
            <w:r>
              <w:rPr>
                <w:rFonts w:ascii="宋体" w:eastAsia="宋体" w:hAnsi="宋体"/>
                <w:color w:val="000000" w:themeColor="text1"/>
                <w:sz w:val="21"/>
                <w:szCs w:val="22"/>
              </w:rPr>
              <w:t>97,982.42</w:t>
            </w:r>
          </w:p>
        </w:tc>
        <w:tc>
          <w:tcPr>
            <w:tcW w:w="1043"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4"/>
                <w:szCs w:val="24"/>
              </w:rPr>
            </w:pPr>
            <w:r>
              <w:rPr>
                <w:rFonts w:ascii="宋体" w:eastAsia="宋体" w:hAnsi="宋体"/>
                <w:color w:val="000000" w:themeColor="text1"/>
                <w:sz w:val="21"/>
                <w:szCs w:val="22"/>
              </w:rPr>
              <w:t>-2.05%</w:t>
            </w:r>
          </w:p>
        </w:tc>
      </w:tr>
      <w:tr w:rsidR="0065452B" w:rsidTr="005E6E19">
        <w:trPr>
          <w:trHeight w:val="397"/>
          <w:jc w:val="center"/>
        </w:trPr>
        <w:tc>
          <w:tcPr>
            <w:tcW w:w="1384" w:type="dxa"/>
            <w:tcBorders>
              <w:top w:val="nil"/>
              <w:left w:val="single" w:sz="4" w:space="0" w:color="auto"/>
              <w:bottom w:val="single" w:sz="4" w:space="0" w:color="auto"/>
              <w:right w:val="single" w:sz="4"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color w:val="000000" w:themeColor="text1"/>
                <w:sz w:val="24"/>
                <w:szCs w:val="24"/>
              </w:rPr>
            </w:pPr>
            <w:r>
              <w:rPr>
                <w:rFonts w:ascii="Calibri" w:eastAsia="宋体" w:hAnsi="Calibri" w:hint="eastAsia"/>
                <w:color w:val="000000" w:themeColor="text1"/>
                <w:sz w:val="24"/>
                <w:szCs w:val="24"/>
              </w:rPr>
              <w:t>利息支出</w:t>
            </w:r>
          </w:p>
        </w:tc>
        <w:tc>
          <w:tcPr>
            <w:tcW w:w="1276"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4"/>
                <w:szCs w:val="24"/>
              </w:rPr>
            </w:pPr>
            <w:r>
              <w:rPr>
                <w:rFonts w:ascii="宋体" w:eastAsia="宋体" w:hAnsi="宋体"/>
                <w:color w:val="000000" w:themeColor="text1"/>
                <w:sz w:val="21"/>
                <w:szCs w:val="22"/>
              </w:rPr>
              <w:t xml:space="preserve">40,526.88 </w:t>
            </w:r>
          </w:p>
        </w:tc>
        <w:tc>
          <w:tcPr>
            <w:tcW w:w="992"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4"/>
                <w:szCs w:val="24"/>
              </w:rPr>
            </w:pPr>
            <w:r>
              <w:rPr>
                <w:rFonts w:ascii="宋体" w:eastAsia="宋体" w:hAnsi="宋体"/>
                <w:color w:val="000000" w:themeColor="text1"/>
                <w:sz w:val="21"/>
                <w:szCs w:val="22"/>
              </w:rPr>
              <w:t>3.43%</w:t>
            </w:r>
          </w:p>
        </w:tc>
        <w:tc>
          <w:tcPr>
            <w:tcW w:w="1418"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4"/>
                <w:szCs w:val="24"/>
              </w:rPr>
            </w:pPr>
            <w:r>
              <w:rPr>
                <w:rFonts w:ascii="宋体" w:eastAsia="宋体" w:hAnsi="宋体"/>
                <w:color w:val="000000" w:themeColor="text1"/>
                <w:sz w:val="21"/>
                <w:szCs w:val="22"/>
              </w:rPr>
              <w:t>39,184.54</w:t>
            </w:r>
          </w:p>
        </w:tc>
        <w:tc>
          <w:tcPr>
            <w:tcW w:w="1134"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4"/>
                <w:szCs w:val="24"/>
              </w:rPr>
            </w:pPr>
            <w:r>
              <w:rPr>
                <w:rFonts w:ascii="宋体" w:eastAsia="宋体" w:hAnsi="宋体"/>
                <w:color w:val="000000" w:themeColor="text1"/>
                <w:sz w:val="21"/>
                <w:szCs w:val="22"/>
              </w:rPr>
              <w:t>5.14%</w:t>
            </w:r>
          </w:p>
        </w:tc>
        <w:tc>
          <w:tcPr>
            <w:tcW w:w="1275"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4"/>
                <w:szCs w:val="24"/>
              </w:rPr>
            </w:pPr>
            <w:r>
              <w:rPr>
                <w:rFonts w:ascii="宋体" w:eastAsia="宋体" w:hAnsi="宋体"/>
                <w:color w:val="000000" w:themeColor="text1"/>
                <w:sz w:val="21"/>
                <w:szCs w:val="22"/>
              </w:rPr>
              <w:t>37,269.67</w:t>
            </w:r>
          </w:p>
        </w:tc>
        <w:tc>
          <w:tcPr>
            <w:tcW w:w="1043"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4"/>
                <w:szCs w:val="24"/>
              </w:rPr>
            </w:pPr>
            <w:r>
              <w:rPr>
                <w:rFonts w:ascii="宋体" w:eastAsia="宋体" w:hAnsi="宋体"/>
                <w:color w:val="000000" w:themeColor="text1"/>
                <w:sz w:val="21"/>
                <w:szCs w:val="22"/>
              </w:rPr>
              <w:t>8.05%</w:t>
            </w:r>
          </w:p>
        </w:tc>
      </w:tr>
      <w:tr w:rsidR="0065452B" w:rsidTr="005E6E19">
        <w:trPr>
          <w:trHeight w:val="397"/>
          <w:jc w:val="center"/>
        </w:trPr>
        <w:tc>
          <w:tcPr>
            <w:tcW w:w="1384" w:type="dxa"/>
            <w:tcBorders>
              <w:top w:val="nil"/>
              <w:left w:val="single" w:sz="4" w:space="0" w:color="auto"/>
              <w:bottom w:val="single" w:sz="4" w:space="0" w:color="auto"/>
              <w:right w:val="single" w:sz="4"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color w:val="000000" w:themeColor="text1"/>
                <w:sz w:val="24"/>
                <w:szCs w:val="24"/>
              </w:rPr>
            </w:pPr>
            <w:r>
              <w:rPr>
                <w:rFonts w:ascii="Calibri" w:eastAsia="宋体" w:hAnsi="Calibri" w:hint="eastAsia"/>
                <w:color w:val="000000" w:themeColor="text1"/>
                <w:sz w:val="24"/>
                <w:szCs w:val="24"/>
              </w:rPr>
              <w:t>利息净收入</w:t>
            </w:r>
          </w:p>
        </w:tc>
        <w:tc>
          <w:tcPr>
            <w:tcW w:w="1276"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4"/>
                <w:szCs w:val="24"/>
              </w:rPr>
            </w:pPr>
            <w:r>
              <w:rPr>
                <w:rFonts w:ascii="宋体" w:eastAsia="宋体" w:hAnsi="宋体"/>
                <w:color w:val="000000" w:themeColor="text1"/>
                <w:sz w:val="21"/>
                <w:szCs w:val="22"/>
              </w:rPr>
              <w:t xml:space="preserve">55,931.56  </w:t>
            </w:r>
          </w:p>
        </w:tc>
        <w:tc>
          <w:tcPr>
            <w:tcW w:w="992"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4"/>
                <w:szCs w:val="24"/>
              </w:rPr>
            </w:pPr>
            <w:r>
              <w:rPr>
                <w:rFonts w:ascii="宋体" w:eastAsia="宋体" w:hAnsi="宋体"/>
                <w:color w:val="000000" w:themeColor="text1"/>
                <w:sz w:val="21"/>
                <w:szCs w:val="22"/>
              </w:rPr>
              <w:t>1.07%</w:t>
            </w:r>
          </w:p>
        </w:tc>
        <w:tc>
          <w:tcPr>
            <w:tcW w:w="1418"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4"/>
                <w:szCs w:val="24"/>
              </w:rPr>
            </w:pPr>
            <w:r>
              <w:rPr>
                <w:rFonts w:ascii="宋体" w:eastAsia="宋体" w:hAnsi="宋体"/>
                <w:color w:val="000000" w:themeColor="text1"/>
                <w:sz w:val="21"/>
                <w:szCs w:val="22"/>
              </w:rPr>
              <w:t>55,339.62</w:t>
            </w:r>
          </w:p>
        </w:tc>
        <w:tc>
          <w:tcPr>
            <w:tcW w:w="1134"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4"/>
                <w:szCs w:val="24"/>
              </w:rPr>
            </w:pPr>
            <w:r>
              <w:rPr>
                <w:rFonts w:ascii="宋体" w:eastAsia="宋体" w:hAnsi="宋体"/>
                <w:color w:val="000000" w:themeColor="text1"/>
                <w:sz w:val="21"/>
                <w:szCs w:val="22"/>
              </w:rPr>
              <w:t>-8.85%</w:t>
            </w:r>
          </w:p>
        </w:tc>
        <w:tc>
          <w:tcPr>
            <w:tcW w:w="1275"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4"/>
                <w:szCs w:val="24"/>
              </w:rPr>
            </w:pPr>
            <w:r>
              <w:rPr>
                <w:rFonts w:ascii="宋体" w:eastAsia="宋体" w:hAnsi="宋体"/>
                <w:color w:val="000000" w:themeColor="text1"/>
                <w:sz w:val="21"/>
                <w:szCs w:val="22"/>
              </w:rPr>
              <w:t>60,712.74</w:t>
            </w:r>
          </w:p>
        </w:tc>
        <w:tc>
          <w:tcPr>
            <w:tcW w:w="1043"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4"/>
                <w:szCs w:val="24"/>
              </w:rPr>
            </w:pPr>
            <w:r>
              <w:rPr>
                <w:rFonts w:ascii="宋体" w:eastAsia="宋体" w:hAnsi="宋体"/>
                <w:color w:val="000000" w:themeColor="text1"/>
                <w:sz w:val="21"/>
                <w:szCs w:val="22"/>
              </w:rPr>
              <w:t>-7.36%</w:t>
            </w:r>
          </w:p>
        </w:tc>
      </w:tr>
    </w:tbl>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jc w:val="left"/>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lastRenderedPageBreak/>
        <w:t>（</w:t>
      </w:r>
      <w:r>
        <w:rPr>
          <w:rFonts w:ascii="Calibri" w:eastAsia="宋体" w:hAnsi="Calibri" w:cs="宋体"/>
          <w:color w:val="000000" w:themeColor="text1"/>
          <w:kern w:val="0"/>
          <w:sz w:val="24"/>
          <w:szCs w:val="24"/>
        </w:rPr>
        <w:t>1</w:t>
      </w:r>
      <w:r>
        <w:rPr>
          <w:rFonts w:ascii="Calibri" w:eastAsia="宋体" w:hAnsi="Calibri" w:cs="宋体" w:hint="eastAsia"/>
          <w:color w:val="000000" w:themeColor="text1"/>
          <w:kern w:val="0"/>
          <w:sz w:val="24"/>
          <w:szCs w:val="24"/>
        </w:rPr>
        <w:t>）利息收入</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报告期内，本行实现利息收入</w:t>
      </w:r>
      <w:r>
        <w:rPr>
          <w:rFonts w:ascii="Calibri" w:eastAsia="宋体" w:hAnsi="Calibri" w:cs="宋体"/>
          <w:color w:val="000000" w:themeColor="text1"/>
          <w:kern w:val="0"/>
          <w:sz w:val="24"/>
          <w:szCs w:val="24"/>
        </w:rPr>
        <w:t>9.65</w:t>
      </w:r>
      <w:r>
        <w:rPr>
          <w:rFonts w:ascii="Calibri" w:eastAsia="宋体" w:hAnsi="Calibri" w:cs="宋体" w:hint="eastAsia"/>
          <w:color w:val="000000" w:themeColor="text1"/>
          <w:kern w:val="0"/>
          <w:sz w:val="24"/>
          <w:szCs w:val="24"/>
        </w:rPr>
        <w:t>亿元，同比增加</w:t>
      </w:r>
      <w:r>
        <w:rPr>
          <w:rFonts w:ascii="Calibri" w:eastAsia="宋体" w:hAnsi="Calibri" w:cs="宋体"/>
          <w:color w:val="000000" w:themeColor="text1"/>
          <w:kern w:val="0"/>
          <w:sz w:val="24"/>
          <w:szCs w:val="24"/>
        </w:rPr>
        <w:t>0.19</w:t>
      </w:r>
      <w:r>
        <w:rPr>
          <w:rFonts w:ascii="Calibri" w:eastAsia="宋体" w:hAnsi="Calibri" w:cs="宋体" w:hint="eastAsia"/>
          <w:color w:val="000000" w:themeColor="text1"/>
          <w:kern w:val="0"/>
          <w:sz w:val="24"/>
          <w:szCs w:val="24"/>
        </w:rPr>
        <w:t>亿元，增幅</w:t>
      </w:r>
      <w:r>
        <w:rPr>
          <w:rFonts w:ascii="Calibri" w:eastAsia="宋体" w:hAnsi="Calibri" w:cs="宋体"/>
          <w:color w:val="000000" w:themeColor="text1"/>
          <w:kern w:val="0"/>
          <w:sz w:val="24"/>
          <w:szCs w:val="24"/>
        </w:rPr>
        <w:t>2.05%</w:t>
      </w:r>
      <w:r>
        <w:rPr>
          <w:rFonts w:ascii="Calibri" w:eastAsia="宋体" w:hAnsi="Calibri" w:cs="宋体" w:hint="eastAsia"/>
          <w:color w:val="000000" w:themeColor="text1"/>
          <w:kern w:val="0"/>
          <w:sz w:val="24"/>
          <w:szCs w:val="24"/>
        </w:rPr>
        <w:t>。主要是</w:t>
      </w:r>
      <w:r>
        <w:rPr>
          <w:rFonts w:ascii="Calibri" w:eastAsia="宋体" w:hAnsi="Calibri" w:cs="宋体"/>
          <w:color w:val="000000" w:themeColor="text1"/>
          <w:kern w:val="0"/>
          <w:sz w:val="24"/>
          <w:szCs w:val="24"/>
        </w:rPr>
        <w:t>2021</w:t>
      </w:r>
      <w:r>
        <w:rPr>
          <w:rFonts w:ascii="Calibri" w:eastAsia="宋体" w:hAnsi="Calibri" w:cs="宋体" w:hint="eastAsia"/>
          <w:color w:val="000000" w:themeColor="text1"/>
          <w:kern w:val="0"/>
          <w:sz w:val="24"/>
          <w:szCs w:val="24"/>
        </w:rPr>
        <w:t>年度我行响应国家“全面乡村振兴”战略号召，将贷款营销与支持乡村振兴深度融合，加大贷款营销力度，贷款利息收入同比增加较多。</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w:t>
      </w:r>
      <w:r>
        <w:rPr>
          <w:rFonts w:ascii="Calibri" w:eastAsia="宋体" w:hAnsi="Calibri" w:cs="宋体"/>
          <w:color w:val="000000" w:themeColor="text1"/>
          <w:kern w:val="0"/>
          <w:sz w:val="24"/>
          <w:szCs w:val="24"/>
        </w:rPr>
        <w:t>2</w:t>
      </w:r>
      <w:r>
        <w:rPr>
          <w:rFonts w:ascii="Calibri" w:eastAsia="宋体" w:hAnsi="Calibri" w:cs="宋体" w:hint="eastAsia"/>
          <w:color w:val="000000" w:themeColor="text1"/>
          <w:kern w:val="0"/>
          <w:sz w:val="24"/>
          <w:szCs w:val="24"/>
        </w:rPr>
        <w:t>）利息支出</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报告期内，本行利息支出</w:t>
      </w:r>
      <w:r>
        <w:rPr>
          <w:rFonts w:ascii="Calibri" w:eastAsia="宋体" w:hAnsi="Calibri" w:cs="宋体"/>
          <w:color w:val="000000" w:themeColor="text1"/>
          <w:kern w:val="0"/>
          <w:sz w:val="24"/>
          <w:szCs w:val="24"/>
        </w:rPr>
        <w:t>4.05</w:t>
      </w:r>
      <w:r>
        <w:rPr>
          <w:rFonts w:ascii="Calibri" w:eastAsia="宋体" w:hAnsi="Calibri" w:cs="宋体" w:hint="eastAsia"/>
          <w:color w:val="000000" w:themeColor="text1"/>
          <w:kern w:val="0"/>
          <w:sz w:val="24"/>
          <w:szCs w:val="24"/>
        </w:rPr>
        <w:t>亿元，同比增加</w:t>
      </w:r>
      <w:r>
        <w:rPr>
          <w:rFonts w:ascii="Calibri" w:eastAsia="宋体" w:hAnsi="Calibri" w:cs="宋体"/>
          <w:color w:val="000000" w:themeColor="text1"/>
          <w:kern w:val="0"/>
          <w:sz w:val="24"/>
          <w:szCs w:val="24"/>
        </w:rPr>
        <w:t>0.13</w:t>
      </w:r>
      <w:r>
        <w:rPr>
          <w:rFonts w:ascii="Calibri" w:eastAsia="宋体" w:hAnsi="Calibri" w:cs="宋体" w:hint="eastAsia"/>
          <w:color w:val="000000" w:themeColor="text1"/>
          <w:kern w:val="0"/>
          <w:sz w:val="24"/>
          <w:szCs w:val="24"/>
        </w:rPr>
        <w:t>亿元，增长</w:t>
      </w:r>
      <w:r>
        <w:rPr>
          <w:rFonts w:ascii="Calibri" w:eastAsia="宋体" w:hAnsi="Calibri" w:cs="宋体"/>
          <w:color w:val="000000" w:themeColor="text1"/>
          <w:kern w:val="0"/>
          <w:sz w:val="24"/>
          <w:szCs w:val="24"/>
        </w:rPr>
        <w:t>3.43%</w:t>
      </w:r>
      <w:r>
        <w:rPr>
          <w:rFonts w:ascii="Calibri" w:eastAsia="宋体" w:hAnsi="Calibri" w:cs="宋体" w:hint="eastAsia"/>
          <w:color w:val="000000" w:themeColor="text1"/>
          <w:kern w:val="0"/>
          <w:sz w:val="24"/>
          <w:szCs w:val="24"/>
        </w:rPr>
        <w:t>，主要是我行各项存款余额同比不断增加，相应存款利息支出有所增加。</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color w:val="000000" w:themeColor="text1"/>
          <w:kern w:val="0"/>
          <w:sz w:val="24"/>
          <w:szCs w:val="24"/>
        </w:rPr>
      </w:pPr>
      <w:r>
        <w:rPr>
          <w:rFonts w:ascii="Calibri" w:eastAsia="宋体" w:hAnsi="Calibri" w:cs="宋体"/>
          <w:b/>
          <w:color w:val="000000" w:themeColor="text1"/>
          <w:kern w:val="0"/>
          <w:sz w:val="24"/>
          <w:szCs w:val="24"/>
        </w:rPr>
        <w:t>2.</w:t>
      </w:r>
      <w:r>
        <w:rPr>
          <w:rFonts w:ascii="Calibri" w:eastAsia="宋体" w:hAnsi="Calibri" w:cs="宋体" w:hint="eastAsia"/>
          <w:b/>
          <w:color w:val="000000" w:themeColor="text1"/>
          <w:kern w:val="0"/>
          <w:sz w:val="24"/>
          <w:szCs w:val="24"/>
        </w:rPr>
        <w:t>手续费及佣金净收入</w:t>
      </w: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报告期内，本行实现手续费及佣金净收入</w:t>
      </w:r>
      <w:r>
        <w:rPr>
          <w:rFonts w:ascii="Calibri" w:eastAsia="宋体" w:hAnsi="Calibri" w:cs="宋体"/>
          <w:color w:val="000000" w:themeColor="text1"/>
          <w:kern w:val="0"/>
          <w:sz w:val="24"/>
          <w:szCs w:val="24"/>
        </w:rPr>
        <w:t>0.04</w:t>
      </w:r>
      <w:r>
        <w:rPr>
          <w:rFonts w:ascii="Calibri" w:eastAsia="宋体" w:hAnsi="Calibri" w:cs="宋体" w:hint="eastAsia"/>
          <w:color w:val="000000" w:themeColor="text1"/>
          <w:kern w:val="0"/>
          <w:sz w:val="24"/>
          <w:szCs w:val="24"/>
        </w:rPr>
        <w:t>亿元，同比减少</w:t>
      </w:r>
      <w:r>
        <w:rPr>
          <w:rFonts w:ascii="Calibri" w:eastAsia="宋体" w:hAnsi="Calibri" w:cs="宋体"/>
          <w:color w:val="000000" w:themeColor="text1"/>
          <w:kern w:val="0"/>
          <w:sz w:val="24"/>
          <w:szCs w:val="24"/>
        </w:rPr>
        <w:t>0.02</w:t>
      </w:r>
      <w:r>
        <w:rPr>
          <w:rFonts w:ascii="Calibri" w:eastAsia="宋体" w:hAnsi="Calibri" w:cs="宋体" w:hint="eastAsia"/>
          <w:color w:val="000000" w:themeColor="text1"/>
          <w:kern w:val="0"/>
          <w:sz w:val="24"/>
          <w:szCs w:val="24"/>
        </w:rPr>
        <w:t>亿元，主要是本行持续实施减费让利相关措施，手续费及佣金净收入同比有所下降。</w:t>
      </w: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color w:val="000000" w:themeColor="text1"/>
          <w:kern w:val="0"/>
          <w:sz w:val="24"/>
          <w:szCs w:val="24"/>
        </w:rPr>
      </w:pPr>
      <w:r>
        <w:rPr>
          <w:rFonts w:ascii="Calibri" w:eastAsia="宋体" w:hAnsi="Calibri" w:cs="宋体"/>
          <w:b/>
          <w:color w:val="000000" w:themeColor="text1"/>
          <w:kern w:val="0"/>
          <w:sz w:val="24"/>
          <w:szCs w:val="24"/>
        </w:rPr>
        <w:t>3.</w:t>
      </w:r>
      <w:r>
        <w:rPr>
          <w:rFonts w:ascii="Calibri" w:eastAsia="宋体" w:hAnsi="Calibri" w:cs="宋体" w:hint="eastAsia"/>
          <w:b/>
          <w:color w:val="000000" w:themeColor="text1"/>
          <w:kern w:val="0"/>
          <w:sz w:val="24"/>
          <w:szCs w:val="24"/>
        </w:rPr>
        <w:t>投资收益</w:t>
      </w: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报告期内，本行实现投资收益</w:t>
      </w:r>
      <w:r>
        <w:rPr>
          <w:rFonts w:ascii="Calibri" w:eastAsia="宋体" w:hAnsi="Calibri" w:cs="宋体"/>
          <w:color w:val="000000" w:themeColor="text1"/>
          <w:kern w:val="0"/>
          <w:sz w:val="24"/>
          <w:szCs w:val="24"/>
        </w:rPr>
        <w:t>0.34</w:t>
      </w:r>
      <w:r>
        <w:rPr>
          <w:rFonts w:ascii="Calibri" w:eastAsia="宋体" w:hAnsi="Calibri" w:cs="宋体" w:hint="eastAsia"/>
          <w:color w:val="000000" w:themeColor="text1"/>
          <w:kern w:val="0"/>
          <w:sz w:val="24"/>
          <w:szCs w:val="24"/>
        </w:rPr>
        <w:t>亿元，占营业净收入的比重为</w:t>
      </w:r>
      <w:r>
        <w:rPr>
          <w:rFonts w:ascii="Calibri" w:eastAsia="宋体" w:hAnsi="Calibri" w:cs="宋体"/>
          <w:color w:val="000000" w:themeColor="text1"/>
          <w:kern w:val="0"/>
          <w:sz w:val="24"/>
          <w:szCs w:val="24"/>
        </w:rPr>
        <w:t>5.62%</w:t>
      </w:r>
      <w:r>
        <w:rPr>
          <w:rFonts w:ascii="Calibri" w:eastAsia="宋体" w:hAnsi="Calibri" w:cs="宋体" w:hint="eastAsia"/>
          <w:color w:val="000000" w:themeColor="text1"/>
          <w:kern w:val="0"/>
          <w:sz w:val="24"/>
          <w:szCs w:val="24"/>
        </w:rPr>
        <w:t>，同比略有上升，主要是本行通过债券交易进一步优化债券结构，并根据市场波动情况实现部分利润。</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0" w:firstLine="0"/>
        <w:jc w:val="left"/>
        <w:rPr>
          <w:rFonts w:ascii="Calibri" w:eastAsia="宋体" w:hAnsi="Calibri" w:cs="宋体"/>
          <w:b/>
          <w:color w:val="000000" w:themeColor="text1"/>
          <w:kern w:val="0"/>
          <w:sz w:val="24"/>
          <w:szCs w:val="24"/>
        </w:rPr>
      </w:pPr>
      <w:r>
        <w:rPr>
          <w:rFonts w:ascii="Calibri" w:eastAsia="宋体" w:hAnsi="Calibri" w:cs="宋体"/>
          <w:b/>
          <w:color w:val="000000" w:themeColor="text1"/>
          <w:kern w:val="0"/>
          <w:sz w:val="24"/>
          <w:szCs w:val="24"/>
        </w:rPr>
        <w:t>8.2.1.2</w:t>
      </w:r>
      <w:r>
        <w:rPr>
          <w:rFonts w:ascii="Calibri" w:eastAsia="宋体" w:hAnsi="Calibri" w:cs="宋体" w:hint="eastAsia"/>
          <w:b/>
          <w:color w:val="000000" w:themeColor="text1"/>
          <w:kern w:val="0"/>
          <w:sz w:val="24"/>
          <w:szCs w:val="24"/>
        </w:rPr>
        <w:t>营业支出</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报告期内，本行营业支出</w:t>
      </w:r>
      <w:r>
        <w:rPr>
          <w:rFonts w:ascii="Calibri" w:eastAsia="宋体" w:hAnsi="Calibri" w:cs="宋体"/>
          <w:color w:val="000000" w:themeColor="text1"/>
          <w:kern w:val="0"/>
          <w:sz w:val="24"/>
          <w:szCs w:val="24"/>
        </w:rPr>
        <w:t>3.75</w:t>
      </w:r>
      <w:r>
        <w:rPr>
          <w:rFonts w:ascii="Calibri" w:eastAsia="宋体" w:hAnsi="Calibri" w:cs="宋体" w:hint="eastAsia"/>
          <w:color w:val="000000" w:themeColor="text1"/>
          <w:kern w:val="0"/>
          <w:sz w:val="24"/>
          <w:szCs w:val="24"/>
        </w:rPr>
        <w:t>亿元，主要包括业务及管理费用、信用减值损失等，占总营业支出的比重分别为</w:t>
      </w:r>
      <w:r>
        <w:rPr>
          <w:rFonts w:ascii="Calibri" w:eastAsia="宋体" w:hAnsi="Calibri" w:cs="宋体"/>
          <w:color w:val="000000" w:themeColor="text1"/>
          <w:kern w:val="0"/>
          <w:sz w:val="24"/>
          <w:szCs w:val="24"/>
        </w:rPr>
        <w:t>72.68%</w:t>
      </w:r>
      <w:r>
        <w:rPr>
          <w:rFonts w:ascii="Calibri" w:eastAsia="宋体" w:hAnsi="Calibri" w:cs="宋体" w:hint="eastAsia"/>
          <w:color w:val="000000" w:themeColor="text1"/>
          <w:kern w:val="0"/>
          <w:sz w:val="24"/>
          <w:szCs w:val="24"/>
        </w:rPr>
        <w:t>、</w:t>
      </w:r>
      <w:r>
        <w:rPr>
          <w:rFonts w:ascii="Calibri" w:eastAsia="宋体" w:hAnsi="Calibri" w:cs="宋体"/>
          <w:color w:val="000000" w:themeColor="text1"/>
          <w:kern w:val="0"/>
          <w:sz w:val="24"/>
          <w:szCs w:val="24"/>
        </w:rPr>
        <w:t>26.54%</w:t>
      </w:r>
      <w:r>
        <w:rPr>
          <w:rFonts w:ascii="Calibri" w:eastAsia="宋体" w:hAnsi="Calibri" w:cs="宋体" w:hint="eastAsia"/>
          <w:color w:val="000000" w:themeColor="text1"/>
          <w:kern w:val="0"/>
          <w:sz w:val="24"/>
          <w:szCs w:val="24"/>
        </w:rPr>
        <w:t>。</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40" w:firstLineChars="0" w:firstLine="0"/>
        <w:jc w:val="right"/>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单位：人民币万元</w:t>
      </w:r>
    </w:p>
    <w:tbl>
      <w:tblPr>
        <w:tblW w:w="0" w:type="auto"/>
        <w:jc w:val="center"/>
        <w:tblLayout w:type="fixed"/>
        <w:tblLook w:val="04A0" w:firstRow="1" w:lastRow="0" w:firstColumn="1" w:lastColumn="0" w:noHBand="0" w:noVBand="1"/>
      </w:tblPr>
      <w:tblGrid>
        <w:gridCol w:w="1809"/>
        <w:gridCol w:w="1276"/>
        <w:gridCol w:w="1134"/>
        <w:gridCol w:w="1134"/>
        <w:gridCol w:w="992"/>
        <w:gridCol w:w="1134"/>
        <w:gridCol w:w="1043"/>
      </w:tblGrid>
      <w:tr w:rsidR="0065452B" w:rsidTr="005E6E19">
        <w:trPr>
          <w:trHeight w:val="397"/>
          <w:jc w:val="center"/>
        </w:trPr>
        <w:tc>
          <w:tcPr>
            <w:tcW w:w="1809" w:type="dxa"/>
            <w:vMerge w:val="restart"/>
            <w:tcBorders>
              <w:top w:val="single" w:sz="4" w:space="0" w:color="auto"/>
              <w:left w:val="single" w:sz="4" w:space="0" w:color="auto"/>
              <w:bottom w:val="single" w:sz="4" w:space="0" w:color="000000"/>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项目</w:t>
            </w:r>
          </w:p>
        </w:tc>
        <w:tc>
          <w:tcPr>
            <w:tcW w:w="2410" w:type="dxa"/>
            <w:gridSpan w:val="2"/>
            <w:tcBorders>
              <w:top w:val="single" w:sz="4" w:space="0" w:color="auto"/>
              <w:left w:val="nil"/>
              <w:bottom w:val="single" w:sz="4" w:space="0" w:color="auto"/>
              <w:right w:val="single" w:sz="4" w:space="0" w:color="000000"/>
            </w:tcBorders>
            <w:noWrap/>
            <w:vAlign w:val="bottom"/>
          </w:tcPr>
          <w:p w:rsidR="0065452B" w:rsidRDefault="0065452B" w:rsidP="005E6E19">
            <w:pPr>
              <w:spacing w:line="240" w:lineRule="auto"/>
              <w:ind w:firstLineChars="0" w:firstLine="0"/>
              <w:jc w:val="center"/>
              <w:rPr>
                <w:rFonts w:ascii="宋体" w:eastAsia="宋体" w:hAnsi="宋体" w:cs="宋体"/>
                <w:b/>
                <w:color w:val="000000" w:themeColor="text1"/>
                <w:kern w:val="0"/>
                <w:sz w:val="24"/>
                <w:szCs w:val="24"/>
              </w:rPr>
            </w:pPr>
            <w:r>
              <w:rPr>
                <w:rFonts w:ascii="宋体" w:eastAsia="宋体" w:hAnsi="宋体" w:cs="宋体"/>
                <w:b/>
                <w:color w:val="000000" w:themeColor="text1"/>
                <w:kern w:val="0"/>
                <w:sz w:val="24"/>
                <w:szCs w:val="24"/>
              </w:rPr>
              <w:t>2021</w:t>
            </w:r>
            <w:r>
              <w:rPr>
                <w:rFonts w:ascii="宋体" w:eastAsia="宋体" w:hAnsi="宋体" w:cs="宋体" w:hint="eastAsia"/>
                <w:b/>
                <w:color w:val="000000" w:themeColor="text1"/>
                <w:kern w:val="0"/>
                <w:sz w:val="24"/>
                <w:szCs w:val="24"/>
              </w:rPr>
              <w:t>年</w:t>
            </w:r>
          </w:p>
        </w:tc>
        <w:tc>
          <w:tcPr>
            <w:tcW w:w="2126" w:type="dxa"/>
            <w:gridSpan w:val="2"/>
            <w:tcBorders>
              <w:top w:val="single" w:sz="4" w:space="0" w:color="auto"/>
              <w:left w:val="nil"/>
              <w:bottom w:val="single" w:sz="4" w:space="0" w:color="auto"/>
              <w:right w:val="single" w:sz="4" w:space="0" w:color="000000"/>
            </w:tcBorders>
            <w:noWrap/>
            <w:vAlign w:val="bottom"/>
          </w:tcPr>
          <w:p w:rsidR="0065452B" w:rsidRDefault="0065452B" w:rsidP="005E6E19">
            <w:pPr>
              <w:spacing w:line="240" w:lineRule="auto"/>
              <w:ind w:firstLineChars="0" w:firstLine="0"/>
              <w:jc w:val="center"/>
              <w:rPr>
                <w:rFonts w:ascii="宋体" w:eastAsia="宋体" w:hAnsi="宋体" w:cs="宋体"/>
                <w:b/>
                <w:color w:val="000000" w:themeColor="text1"/>
                <w:kern w:val="0"/>
                <w:sz w:val="24"/>
                <w:szCs w:val="24"/>
              </w:rPr>
            </w:pPr>
            <w:r>
              <w:rPr>
                <w:rFonts w:ascii="宋体" w:eastAsia="宋体" w:hAnsi="宋体" w:cs="宋体"/>
                <w:b/>
                <w:color w:val="000000" w:themeColor="text1"/>
                <w:kern w:val="0"/>
                <w:sz w:val="24"/>
                <w:szCs w:val="24"/>
              </w:rPr>
              <w:t>2020</w:t>
            </w:r>
            <w:r>
              <w:rPr>
                <w:rFonts w:ascii="宋体" w:eastAsia="宋体" w:hAnsi="宋体" w:cs="宋体" w:hint="eastAsia"/>
                <w:b/>
                <w:color w:val="000000" w:themeColor="text1"/>
                <w:kern w:val="0"/>
                <w:sz w:val="24"/>
                <w:szCs w:val="24"/>
              </w:rPr>
              <w:t>年</w:t>
            </w:r>
          </w:p>
        </w:tc>
        <w:tc>
          <w:tcPr>
            <w:tcW w:w="2177" w:type="dxa"/>
            <w:gridSpan w:val="2"/>
            <w:tcBorders>
              <w:top w:val="single" w:sz="4" w:space="0" w:color="auto"/>
              <w:left w:val="nil"/>
              <w:bottom w:val="single" w:sz="4" w:space="0" w:color="auto"/>
              <w:right w:val="single" w:sz="4" w:space="0" w:color="000000"/>
            </w:tcBorders>
            <w:noWrap/>
            <w:vAlign w:val="bottom"/>
          </w:tcPr>
          <w:p w:rsidR="0065452B" w:rsidRDefault="0065452B" w:rsidP="005E6E19">
            <w:pPr>
              <w:spacing w:line="240" w:lineRule="auto"/>
              <w:ind w:firstLineChars="0" w:firstLine="0"/>
              <w:jc w:val="center"/>
              <w:rPr>
                <w:rFonts w:ascii="宋体" w:eastAsia="宋体" w:hAnsi="宋体" w:cs="宋体"/>
                <w:b/>
                <w:color w:val="000000" w:themeColor="text1"/>
                <w:kern w:val="0"/>
                <w:sz w:val="24"/>
                <w:szCs w:val="24"/>
              </w:rPr>
            </w:pPr>
            <w:r>
              <w:rPr>
                <w:rFonts w:ascii="宋体" w:eastAsia="宋体" w:hAnsi="宋体" w:cs="宋体"/>
                <w:b/>
                <w:color w:val="000000" w:themeColor="text1"/>
                <w:kern w:val="0"/>
                <w:sz w:val="24"/>
                <w:szCs w:val="24"/>
              </w:rPr>
              <w:t>2019</w:t>
            </w:r>
            <w:r>
              <w:rPr>
                <w:rFonts w:ascii="宋体" w:eastAsia="宋体" w:hAnsi="宋体" w:cs="宋体" w:hint="eastAsia"/>
                <w:b/>
                <w:color w:val="000000" w:themeColor="text1"/>
                <w:kern w:val="0"/>
                <w:sz w:val="24"/>
                <w:szCs w:val="24"/>
              </w:rPr>
              <w:t>年</w:t>
            </w:r>
          </w:p>
        </w:tc>
      </w:tr>
      <w:tr w:rsidR="0065452B" w:rsidTr="005E6E19">
        <w:trPr>
          <w:trHeight w:val="340"/>
          <w:jc w:val="center"/>
        </w:trPr>
        <w:tc>
          <w:tcPr>
            <w:tcW w:w="1809" w:type="dxa"/>
            <w:vMerge/>
            <w:tcBorders>
              <w:top w:val="single" w:sz="4" w:space="0" w:color="auto"/>
              <w:left w:val="single" w:sz="4" w:space="0" w:color="auto"/>
              <w:bottom w:val="single" w:sz="4" w:space="0" w:color="000000"/>
              <w:right w:val="single" w:sz="4" w:space="0" w:color="auto"/>
            </w:tcBorders>
            <w:vAlign w:val="center"/>
          </w:tcPr>
          <w:p w:rsidR="0065452B" w:rsidRDefault="0065452B" w:rsidP="005E6E19">
            <w:pPr>
              <w:spacing w:line="240" w:lineRule="auto"/>
              <w:ind w:firstLineChars="0" w:firstLine="0"/>
              <w:jc w:val="left"/>
              <w:rPr>
                <w:rFonts w:ascii="Calibri" w:eastAsia="宋体" w:hAnsi="Calibri" w:cs="宋体"/>
                <w:b/>
                <w:color w:val="000000" w:themeColor="text1"/>
                <w:kern w:val="0"/>
                <w:sz w:val="24"/>
                <w:szCs w:val="24"/>
              </w:rPr>
            </w:pPr>
          </w:p>
        </w:tc>
        <w:tc>
          <w:tcPr>
            <w:tcW w:w="1276"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金额</w:t>
            </w:r>
          </w:p>
        </w:tc>
        <w:tc>
          <w:tcPr>
            <w:tcW w:w="1134"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占比</w:t>
            </w:r>
          </w:p>
        </w:tc>
        <w:tc>
          <w:tcPr>
            <w:tcW w:w="1134"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金额</w:t>
            </w:r>
          </w:p>
        </w:tc>
        <w:tc>
          <w:tcPr>
            <w:tcW w:w="992"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占比</w:t>
            </w:r>
          </w:p>
        </w:tc>
        <w:tc>
          <w:tcPr>
            <w:tcW w:w="1134"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金额</w:t>
            </w:r>
          </w:p>
        </w:tc>
        <w:tc>
          <w:tcPr>
            <w:tcW w:w="1043"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占比</w:t>
            </w:r>
          </w:p>
        </w:tc>
      </w:tr>
      <w:tr w:rsidR="0065452B" w:rsidTr="005E6E19">
        <w:trPr>
          <w:trHeight w:val="340"/>
          <w:jc w:val="center"/>
        </w:trPr>
        <w:tc>
          <w:tcPr>
            <w:tcW w:w="1809" w:type="dxa"/>
            <w:tcBorders>
              <w:top w:val="nil"/>
              <w:left w:val="single" w:sz="4" w:space="0" w:color="auto"/>
              <w:bottom w:val="single" w:sz="4" w:space="0" w:color="auto"/>
              <w:right w:val="single" w:sz="4" w:space="0" w:color="auto"/>
            </w:tcBorders>
            <w:noWrap/>
            <w:vAlign w:val="center"/>
          </w:tcPr>
          <w:p w:rsidR="0065452B" w:rsidRDefault="0065452B" w:rsidP="005E6E19">
            <w:pPr>
              <w:spacing w:line="240" w:lineRule="auto"/>
              <w:ind w:firstLineChars="0" w:firstLine="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税金及附加</w:t>
            </w:r>
          </w:p>
        </w:tc>
        <w:tc>
          <w:tcPr>
            <w:tcW w:w="1276" w:type="dxa"/>
            <w:tcBorders>
              <w:top w:val="nil"/>
              <w:left w:val="nil"/>
              <w:bottom w:val="single" w:sz="4" w:space="0" w:color="000000"/>
              <w:right w:val="single" w:sz="4" w:space="0" w:color="000000"/>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286.27 </w:t>
            </w:r>
          </w:p>
        </w:tc>
        <w:tc>
          <w:tcPr>
            <w:tcW w:w="1134"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0.76%</w:t>
            </w:r>
          </w:p>
        </w:tc>
        <w:tc>
          <w:tcPr>
            <w:tcW w:w="1134"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272.76 </w:t>
            </w:r>
          </w:p>
        </w:tc>
        <w:tc>
          <w:tcPr>
            <w:tcW w:w="992"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0.78%</w:t>
            </w:r>
          </w:p>
        </w:tc>
        <w:tc>
          <w:tcPr>
            <w:tcW w:w="1134"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262.9</w:t>
            </w:r>
          </w:p>
        </w:tc>
        <w:tc>
          <w:tcPr>
            <w:tcW w:w="1043"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0.69%</w:t>
            </w:r>
          </w:p>
        </w:tc>
      </w:tr>
      <w:tr w:rsidR="0065452B" w:rsidTr="005E6E19">
        <w:trPr>
          <w:trHeight w:val="340"/>
          <w:jc w:val="center"/>
        </w:trPr>
        <w:tc>
          <w:tcPr>
            <w:tcW w:w="1809" w:type="dxa"/>
            <w:tcBorders>
              <w:top w:val="nil"/>
              <w:left w:val="single" w:sz="4" w:space="0" w:color="auto"/>
              <w:bottom w:val="single" w:sz="4" w:space="0" w:color="auto"/>
              <w:right w:val="single" w:sz="4" w:space="0" w:color="auto"/>
            </w:tcBorders>
            <w:noWrap/>
            <w:vAlign w:val="center"/>
          </w:tcPr>
          <w:p w:rsidR="0065452B" w:rsidRDefault="0065452B" w:rsidP="005E6E19">
            <w:pPr>
              <w:spacing w:line="240" w:lineRule="auto"/>
              <w:ind w:firstLineChars="0" w:firstLine="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业务及管理费</w:t>
            </w:r>
          </w:p>
        </w:tc>
        <w:tc>
          <w:tcPr>
            <w:tcW w:w="1276" w:type="dxa"/>
            <w:tcBorders>
              <w:top w:val="nil"/>
              <w:left w:val="nil"/>
              <w:bottom w:val="single" w:sz="4" w:space="0" w:color="000000"/>
              <w:right w:val="single" w:sz="4" w:space="0" w:color="000000"/>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27,270.77 </w:t>
            </w:r>
          </w:p>
        </w:tc>
        <w:tc>
          <w:tcPr>
            <w:tcW w:w="1134"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72.68%</w:t>
            </w:r>
          </w:p>
        </w:tc>
        <w:tc>
          <w:tcPr>
            <w:tcW w:w="1134"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25,713.15 </w:t>
            </w:r>
          </w:p>
        </w:tc>
        <w:tc>
          <w:tcPr>
            <w:tcW w:w="992"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73.90%</w:t>
            </w:r>
          </w:p>
        </w:tc>
        <w:tc>
          <w:tcPr>
            <w:tcW w:w="1134"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27,203.43</w:t>
            </w:r>
          </w:p>
        </w:tc>
        <w:tc>
          <w:tcPr>
            <w:tcW w:w="1043"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71.11%</w:t>
            </w:r>
          </w:p>
        </w:tc>
      </w:tr>
      <w:tr w:rsidR="0065452B" w:rsidTr="005E6E19">
        <w:trPr>
          <w:trHeight w:val="340"/>
          <w:jc w:val="center"/>
        </w:trPr>
        <w:tc>
          <w:tcPr>
            <w:tcW w:w="1809" w:type="dxa"/>
            <w:tcBorders>
              <w:top w:val="nil"/>
              <w:left w:val="single" w:sz="4" w:space="0" w:color="auto"/>
              <w:bottom w:val="single" w:sz="4" w:space="0" w:color="auto"/>
              <w:right w:val="single" w:sz="4" w:space="0" w:color="auto"/>
            </w:tcBorders>
            <w:noWrap/>
            <w:vAlign w:val="center"/>
          </w:tcPr>
          <w:p w:rsidR="0065452B" w:rsidRDefault="0065452B" w:rsidP="005E6E19">
            <w:pPr>
              <w:spacing w:line="240" w:lineRule="auto"/>
              <w:ind w:firstLineChars="0" w:firstLine="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信用减值损失</w:t>
            </w:r>
          </w:p>
        </w:tc>
        <w:tc>
          <w:tcPr>
            <w:tcW w:w="1276" w:type="dxa"/>
            <w:tcBorders>
              <w:top w:val="nil"/>
              <w:left w:val="nil"/>
              <w:bottom w:val="single" w:sz="4" w:space="0" w:color="000000"/>
              <w:right w:val="single" w:sz="4" w:space="0" w:color="000000"/>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9,958.84 </w:t>
            </w:r>
          </w:p>
        </w:tc>
        <w:tc>
          <w:tcPr>
            <w:tcW w:w="1134"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26.54%</w:t>
            </w:r>
          </w:p>
        </w:tc>
        <w:tc>
          <w:tcPr>
            <w:tcW w:w="1134"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8,768.00 </w:t>
            </w:r>
          </w:p>
        </w:tc>
        <w:tc>
          <w:tcPr>
            <w:tcW w:w="992"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25.20%</w:t>
            </w:r>
          </w:p>
        </w:tc>
        <w:tc>
          <w:tcPr>
            <w:tcW w:w="1134"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10,696.46</w:t>
            </w:r>
          </w:p>
        </w:tc>
        <w:tc>
          <w:tcPr>
            <w:tcW w:w="1043"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27.96%</w:t>
            </w:r>
          </w:p>
        </w:tc>
      </w:tr>
      <w:tr w:rsidR="0065452B" w:rsidTr="005E6E19">
        <w:trPr>
          <w:trHeight w:val="340"/>
          <w:jc w:val="center"/>
        </w:trPr>
        <w:tc>
          <w:tcPr>
            <w:tcW w:w="1809" w:type="dxa"/>
            <w:tcBorders>
              <w:top w:val="nil"/>
              <w:left w:val="single" w:sz="4" w:space="0" w:color="auto"/>
              <w:bottom w:val="single" w:sz="4" w:space="0" w:color="auto"/>
              <w:right w:val="single" w:sz="4" w:space="0" w:color="auto"/>
            </w:tcBorders>
            <w:noWrap/>
            <w:vAlign w:val="center"/>
          </w:tcPr>
          <w:p w:rsidR="0065452B" w:rsidRDefault="0065452B" w:rsidP="005E6E19">
            <w:pPr>
              <w:spacing w:line="240" w:lineRule="auto"/>
              <w:ind w:firstLineChars="0" w:firstLine="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其他业务成本</w:t>
            </w:r>
          </w:p>
        </w:tc>
        <w:tc>
          <w:tcPr>
            <w:tcW w:w="1276" w:type="dxa"/>
            <w:tcBorders>
              <w:top w:val="nil"/>
              <w:left w:val="nil"/>
              <w:bottom w:val="single" w:sz="4" w:space="0" w:color="000000"/>
              <w:right w:val="single" w:sz="4" w:space="0" w:color="000000"/>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5.18 </w:t>
            </w:r>
          </w:p>
        </w:tc>
        <w:tc>
          <w:tcPr>
            <w:tcW w:w="1134"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0.01%</w:t>
            </w:r>
          </w:p>
        </w:tc>
        <w:tc>
          <w:tcPr>
            <w:tcW w:w="1134"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39.34 </w:t>
            </w:r>
          </w:p>
        </w:tc>
        <w:tc>
          <w:tcPr>
            <w:tcW w:w="992"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0.11%</w:t>
            </w:r>
          </w:p>
        </w:tc>
        <w:tc>
          <w:tcPr>
            <w:tcW w:w="1134"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93.01</w:t>
            </w:r>
          </w:p>
        </w:tc>
        <w:tc>
          <w:tcPr>
            <w:tcW w:w="1043"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0.24%</w:t>
            </w:r>
          </w:p>
        </w:tc>
      </w:tr>
      <w:tr w:rsidR="0065452B" w:rsidTr="005E6E19">
        <w:trPr>
          <w:trHeight w:val="340"/>
          <w:jc w:val="center"/>
        </w:trPr>
        <w:tc>
          <w:tcPr>
            <w:tcW w:w="1809" w:type="dxa"/>
            <w:tcBorders>
              <w:top w:val="nil"/>
              <w:left w:val="single" w:sz="4" w:space="0" w:color="auto"/>
              <w:bottom w:val="single" w:sz="4" w:space="0" w:color="auto"/>
              <w:right w:val="single" w:sz="4" w:space="0" w:color="auto"/>
            </w:tcBorders>
            <w:noWrap/>
            <w:vAlign w:val="center"/>
          </w:tcPr>
          <w:p w:rsidR="0065452B" w:rsidRDefault="0065452B" w:rsidP="005E6E19">
            <w:pPr>
              <w:spacing w:line="240" w:lineRule="auto"/>
              <w:ind w:firstLineChars="0" w:firstLine="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营业支出</w:t>
            </w:r>
          </w:p>
        </w:tc>
        <w:tc>
          <w:tcPr>
            <w:tcW w:w="1276" w:type="dxa"/>
            <w:tcBorders>
              <w:top w:val="nil"/>
              <w:left w:val="nil"/>
              <w:bottom w:val="single" w:sz="4" w:space="0" w:color="000000"/>
              <w:right w:val="single" w:sz="4" w:space="0" w:color="000000"/>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37,521.06</w:t>
            </w:r>
          </w:p>
        </w:tc>
        <w:tc>
          <w:tcPr>
            <w:tcW w:w="1134" w:type="dxa"/>
            <w:tcBorders>
              <w:top w:val="nil"/>
              <w:left w:val="nil"/>
              <w:bottom w:val="single" w:sz="4" w:space="0" w:color="auto"/>
              <w:right w:val="single" w:sz="4"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100.00%</w:t>
            </w:r>
          </w:p>
        </w:tc>
        <w:tc>
          <w:tcPr>
            <w:tcW w:w="1134"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34,793.25</w:t>
            </w:r>
          </w:p>
        </w:tc>
        <w:tc>
          <w:tcPr>
            <w:tcW w:w="992"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100.00%</w:t>
            </w:r>
          </w:p>
        </w:tc>
        <w:tc>
          <w:tcPr>
            <w:tcW w:w="1134" w:type="dxa"/>
            <w:tcBorders>
              <w:top w:val="nil"/>
              <w:left w:val="nil"/>
              <w:bottom w:val="single" w:sz="4" w:space="0" w:color="000000"/>
              <w:right w:val="single" w:sz="4" w:space="0" w:color="000000"/>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38,255.80</w:t>
            </w:r>
          </w:p>
        </w:tc>
        <w:tc>
          <w:tcPr>
            <w:tcW w:w="1043" w:type="dxa"/>
            <w:tcBorders>
              <w:top w:val="nil"/>
              <w:left w:val="nil"/>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100.00%</w:t>
            </w:r>
          </w:p>
        </w:tc>
      </w:tr>
    </w:tbl>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0" w:firstLine="0"/>
        <w:jc w:val="left"/>
        <w:rPr>
          <w:rFonts w:ascii="Calibri" w:eastAsia="宋体" w:hAnsi="Calibri" w:cs="宋体"/>
          <w:b/>
          <w:color w:val="000000" w:themeColor="text1"/>
          <w:kern w:val="0"/>
          <w:sz w:val="24"/>
          <w:szCs w:val="24"/>
        </w:rPr>
      </w:pP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color w:val="000000" w:themeColor="text1"/>
          <w:kern w:val="0"/>
          <w:sz w:val="24"/>
          <w:szCs w:val="24"/>
        </w:rPr>
      </w:pPr>
      <w:r>
        <w:rPr>
          <w:rFonts w:ascii="Calibri" w:eastAsia="宋体" w:hAnsi="Calibri" w:cs="宋体"/>
          <w:b/>
          <w:color w:val="000000" w:themeColor="text1"/>
          <w:kern w:val="0"/>
          <w:sz w:val="24"/>
          <w:szCs w:val="24"/>
        </w:rPr>
        <w:t>1.</w:t>
      </w:r>
      <w:r>
        <w:rPr>
          <w:rFonts w:ascii="Calibri" w:eastAsia="宋体" w:hAnsi="Calibri" w:cs="宋体" w:hint="eastAsia"/>
          <w:b/>
          <w:color w:val="000000" w:themeColor="text1"/>
          <w:kern w:val="0"/>
          <w:sz w:val="24"/>
          <w:szCs w:val="24"/>
        </w:rPr>
        <w:t>业务及管理费</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rightChars="-57" w:right="-182"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报告期内，本行业务及管理费用</w:t>
      </w:r>
      <w:r>
        <w:rPr>
          <w:rFonts w:ascii="Calibri" w:eastAsia="宋体" w:hAnsi="Calibri" w:cs="宋体"/>
          <w:color w:val="000000" w:themeColor="text1"/>
          <w:kern w:val="0"/>
          <w:sz w:val="24"/>
          <w:szCs w:val="24"/>
        </w:rPr>
        <w:t>2.73</w:t>
      </w:r>
      <w:r>
        <w:rPr>
          <w:rFonts w:ascii="Calibri" w:eastAsia="宋体" w:hAnsi="Calibri" w:cs="宋体" w:hint="eastAsia"/>
          <w:color w:val="000000" w:themeColor="text1"/>
          <w:kern w:val="0"/>
          <w:sz w:val="24"/>
          <w:szCs w:val="24"/>
        </w:rPr>
        <w:t>亿元，同比增加</w:t>
      </w:r>
      <w:r>
        <w:rPr>
          <w:rFonts w:ascii="Calibri" w:eastAsia="宋体" w:hAnsi="Calibri" w:cs="宋体"/>
          <w:color w:val="000000" w:themeColor="text1"/>
          <w:kern w:val="0"/>
          <w:sz w:val="24"/>
          <w:szCs w:val="24"/>
        </w:rPr>
        <w:t>0.16</w:t>
      </w:r>
      <w:r>
        <w:rPr>
          <w:rFonts w:ascii="Calibri" w:eastAsia="宋体" w:hAnsi="Calibri" w:cs="宋体" w:hint="eastAsia"/>
          <w:color w:val="000000" w:themeColor="text1"/>
          <w:kern w:val="0"/>
          <w:sz w:val="24"/>
          <w:szCs w:val="24"/>
        </w:rPr>
        <w:t>亿元，增幅</w:t>
      </w:r>
      <w:r>
        <w:rPr>
          <w:rFonts w:ascii="Calibri" w:eastAsia="宋体" w:hAnsi="Calibri" w:cs="宋体"/>
          <w:color w:val="000000" w:themeColor="text1"/>
          <w:kern w:val="0"/>
          <w:sz w:val="24"/>
          <w:szCs w:val="24"/>
        </w:rPr>
        <w:t>6.06%</w:t>
      </w:r>
      <w:r>
        <w:rPr>
          <w:rFonts w:ascii="Calibri" w:eastAsia="宋体" w:hAnsi="Calibri" w:cs="宋体" w:hint="eastAsia"/>
          <w:color w:val="000000" w:themeColor="text1"/>
          <w:kern w:val="0"/>
          <w:sz w:val="24"/>
          <w:szCs w:val="24"/>
        </w:rPr>
        <w:t>。主要原因一是</w:t>
      </w:r>
      <w:r>
        <w:rPr>
          <w:rFonts w:ascii="Calibri" w:eastAsia="宋体" w:hAnsi="Calibri" w:cs="宋体"/>
          <w:color w:val="000000" w:themeColor="text1"/>
          <w:kern w:val="0"/>
          <w:sz w:val="24"/>
          <w:szCs w:val="24"/>
        </w:rPr>
        <w:t>2020</w:t>
      </w:r>
      <w:r>
        <w:rPr>
          <w:rFonts w:ascii="Calibri" w:eastAsia="宋体" w:hAnsi="Calibri" w:cs="宋体" w:hint="eastAsia"/>
          <w:color w:val="000000" w:themeColor="text1"/>
          <w:kern w:val="0"/>
          <w:sz w:val="24"/>
          <w:szCs w:val="24"/>
        </w:rPr>
        <w:t>年国家因疫情减免企业部分社保费，今年没有该政策，导致人工费用同比</w:t>
      </w:r>
      <w:r>
        <w:rPr>
          <w:rFonts w:ascii="Calibri" w:eastAsia="宋体" w:hAnsi="Calibri" w:cs="宋体"/>
          <w:color w:val="000000" w:themeColor="text1"/>
          <w:kern w:val="0"/>
          <w:sz w:val="24"/>
          <w:szCs w:val="24"/>
        </w:rPr>
        <w:t>2020</w:t>
      </w:r>
      <w:r>
        <w:rPr>
          <w:rFonts w:ascii="Calibri" w:eastAsia="宋体" w:hAnsi="Calibri" w:cs="宋体" w:hint="eastAsia"/>
          <w:color w:val="000000" w:themeColor="text1"/>
          <w:kern w:val="0"/>
          <w:sz w:val="24"/>
          <w:szCs w:val="24"/>
        </w:rPr>
        <w:t>年有所增加；二是本行</w:t>
      </w:r>
      <w:r>
        <w:rPr>
          <w:rFonts w:ascii="Calibri" w:eastAsia="宋体" w:hAnsi="Calibri" w:cs="宋体"/>
          <w:color w:val="000000" w:themeColor="text1"/>
          <w:kern w:val="0"/>
          <w:sz w:val="24"/>
          <w:szCs w:val="24"/>
        </w:rPr>
        <w:t>2021</w:t>
      </w:r>
      <w:r>
        <w:rPr>
          <w:rFonts w:ascii="Calibri" w:eastAsia="宋体" w:hAnsi="Calibri" w:cs="宋体" w:hint="eastAsia"/>
          <w:color w:val="000000" w:themeColor="text1"/>
          <w:kern w:val="0"/>
          <w:sz w:val="24"/>
          <w:szCs w:val="24"/>
        </w:rPr>
        <w:t>年以国家乡村振兴战略为契机，大力拓展各项业务，</w:t>
      </w:r>
      <w:r>
        <w:rPr>
          <w:rFonts w:ascii="Calibri" w:eastAsia="宋体" w:hAnsi="Calibri" w:cs="宋体" w:hint="eastAsia"/>
          <w:color w:val="000000" w:themeColor="text1"/>
          <w:kern w:val="0"/>
          <w:sz w:val="24"/>
          <w:szCs w:val="24"/>
        </w:rPr>
        <w:lastRenderedPageBreak/>
        <w:t>相应业务费用有所增加。本行将通过做好费用规划控制、优化资源配置等措施，将业务及管理费控制在合理区间，持续提升费用开支的创效性。</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rightChars="-57" w:right="-182" w:firstLine="482"/>
        <w:rPr>
          <w:rFonts w:ascii="Calibri" w:eastAsia="宋体" w:hAnsi="Calibri" w:cs="宋体"/>
          <w:b/>
          <w:color w:val="000000" w:themeColor="text1"/>
          <w:kern w:val="0"/>
          <w:sz w:val="24"/>
          <w:szCs w:val="24"/>
        </w:rPr>
      </w:pPr>
      <w:r>
        <w:rPr>
          <w:rFonts w:ascii="Calibri" w:eastAsia="宋体" w:hAnsi="Calibri" w:cs="宋体"/>
          <w:b/>
          <w:color w:val="000000" w:themeColor="text1"/>
          <w:kern w:val="0"/>
          <w:sz w:val="24"/>
          <w:szCs w:val="24"/>
        </w:rPr>
        <w:t>2.</w:t>
      </w:r>
      <w:r>
        <w:rPr>
          <w:rFonts w:ascii="Calibri" w:eastAsia="宋体" w:hAnsi="Calibri" w:cs="宋体" w:hint="eastAsia"/>
          <w:b/>
          <w:color w:val="000000" w:themeColor="text1"/>
          <w:kern w:val="0"/>
          <w:sz w:val="24"/>
          <w:szCs w:val="24"/>
        </w:rPr>
        <w:t>信用减值损失</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rightChars="-57" w:right="-182"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报告期内，本行提取信用减值损失</w:t>
      </w:r>
      <w:r>
        <w:rPr>
          <w:rFonts w:ascii="Calibri" w:eastAsia="宋体" w:hAnsi="Calibri" w:cs="宋体"/>
          <w:color w:val="000000" w:themeColor="text1"/>
          <w:kern w:val="0"/>
          <w:sz w:val="24"/>
          <w:szCs w:val="24"/>
        </w:rPr>
        <w:t>1.00</w:t>
      </w:r>
      <w:r>
        <w:rPr>
          <w:rFonts w:ascii="Calibri" w:eastAsia="宋体" w:hAnsi="Calibri" w:cs="宋体" w:hint="eastAsia"/>
          <w:color w:val="000000" w:themeColor="text1"/>
          <w:kern w:val="0"/>
          <w:sz w:val="24"/>
          <w:szCs w:val="24"/>
        </w:rPr>
        <w:t>亿元，同比增加</w:t>
      </w:r>
      <w:r>
        <w:rPr>
          <w:rFonts w:ascii="Calibri" w:eastAsia="宋体" w:hAnsi="Calibri" w:cs="宋体"/>
          <w:color w:val="000000" w:themeColor="text1"/>
          <w:kern w:val="0"/>
          <w:sz w:val="24"/>
          <w:szCs w:val="24"/>
        </w:rPr>
        <w:t>0.12</w:t>
      </w:r>
      <w:r>
        <w:rPr>
          <w:rFonts w:ascii="Calibri" w:eastAsia="宋体" w:hAnsi="Calibri" w:cs="宋体" w:hint="eastAsia"/>
          <w:color w:val="000000" w:themeColor="text1"/>
          <w:kern w:val="0"/>
          <w:sz w:val="24"/>
          <w:szCs w:val="24"/>
        </w:rPr>
        <w:t>亿元，增幅</w:t>
      </w:r>
      <w:r>
        <w:rPr>
          <w:rFonts w:ascii="Calibri" w:eastAsia="宋体" w:hAnsi="Calibri" w:cs="宋体"/>
          <w:color w:val="000000" w:themeColor="text1"/>
          <w:kern w:val="0"/>
          <w:sz w:val="24"/>
          <w:szCs w:val="24"/>
        </w:rPr>
        <w:t>13.58%</w:t>
      </w:r>
      <w:r>
        <w:rPr>
          <w:rFonts w:ascii="Calibri" w:eastAsia="宋体" w:hAnsi="Calibri" w:cs="宋体" w:hint="eastAsia"/>
          <w:color w:val="000000" w:themeColor="text1"/>
          <w:kern w:val="0"/>
          <w:sz w:val="24"/>
          <w:szCs w:val="24"/>
        </w:rPr>
        <w:t>。截至报告期末，本行拨备覆盖率</w:t>
      </w:r>
      <w:r>
        <w:rPr>
          <w:rFonts w:ascii="Calibri" w:eastAsia="宋体" w:hAnsi="Calibri" w:cs="宋体"/>
          <w:color w:val="000000" w:themeColor="text1"/>
          <w:kern w:val="0"/>
          <w:sz w:val="24"/>
          <w:szCs w:val="24"/>
        </w:rPr>
        <w:t>317.93%</w:t>
      </w:r>
      <w:r>
        <w:rPr>
          <w:rFonts w:ascii="Calibri" w:eastAsia="宋体" w:hAnsi="Calibri" w:cs="宋体" w:hint="eastAsia"/>
          <w:color w:val="000000" w:themeColor="text1"/>
          <w:kern w:val="0"/>
          <w:sz w:val="24"/>
          <w:szCs w:val="24"/>
        </w:rPr>
        <w:t>，拨贷比</w:t>
      </w:r>
      <w:r>
        <w:rPr>
          <w:rFonts w:ascii="Calibri" w:eastAsia="宋体" w:hAnsi="Calibri" w:cs="宋体"/>
          <w:color w:val="000000" w:themeColor="text1"/>
          <w:kern w:val="0"/>
          <w:sz w:val="24"/>
          <w:szCs w:val="24"/>
        </w:rPr>
        <w:t>2.59%</w:t>
      </w:r>
      <w:r>
        <w:rPr>
          <w:rFonts w:ascii="Calibri" w:eastAsia="宋体" w:hAnsi="Calibri" w:cs="宋体" w:hint="eastAsia"/>
          <w:color w:val="000000" w:themeColor="text1"/>
          <w:kern w:val="0"/>
          <w:sz w:val="24"/>
          <w:szCs w:val="24"/>
        </w:rPr>
        <w:t>，符合监管要求。</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rightChars="-57" w:right="-182" w:firstLine="482"/>
        <w:rPr>
          <w:rFonts w:ascii="Calibri" w:eastAsia="宋体" w:hAnsi="Calibri" w:cs="宋体"/>
          <w:b/>
          <w:color w:val="000000" w:themeColor="text1"/>
          <w:kern w:val="0"/>
          <w:sz w:val="24"/>
          <w:szCs w:val="24"/>
        </w:rPr>
      </w:pPr>
      <w:r>
        <w:rPr>
          <w:rFonts w:ascii="Calibri" w:eastAsia="宋体" w:hAnsi="Calibri" w:cs="宋体"/>
          <w:b/>
          <w:color w:val="000000" w:themeColor="text1"/>
          <w:kern w:val="0"/>
          <w:sz w:val="24"/>
          <w:szCs w:val="24"/>
        </w:rPr>
        <w:t>3.</w:t>
      </w:r>
      <w:r>
        <w:rPr>
          <w:rFonts w:ascii="Calibri" w:eastAsia="宋体" w:hAnsi="Calibri" w:cs="宋体" w:hint="eastAsia"/>
          <w:b/>
          <w:color w:val="000000" w:themeColor="text1"/>
          <w:kern w:val="0"/>
          <w:sz w:val="24"/>
          <w:szCs w:val="24"/>
        </w:rPr>
        <w:t>税金及附加</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rightChars="-57" w:right="-182"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报告期内，本行税金及附加</w:t>
      </w:r>
      <w:r>
        <w:rPr>
          <w:rFonts w:ascii="Calibri" w:eastAsia="宋体" w:hAnsi="Calibri" w:cs="宋体"/>
          <w:color w:val="000000" w:themeColor="text1"/>
          <w:kern w:val="0"/>
          <w:sz w:val="24"/>
          <w:szCs w:val="24"/>
        </w:rPr>
        <w:t>0.03</w:t>
      </w:r>
      <w:r>
        <w:rPr>
          <w:rFonts w:ascii="Calibri" w:eastAsia="宋体" w:hAnsi="Calibri" w:cs="宋体" w:hint="eastAsia"/>
          <w:color w:val="000000" w:themeColor="text1"/>
          <w:kern w:val="0"/>
          <w:sz w:val="24"/>
          <w:szCs w:val="24"/>
        </w:rPr>
        <w:t>亿元，与去年同期基本持平。</w:t>
      </w:r>
      <w:r>
        <w:rPr>
          <w:rFonts w:ascii="Calibri" w:eastAsia="宋体" w:hAnsi="Calibri" w:cs="宋体"/>
          <w:color w:val="000000" w:themeColor="text1"/>
          <w:kern w:val="0"/>
          <w:sz w:val="24"/>
          <w:szCs w:val="24"/>
        </w:rPr>
        <w:t>2016</w:t>
      </w:r>
      <w:r>
        <w:rPr>
          <w:rFonts w:ascii="Calibri" w:eastAsia="宋体" w:hAnsi="Calibri" w:cs="宋体" w:hint="eastAsia"/>
          <w:color w:val="000000" w:themeColor="text1"/>
          <w:kern w:val="0"/>
          <w:sz w:val="24"/>
          <w:szCs w:val="24"/>
        </w:rPr>
        <w:t>年</w:t>
      </w:r>
      <w:r>
        <w:rPr>
          <w:rFonts w:ascii="Calibri" w:eastAsia="宋体" w:hAnsi="Calibri" w:cs="宋体"/>
          <w:color w:val="000000" w:themeColor="text1"/>
          <w:kern w:val="0"/>
          <w:sz w:val="24"/>
          <w:szCs w:val="24"/>
        </w:rPr>
        <w:t>5</w:t>
      </w:r>
      <w:r>
        <w:rPr>
          <w:rFonts w:ascii="Calibri" w:eastAsia="宋体" w:hAnsi="Calibri" w:cs="宋体" w:hint="eastAsia"/>
          <w:color w:val="000000" w:themeColor="text1"/>
          <w:kern w:val="0"/>
          <w:sz w:val="24"/>
          <w:szCs w:val="24"/>
        </w:rPr>
        <w:t>月</w:t>
      </w:r>
      <w:r>
        <w:rPr>
          <w:rFonts w:ascii="Calibri" w:eastAsia="宋体" w:hAnsi="Calibri" w:cs="宋体"/>
          <w:color w:val="000000" w:themeColor="text1"/>
          <w:kern w:val="0"/>
          <w:sz w:val="24"/>
          <w:szCs w:val="24"/>
        </w:rPr>
        <w:t>1</w:t>
      </w:r>
      <w:r>
        <w:rPr>
          <w:rFonts w:ascii="Calibri" w:eastAsia="宋体" w:hAnsi="Calibri" w:cs="宋体" w:hint="eastAsia"/>
          <w:color w:val="000000" w:themeColor="text1"/>
          <w:kern w:val="0"/>
          <w:sz w:val="24"/>
          <w:szCs w:val="24"/>
        </w:rPr>
        <w:t>日后，由于全面实施“营改增”政策，本行应缴税服务由缴纳营业税改征缴纳增值税，税金及附加支出与去年同期基本持平。</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rightChars="-57" w:right="-182" w:firstLine="482"/>
        <w:rPr>
          <w:rFonts w:ascii="Calibri" w:eastAsia="宋体" w:hAnsi="Calibri" w:cs="宋体"/>
          <w:b/>
          <w:color w:val="000000" w:themeColor="text1"/>
          <w:kern w:val="0"/>
          <w:sz w:val="24"/>
          <w:szCs w:val="24"/>
        </w:rPr>
      </w:pPr>
      <w:r>
        <w:rPr>
          <w:rFonts w:ascii="Calibri" w:eastAsia="宋体" w:hAnsi="Calibri" w:cs="宋体"/>
          <w:b/>
          <w:color w:val="000000" w:themeColor="text1"/>
          <w:kern w:val="0"/>
          <w:sz w:val="24"/>
          <w:szCs w:val="24"/>
        </w:rPr>
        <w:t>4.</w:t>
      </w:r>
      <w:r>
        <w:rPr>
          <w:rFonts w:ascii="Calibri" w:eastAsia="宋体" w:hAnsi="Calibri" w:cs="宋体" w:hint="eastAsia"/>
          <w:b/>
          <w:color w:val="000000" w:themeColor="text1"/>
          <w:kern w:val="0"/>
          <w:sz w:val="24"/>
          <w:szCs w:val="24"/>
        </w:rPr>
        <w:t>其他业务成本</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rightChars="-57" w:right="-182"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报告期内，本行其他业务成本</w:t>
      </w:r>
      <w:r>
        <w:rPr>
          <w:rFonts w:ascii="Calibri" w:eastAsia="宋体" w:hAnsi="Calibri" w:cs="宋体"/>
          <w:color w:val="000000" w:themeColor="text1"/>
          <w:kern w:val="0"/>
          <w:sz w:val="24"/>
          <w:szCs w:val="24"/>
        </w:rPr>
        <w:t>0.01</w:t>
      </w:r>
      <w:r>
        <w:rPr>
          <w:rFonts w:ascii="Calibri" w:eastAsia="宋体" w:hAnsi="Calibri" w:cs="宋体" w:hint="eastAsia"/>
          <w:color w:val="000000" w:themeColor="text1"/>
          <w:kern w:val="0"/>
          <w:sz w:val="24"/>
          <w:szCs w:val="24"/>
        </w:rPr>
        <w:t>亿元。主要为本行</w:t>
      </w:r>
      <w:r>
        <w:rPr>
          <w:rFonts w:ascii="Calibri" w:eastAsia="宋体" w:hAnsi="Calibri" w:cs="宋体"/>
          <w:color w:val="000000" w:themeColor="text1"/>
          <w:kern w:val="0"/>
          <w:sz w:val="24"/>
          <w:szCs w:val="24"/>
        </w:rPr>
        <w:t>2021</w:t>
      </w:r>
      <w:r>
        <w:rPr>
          <w:rFonts w:ascii="Calibri" w:eastAsia="宋体" w:hAnsi="Calibri" w:cs="宋体" w:hint="eastAsia"/>
          <w:color w:val="000000" w:themeColor="text1"/>
          <w:kern w:val="0"/>
          <w:sz w:val="24"/>
          <w:szCs w:val="24"/>
        </w:rPr>
        <w:t>年度拓展</w:t>
      </w:r>
      <w:r>
        <w:rPr>
          <w:rFonts w:ascii="Calibri" w:eastAsia="宋体" w:hAnsi="Calibri" w:cs="宋体"/>
          <w:color w:val="000000" w:themeColor="text1"/>
          <w:kern w:val="0"/>
          <w:sz w:val="24"/>
          <w:szCs w:val="24"/>
        </w:rPr>
        <w:t>ETC</w:t>
      </w:r>
      <w:r>
        <w:rPr>
          <w:rFonts w:ascii="Calibri" w:eastAsia="宋体" w:hAnsi="Calibri" w:cs="宋体" w:hint="eastAsia"/>
          <w:color w:val="000000" w:themeColor="text1"/>
          <w:kern w:val="0"/>
          <w:sz w:val="24"/>
          <w:szCs w:val="24"/>
        </w:rPr>
        <w:t>粤通卡业务产生的相关费用。</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rightChars="-57" w:right="-182" w:firstLineChars="0" w:firstLine="0"/>
        <w:rPr>
          <w:rFonts w:ascii="Calibri" w:eastAsia="宋体" w:hAnsi="Calibri" w:cs="宋体"/>
          <w:b/>
          <w:color w:val="000000" w:themeColor="text1"/>
          <w:kern w:val="0"/>
          <w:sz w:val="24"/>
          <w:szCs w:val="24"/>
        </w:rPr>
      </w:pPr>
      <w:r>
        <w:rPr>
          <w:rFonts w:ascii="Calibri" w:eastAsia="宋体" w:hAnsi="Calibri" w:cs="宋体"/>
          <w:b/>
          <w:color w:val="000000" w:themeColor="text1"/>
          <w:kern w:val="0"/>
          <w:sz w:val="24"/>
          <w:szCs w:val="24"/>
        </w:rPr>
        <w:t>8.2.2</w:t>
      </w:r>
      <w:r>
        <w:rPr>
          <w:rFonts w:ascii="Calibri" w:eastAsia="宋体" w:hAnsi="Calibri" w:cs="宋体" w:hint="eastAsia"/>
          <w:b/>
          <w:color w:val="000000" w:themeColor="text1"/>
          <w:kern w:val="0"/>
          <w:sz w:val="24"/>
          <w:szCs w:val="24"/>
        </w:rPr>
        <w:t>资产负债表分析</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rightChars="-57" w:right="-182"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截至报告期末，本行资产总额</w:t>
      </w:r>
      <w:r>
        <w:rPr>
          <w:rFonts w:ascii="Calibri" w:eastAsia="宋体" w:hAnsi="Calibri" w:cs="宋体"/>
          <w:color w:val="000000" w:themeColor="text1"/>
          <w:kern w:val="0"/>
          <w:sz w:val="24"/>
          <w:szCs w:val="24"/>
        </w:rPr>
        <w:t>248.11</w:t>
      </w:r>
      <w:r>
        <w:rPr>
          <w:rFonts w:ascii="Calibri" w:eastAsia="宋体" w:hAnsi="Calibri" w:cs="宋体" w:hint="eastAsia"/>
          <w:color w:val="000000" w:themeColor="text1"/>
          <w:kern w:val="0"/>
          <w:sz w:val="24"/>
          <w:szCs w:val="24"/>
        </w:rPr>
        <w:t>亿元，同比增加</w:t>
      </w:r>
      <w:r>
        <w:rPr>
          <w:rFonts w:ascii="Calibri" w:eastAsia="宋体" w:hAnsi="Calibri" w:cs="宋体"/>
          <w:color w:val="000000" w:themeColor="text1"/>
          <w:kern w:val="0"/>
          <w:sz w:val="24"/>
          <w:szCs w:val="24"/>
        </w:rPr>
        <w:t>11.72</w:t>
      </w:r>
      <w:r>
        <w:rPr>
          <w:rFonts w:ascii="Calibri" w:eastAsia="宋体" w:hAnsi="Calibri" w:cs="宋体" w:hint="eastAsia"/>
          <w:color w:val="000000" w:themeColor="text1"/>
          <w:kern w:val="0"/>
          <w:sz w:val="24"/>
          <w:szCs w:val="24"/>
        </w:rPr>
        <w:t>亿元，增幅</w:t>
      </w:r>
      <w:r>
        <w:rPr>
          <w:rFonts w:ascii="Calibri" w:eastAsia="宋体" w:hAnsi="Calibri" w:cs="宋体"/>
          <w:color w:val="000000" w:themeColor="text1"/>
          <w:kern w:val="0"/>
          <w:sz w:val="24"/>
          <w:szCs w:val="24"/>
        </w:rPr>
        <w:t>4.96%</w:t>
      </w:r>
      <w:r>
        <w:rPr>
          <w:rFonts w:ascii="Calibri" w:eastAsia="宋体" w:hAnsi="Calibri" w:cs="宋体" w:hint="eastAsia"/>
          <w:color w:val="000000" w:themeColor="text1"/>
          <w:kern w:val="0"/>
          <w:sz w:val="24"/>
          <w:szCs w:val="24"/>
        </w:rPr>
        <w:t>；负债总额</w:t>
      </w:r>
      <w:r>
        <w:rPr>
          <w:rFonts w:ascii="Calibri" w:eastAsia="宋体" w:hAnsi="Calibri" w:cs="宋体"/>
          <w:color w:val="000000" w:themeColor="text1"/>
          <w:kern w:val="0"/>
          <w:sz w:val="24"/>
          <w:szCs w:val="24"/>
        </w:rPr>
        <w:t>230.14</w:t>
      </w:r>
      <w:r>
        <w:rPr>
          <w:rFonts w:ascii="Calibri" w:eastAsia="宋体" w:hAnsi="Calibri" w:cs="宋体" w:hint="eastAsia"/>
          <w:color w:val="000000" w:themeColor="text1"/>
          <w:kern w:val="0"/>
          <w:sz w:val="24"/>
          <w:szCs w:val="24"/>
        </w:rPr>
        <w:t>亿元，同比增加</w:t>
      </w:r>
      <w:r>
        <w:rPr>
          <w:rFonts w:ascii="Calibri" w:eastAsia="宋体" w:hAnsi="Calibri" w:cs="宋体"/>
          <w:color w:val="000000" w:themeColor="text1"/>
          <w:kern w:val="0"/>
          <w:sz w:val="24"/>
          <w:szCs w:val="24"/>
        </w:rPr>
        <w:t>12.09</w:t>
      </w:r>
      <w:r>
        <w:rPr>
          <w:rFonts w:ascii="Calibri" w:eastAsia="宋体" w:hAnsi="Calibri" w:cs="宋体" w:hint="eastAsia"/>
          <w:color w:val="000000" w:themeColor="text1"/>
          <w:kern w:val="0"/>
          <w:sz w:val="24"/>
          <w:szCs w:val="24"/>
        </w:rPr>
        <w:t>亿元</w:t>
      </w:r>
      <w:r>
        <w:rPr>
          <w:rFonts w:ascii="Calibri" w:eastAsia="宋体" w:hAnsi="Calibri" w:cs="宋体"/>
          <w:color w:val="000000" w:themeColor="text1"/>
          <w:kern w:val="0"/>
          <w:sz w:val="24"/>
          <w:szCs w:val="24"/>
        </w:rPr>
        <w:t>,</w:t>
      </w:r>
      <w:r>
        <w:rPr>
          <w:rFonts w:ascii="Calibri" w:eastAsia="宋体" w:hAnsi="Calibri" w:cs="宋体" w:hint="eastAsia"/>
          <w:color w:val="000000" w:themeColor="text1"/>
          <w:kern w:val="0"/>
          <w:sz w:val="24"/>
          <w:szCs w:val="24"/>
        </w:rPr>
        <w:t>增幅</w:t>
      </w:r>
      <w:r>
        <w:rPr>
          <w:rFonts w:ascii="Calibri" w:eastAsia="宋体" w:hAnsi="Calibri" w:cs="宋体"/>
          <w:color w:val="000000" w:themeColor="text1"/>
          <w:kern w:val="0"/>
          <w:sz w:val="24"/>
          <w:szCs w:val="24"/>
        </w:rPr>
        <w:t>5.54%</w:t>
      </w:r>
      <w:r>
        <w:rPr>
          <w:rFonts w:ascii="Calibri" w:eastAsia="宋体" w:hAnsi="Calibri" w:cs="宋体" w:hint="eastAsia"/>
          <w:color w:val="000000" w:themeColor="text1"/>
          <w:kern w:val="0"/>
          <w:sz w:val="24"/>
          <w:szCs w:val="24"/>
        </w:rPr>
        <w:t>；所有者权益</w:t>
      </w:r>
      <w:r>
        <w:rPr>
          <w:rFonts w:ascii="Calibri" w:eastAsia="宋体" w:hAnsi="Calibri" w:cs="宋体"/>
          <w:color w:val="000000" w:themeColor="text1"/>
          <w:kern w:val="0"/>
          <w:sz w:val="24"/>
          <w:szCs w:val="24"/>
        </w:rPr>
        <w:t>17.98</w:t>
      </w:r>
      <w:r>
        <w:rPr>
          <w:rFonts w:ascii="Calibri" w:eastAsia="宋体" w:hAnsi="Calibri" w:cs="宋体" w:hint="eastAsia"/>
          <w:color w:val="000000" w:themeColor="text1"/>
          <w:kern w:val="0"/>
          <w:sz w:val="24"/>
          <w:szCs w:val="24"/>
        </w:rPr>
        <w:t>亿元，同比减少</w:t>
      </w:r>
      <w:r>
        <w:rPr>
          <w:rFonts w:ascii="Calibri" w:eastAsia="宋体" w:hAnsi="Calibri" w:cs="宋体"/>
          <w:color w:val="000000" w:themeColor="text1"/>
          <w:kern w:val="0"/>
          <w:sz w:val="24"/>
          <w:szCs w:val="24"/>
        </w:rPr>
        <w:t>0.37</w:t>
      </w:r>
      <w:r>
        <w:rPr>
          <w:rFonts w:ascii="Calibri" w:eastAsia="宋体" w:hAnsi="Calibri" w:cs="宋体" w:hint="eastAsia"/>
          <w:color w:val="000000" w:themeColor="text1"/>
          <w:kern w:val="0"/>
          <w:sz w:val="24"/>
          <w:szCs w:val="24"/>
        </w:rPr>
        <w:t>亿元，降幅</w:t>
      </w:r>
      <w:r>
        <w:rPr>
          <w:rFonts w:ascii="Calibri" w:eastAsia="宋体" w:hAnsi="Calibri" w:cs="宋体"/>
          <w:color w:val="000000" w:themeColor="text1"/>
          <w:kern w:val="0"/>
          <w:sz w:val="24"/>
          <w:szCs w:val="24"/>
        </w:rPr>
        <w:t>2.02%</w:t>
      </w:r>
      <w:r>
        <w:rPr>
          <w:rFonts w:ascii="Calibri" w:eastAsia="宋体" w:hAnsi="Calibri" w:cs="宋体" w:hint="eastAsia"/>
          <w:color w:val="000000" w:themeColor="text1"/>
          <w:kern w:val="0"/>
          <w:sz w:val="24"/>
          <w:szCs w:val="24"/>
        </w:rPr>
        <w:t>。</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rightChars="-57" w:right="-182" w:firstLine="480"/>
        <w:rPr>
          <w:rFonts w:ascii="Calibri" w:eastAsia="宋体" w:hAnsi="Calibri" w:cs="宋体"/>
          <w:color w:val="000000" w:themeColor="text1"/>
          <w:kern w:val="0"/>
          <w:sz w:val="24"/>
          <w:szCs w:val="24"/>
        </w:rPr>
      </w:pP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40" w:firstLineChars="0" w:firstLine="0"/>
        <w:jc w:val="right"/>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单位：人民币万元</w:t>
      </w:r>
    </w:p>
    <w:tbl>
      <w:tblPr>
        <w:tblW w:w="0" w:type="auto"/>
        <w:jc w:val="center"/>
        <w:tblLayout w:type="fixed"/>
        <w:tblLook w:val="04A0" w:firstRow="1" w:lastRow="0" w:firstColumn="1" w:lastColumn="0" w:noHBand="0" w:noVBand="1"/>
      </w:tblPr>
      <w:tblGrid>
        <w:gridCol w:w="1668"/>
        <w:gridCol w:w="1417"/>
        <w:gridCol w:w="851"/>
        <w:gridCol w:w="1417"/>
        <w:gridCol w:w="851"/>
        <w:gridCol w:w="1417"/>
        <w:gridCol w:w="901"/>
      </w:tblGrid>
      <w:tr w:rsidR="0065452B" w:rsidTr="005E6E19">
        <w:trPr>
          <w:trHeight w:val="397"/>
          <w:jc w:val="center"/>
        </w:trPr>
        <w:tc>
          <w:tcPr>
            <w:tcW w:w="1668" w:type="dxa"/>
            <w:vMerge w:val="restart"/>
            <w:tcBorders>
              <w:top w:val="single" w:sz="4" w:space="0" w:color="auto"/>
              <w:left w:val="single" w:sz="4" w:space="0" w:color="auto"/>
              <w:bottom w:val="single" w:sz="4" w:space="0" w:color="000000"/>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项目</w:t>
            </w:r>
          </w:p>
        </w:tc>
        <w:tc>
          <w:tcPr>
            <w:tcW w:w="2268" w:type="dxa"/>
            <w:gridSpan w:val="2"/>
            <w:tcBorders>
              <w:top w:val="single" w:sz="4" w:space="0" w:color="auto"/>
              <w:left w:val="nil"/>
              <w:bottom w:val="single" w:sz="4" w:space="0" w:color="auto"/>
              <w:right w:val="single" w:sz="4" w:space="0" w:color="000000"/>
            </w:tcBorders>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1"/>
                <w:szCs w:val="21"/>
              </w:rPr>
            </w:pPr>
            <w:r>
              <w:rPr>
                <w:rFonts w:ascii="宋体" w:eastAsia="宋体" w:hAnsi="宋体" w:cs="宋体"/>
                <w:b/>
                <w:color w:val="000000" w:themeColor="text1"/>
                <w:kern w:val="0"/>
                <w:sz w:val="21"/>
                <w:szCs w:val="21"/>
              </w:rPr>
              <w:t>2021</w:t>
            </w:r>
            <w:r>
              <w:rPr>
                <w:rFonts w:ascii="宋体" w:eastAsia="宋体" w:hAnsi="宋体" w:cs="宋体" w:hint="eastAsia"/>
                <w:b/>
                <w:color w:val="000000" w:themeColor="text1"/>
                <w:kern w:val="0"/>
                <w:sz w:val="21"/>
                <w:szCs w:val="21"/>
              </w:rPr>
              <w:t>年</w:t>
            </w:r>
          </w:p>
        </w:tc>
        <w:tc>
          <w:tcPr>
            <w:tcW w:w="2268" w:type="dxa"/>
            <w:gridSpan w:val="2"/>
            <w:tcBorders>
              <w:top w:val="single" w:sz="4" w:space="0" w:color="auto"/>
              <w:left w:val="nil"/>
              <w:bottom w:val="single" w:sz="4" w:space="0" w:color="auto"/>
              <w:right w:val="single" w:sz="4" w:space="0" w:color="000000"/>
            </w:tcBorders>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1"/>
                <w:szCs w:val="21"/>
              </w:rPr>
            </w:pPr>
            <w:r>
              <w:rPr>
                <w:rFonts w:ascii="宋体" w:eastAsia="宋体" w:hAnsi="宋体" w:cs="宋体"/>
                <w:b/>
                <w:color w:val="000000" w:themeColor="text1"/>
                <w:kern w:val="0"/>
                <w:sz w:val="21"/>
                <w:szCs w:val="21"/>
              </w:rPr>
              <w:t>2020</w:t>
            </w:r>
            <w:r>
              <w:rPr>
                <w:rFonts w:ascii="宋体" w:eastAsia="宋体" w:hAnsi="宋体" w:cs="宋体" w:hint="eastAsia"/>
                <w:b/>
                <w:color w:val="000000" w:themeColor="text1"/>
                <w:kern w:val="0"/>
                <w:sz w:val="21"/>
                <w:szCs w:val="21"/>
              </w:rPr>
              <w:t>年</w:t>
            </w:r>
          </w:p>
        </w:tc>
        <w:tc>
          <w:tcPr>
            <w:tcW w:w="2318" w:type="dxa"/>
            <w:gridSpan w:val="2"/>
            <w:tcBorders>
              <w:top w:val="single" w:sz="4" w:space="0" w:color="auto"/>
              <w:left w:val="nil"/>
              <w:bottom w:val="single" w:sz="4" w:space="0" w:color="auto"/>
              <w:right w:val="single" w:sz="4" w:space="0" w:color="000000"/>
            </w:tcBorders>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1"/>
                <w:szCs w:val="21"/>
              </w:rPr>
            </w:pPr>
            <w:r>
              <w:rPr>
                <w:rFonts w:ascii="宋体" w:eastAsia="宋体" w:hAnsi="宋体" w:cs="宋体"/>
                <w:b/>
                <w:color w:val="000000" w:themeColor="text1"/>
                <w:kern w:val="0"/>
                <w:sz w:val="21"/>
                <w:szCs w:val="21"/>
              </w:rPr>
              <w:t>2019</w:t>
            </w:r>
            <w:r>
              <w:rPr>
                <w:rFonts w:ascii="宋体" w:eastAsia="宋体" w:hAnsi="宋体" w:cs="宋体" w:hint="eastAsia"/>
                <w:b/>
                <w:color w:val="000000" w:themeColor="text1"/>
                <w:kern w:val="0"/>
                <w:sz w:val="21"/>
                <w:szCs w:val="21"/>
              </w:rPr>
              <w:t>年</w:t>
            </w:r>
          </w:p>
        </w:tc>
      </w:tr>
      <w:tr w:rsidR="0065452B" w:rsidTr="005E6E19">
        <w:trPr>
          <w:trHeight w:val="397"/>
          <w:jc w:val="center"/>
        </w:trPr>
        <w:tc>
          <w:tcPr>
            <w:tcW w:w="1668" w:type="dxa"/>
            <w:vMerge/>
            <w:tcBorders>
              <w:top w:val="single" w:sz="4" w:space="0" w:color="auto"/>
              <w:left w:val="single" w:sz="4" w:space="0" w:color="auto"/>
              <w:bottom w:val="single" w:sz="4" w:space="0" w:color="000000"/>
              <w:right w:val="single" w:sz="4" w:space="0" w:color="auto"/>
            </w:tcBorders>
            <w:vAlign w:val="center"/>
          </w:tcPr>
          <w:p w:rsidR="0065452B" w:rsidRDefault="0065452B" w:rsidP="005E6E19">
            <w:pPr>
              <w:spacing w:line="240" w:lineRule="auto"/>
              <w:ind w:firstLineChars="0" w:firstLine="0"/>
              <w:jc w:val="left"/>
              <w:rPr>
                <w:rFonts w:ascii="Calibri" w:eastAsia="宋体" w:hAnsi="Calibri" w:cs="宋体"/>
                <w:b/>
                <w:color w:val="000000" w:themeColor="text1"/>
                <w:kern w:val="0"/>
                <w:sz w:val="21"/>
                <w:szCs w:val="21"/>
              </w:rPr>
            </w:pPr>
          </w:p>
        </w:tc>
        <w:tc>
          <w:tcPr>
            <w:tcW w:w="1417"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金额</w:t>
            </w:r>
          </w:p>
        </w:tc>
        <w:tc>
          <w:tcPr>
            <w:tcW w:w="851"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同比</w:t>
            </w:r>
          </w:p>
        </w:tc>
        <w:tc>
          <w:tcPr>
            <w:tcW w:w="1417"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金额</w:t>
            </w:r>
          </w:p>
        </w:tc>
        <w:tc>
          <w:tcPr>
            <w:tcW w:w="851"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同比</w:t>
            </w:r>
          </w:p>
        </w:tc>
        <w:tc>
          <w:tcPr>
            <w:tcW w:w="1417"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金额</w:t>
            </w:r>
          </w:p>
        </w:tc>
        <w:tc>
          <w:tcPr>
            <w:tcW w:w="901"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同比</w:t>
            </w:r>
          </w:p>
        </w:tc>
      </w:tr>
      <w:tr w:rsidR="0065452B" w:rsidTr="005E6E19">
        <w:trPr>
          <w:trHeight w:val="397"/>
          <w:jc w:val="center"/>
        </w:trPr>
        <w:tc>
          <w:tcPr>
            <w:tcW w:w="1668" w:type="dxa"/>
            <w:tcBorders>
              <w:top w:val="nil"/>
              <w:left w:val="single" w:sz="4" w:space="0" w:color="auto"/>
              <w:bottom w:val="single" w:sz="4" w:space="0" w:color="auto"/>
              <w:right w:val="single" w:sz="4" w:space="0" w:color="auto"/>
            </w:tcBorders>
            <w:noWrap/>
            <w:vAlign w:val="center"/>
          </w:tcPr>
          <w:p w:rsidR="0065452B" w:rsidRDefault="0065452B" w:rsidP="005E6E19">
            <w:pPr>
              <w:spacing w:line="240" w:lineRule="auto"/>
              <w:ind w:firstLineChars="0" w:firstLine="0"/>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资产总额</w:t>
            </w:r>
          </w:p>
        </w:tc>
        <w:tc>
          <w:tcPr>
            <w:tcW w:w="1417" w:type="dxa"/>
            <w:tcBorders>
              <w:top w:val="nil"/>
              <w:left w:val="nil"/>
              <w:bottom w:val="single" w:sz="4" w:space="0" w:color="000000"/>
              <w:right w:val="single" w:sz="4" w:space="0" w:color="000000"/>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2,481,123.03 </w:t>
            </w:r>
          </w:p>
        </w:tc>
        <w:tc>
          <w:tcPr>
            <w:tcW w:w="851" w:type="dxa"/>
            <w:tcBorders>
              <w:top w:val="nil"/>
              <w:left w:val="nil"/>
              <w:bottom w:val="single" w:sz="4" w:space="0" w:color="auto"/>
              <w:right w:val="single" w:sz="4"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4.96%</w:t>
            </w:r>
          </w:p>
        </w:tc>
        <w:tc>
          <w:tcPr>
            <w:tcW w:w="1417" w:type="dxa"/>
            <w:tcBorders>
              <w:top w:val="nil"/>
              <w:left w:val="nil"/>
              <w:bottom w:val="single" w:sz="4" w:space="0" w:color="000000"/>
              <w:right w:val="single" w:sz="4" w:space="0" w:color="000000"/>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2,363,934.39</w:t>
            </w:r>
          </w:p>
        </w:tc>
        <w:tc>
          <w:tcPr>
            <w:tcW w:w="851" w:type="dxa"/>
            <w:tcBorders>
              <w:top w:val="nil"/>
              <w:left w:val="nil"/>
              <w:bottom w:val="single" w:sz="4" w:space="0" w:color="auto"/>
              <w:right w:val="single" w:sz="4"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1.54%</w:t>
            </w:r>
          </w:p>
        </w:tc>
        <w:tc>
          <w:tcPr>
            <w:tcW w:w="1417" w:type="dxa"/>
            <w:tcBorders>
              <w:top w:val="nil"/>
              <w:left w:val="nil"/>
              <w:bottom w:val="single" w:sz="4" w:space="0" w:color="000000"/>
              <w:right w:val="single" w:sz="4" w:space="0" w:color="000000"/>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2,328,099.00</w:t>
            </w:r>
          </w:p>
        </w:tc>
        <w:tc>
          <w:tcPr>
            <w:tcW w:w="901" w:type="dxa"/>
            <w:tcBorders>
              <w:top w:val="nil"/>
              <w:left w:val="nil"/>
              <w:bottom w:val="single" w:sz="4" w:space="0" w:color="auto"/>
              <w:right w:val="single" w:sz="4"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6.66%</w:t>
            </w:r>
          </w:p>
        </w:tc>
      </w:tr>
      <w:tr w:rsidR="0065452B" w:rsidTr="005E6E19">
        <w:trPr>
          <w:trHeight w:val="397"/>
          <w:jc w:val="center"/>
        </w:trPr>
        <w:tc>
          <w:tcPr>
            <w:tcW w:w="1668" w:type="dxa"/>
            <w:tcBorders>
              <w:top w:val="nil"/>
              <w:left w:val="single" w:sz="4" w:space="0" w:color="auto"/>
              <w:bottom w:val="single" w:sz="4" w:space="0" w:color="auto"/>
              <w:right w:val="single" w:sz="4" w:space="0" w:color="auto"/>
            </w:tcBorders>
            <w:noWrap/>
            <w:vAlign w:val="center"/>
          </w:tcPr>
          <w:p w:rsidR="0065452B" w:rsidRDefault="0065452B" w:rsidP="005E6E19">
            <w:pPr>
              <w:spacing w:line="240" w:lineRule="auto"/>
              <w:ind w:firstLineChars="0" w:firstLine="0"/>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负债总额</w:t>
            </w:r>
          </w:p>
        </w:tc>
        <w:tc>
          <w:tcPr>
            <w:tcW w:w="1417" w:type="dxa"/>
            <w:tcBorders>
              <w:top w:val="nil"/>
              <w:left w:val="nil"/>
              <w:bottom w:val="single" w:sz="4" w:space="0" w:color="000000"/>
              <w:right w:val="single" w:sz="4" w:space="0" w:color="000000"/>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2,301,372.63 </w:t>
            </w:r>
          </w:p>
        </w:tc>
        <w:tc>
          <w:tcPr>
            <w:tcW w:w="851" w:type="dxa"/>
            <w:tcBorders>
              <w:top w:val="nil"/>
              <w:left w:val="nil"/>
              <w:bottom w:val="single" w:sz="4" w:space="0" w:color="auto"/>
              <w:right w:val="single" w:sz="4"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5.54%</w:t>
            </w:r>
          </w:p>
        </w:tc>
        <w:tc>
          <w:tcPr>
            <w:tcW w:w="1417" w:type="dxa"/>
            <w:tcBorders>
              <w:top w:val="nil"/>
              <w:left w:val="nil"/>
              <w:bottom w:val="single" w:sz="4" w:space="0" w:color="000000"/>
              <w:right w:val="single" w:sz="4" w:space="0" w:color="000000"/>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2,180,484.98</w:t>
            </w:r>
          </w:p>
        </w:tc>
        <w:tc>
          <w:tcPr>
            <w:tcW w:w="851" w:type="dxa"/>
            <w:tcBorders>
              <w:top w:val="nil"/>
              <w:left w:val="nil"/>
              <w:bottom w:val="single" w:sz="4" w:space="0" w:color="auto"/>
              <w:right w:val="single" w:sz="4"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1.21%</w:t>
            </w:r>
          </w:p>
        </w:tc>
        <w:tc>
          <w:tcPr>
            <w:tcW w:w="1417" w:type="dxa"/>
            <w:tcBorders>
              <w:top w:val="nil"/>
              <w:left w:val="nil"/>
              <w:bottom w:val="single" w:sz="4" w:space="0" w:color="000000"/>
              <w:right w:val="single" w:sz="4" w:space="0" w:color="000000"/>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2,154,328.16</w:t>
            </w:r>
          </w:p>
        </w:tc>
        <w:tc>
          <w:tcPr>
            <w:tcW w:w="901" w:type="dxa"/>
            <w:tcBorders>
              <w:top w:val="nil"/>
              <w:left w:val="nil"/>
              <w:bottom w:val="single" w:sz="4" w:space="0" w:color="auto"/>
              <w:right w:val="single" w:sz="4"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6.59%</w:t>
            </w:r>
          </w:p>
        </w:tc>
      </w:tr>
      <w:tr w:rsidR="0065452B" w:rsidTr="005E6E19">
        <w:trPr>
          <w:trHeight w:val="397"/>
          <w:jc w:val="center"/>
        </w:trPr>
        <w:tc>
          <w:tcPr>
            <w:tcW w:w="1668" w:type="dxa"/>
            <w:tcBorders>
              <w:top w:val="nil"/>
              <w:left w:val="single" w:sz="4" w:space="0" w:color="auto"/>
              <w:bottom w:val="single" w:sz="4" w:space="0" w:color="auto"/>
              <w:right w:val="single" w:sz="4" w:space="0" w:color="auto"/>
            </w:tcBorders>
            <w:noWrap/>
            <w:vAlign w:val="center"/>
          </w:tcPr>
          <w:p w:rsidR="0065452B" w:rsidRDefault="0065452B" w:rsidP="005E6E19">
            <w:pPr>
              <w:spacing w:line="240" w:lineRule="auto"/>
              <w:ind w:firstLineChars="0" w:firstLine="0"/>
              <w:rPr>
                <w:rFonts w:ascii="Calibri" w:eastAsia="宋体" w:hAnsi="Calibri" w:cs="宋体"/>
                <w:color w:val="000000" w:themeColor="text1"/>
                <w:spacing w:val="-10"/>
                <w:kern w:val="0"/>
                <w:sz w:val="21"/>
                <w:szCs w:val="21"/>
              </w:rPr>
            </w:pPr>
            <w:r>
              <w:rPr>
                <w:rFonts w:ascii="Calibri" w:eastAsia="宋体" w:hAnsi="Calibri" w:cs="宋体" w:hint="eastAsia"/>
                <w:color w:val="000000" w:themeColor="text1"/>
                <w:spacing w:val="-10"/>
                <w:kern w:val="0"/>
                <w:sz w:val="21"/>
                <w:szCs w:val="21"/>
              </w:rPr>
              <w:t>所有者权益总额</w:t>
            </w:r>
          </w:p>
        </w:tc>
        <w:tc>
          <w:tcPr>
            <w:tcW w:w="1417" w:type="dxa"/>
            <w:tcBorders>
              <w:top w:val="nil"/>
              <w:left w:val="nil"/>
              <w:bottom w:val="single" w:sz="4" w:space="0" w:color="000000"/>
              <w:right w:val="single" w:sz="4" w:space="0" w:color="000000"/>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179,750.40 </w:t>
            </w:r>
          </w:p>
        </w:tc>
        <w:tc>
          <w:tcPr>
            <w:tcW w:w="851" w:type="dxa"/>
            <w:tcBorders>
              <w:top w:val="nil"/>
              <w:left w:val="nil"/>
              <w:bottom w:val="single" w:sz="4" w:space="0" w:color="auto"/>
              <w:right w:val="single" w:sz="4"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-2.02%</w:t>
            </w:r>
          </w:p>
        </w:tc>
        <w:tc>
          <w:tcPr>
            <w:tcW w:w="1417" w:type="dxa"/>
            <w:tcBorders>
              <w:top w:val="nil"/>
              <w:left w:val="nil"/>
              <w:bottom w:val="single" w:sz="4" w:space="0" w:color="000000"/>
              <w:right w:val="single" w:sz="4" w:space="0" w:color="000000"/>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183,449.41</w:t>
            </w:r>
          </w:p>
        </w:tc>
        <w:tc>
          <w:tcPr>
            <w:tcW w:w="851" w:type="dxa"/>
            <w:tcBorders>
              <w:top w:val="nil"/>
              <w:left w:val="nil"/>
              <w:bottom w:val="single" w:sz="4" w:space="0" w:color="auto"/>
              <w:right w:val="single" w:sz="4"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5.57%</w:t>
            </w:r>
          </w:p>
        </w:tc>
        <w:tc>
          <w:tcPr>
            <w:tcW w:w="1417" w:type="dxa"/>
            <w:tcBorders>
              <w:top w:val="nil"/>
              <w:left w:val="nil"/>
              <w:bottom w:val="single" w:sz="4" w:space="0" w:color="000000"/>
              <w:right w:val="single" w:sz="4" w:space="0" w:color="000000"/>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173,770.84</w:t>
            </w:r>
          </w:p>
        </w:tc>
        <w:tc>
          <w:tcPr>
            <w:tcW w:w="901" w:type="dxa"/>
            <w:tcBorders>
              <w:top w:val="nil"/>
              <w:left w:val="nil"/>
              <w:bottom w:val="single" w:sz="4" w:space="0" w:color="auto"/>
              <w:right w:val="single" w:sz="4"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7.53%</w:t>
            </w:r>
          </w:p>
        </w:tc>
      </w:tr>
    </w:tbl>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line="440" w:lineRule="exact"/>
        <w:ind w:firstLine="482"/>
        <w:jc w:val="left"/>
        <w:rPr>
          <w:rFonts w:ascii="Calibri" w:eastAsia="宋体" w:hAnsi="Calibri" w:cs="宋体"/>
          <w:b/>
          <w:color w:val="000000" w:themeColor="text1"/>
          <w:kern w:val="0"/>
          <w:sz w:val="24"/>
          <w:szCs w:val="24"/>
        </w:rPr>
      </w:pPr>
      <w:r>
        <w:rPr>
          <w:rFonts w:ascii="Calibri" w:eastAsia="宋体" w:hAnsi="Calibri" w:cs="宋体"/>
          <w:b/>
          <w:color w:val="000000" w:themeColor="text1"/>
          <w:kern w:val="0"/>
          <w:sz w:val="24"/>
          <w:szCs w:val="24"/>
        </w:rPr>
        <w:t>8.2.2.1</w:t>
      </w:r>
      <w:r>
        <w:rPr>
          <w:rFonts w:ascii="Calibri" w:eastAsia="宋体" w:hAnsi="Calibri" w:cs="宋体" w:hint="eastAsia"/>
          <w:b/>
          <w:color w:val="000000" w:themeColor="text1"/>
          <w:kern w:val="0"/>
          <w:sz w:val="24"/>
          <w:szCs w:val="24"/>
        </w:rPr>
        <w:t>主要资产项目</w:t>
      </w: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本行资产项目以发放贷款和垫款和投资类资产为主，其次是存放中央银行款项。截至报告期末，发放贷款和垫款（减值后）、投资类资产（减值后）和现金及存放中央银行款项占总资产的比重分别为</w:t>
      </w:r>
      <w:r>
        <w:rPr>
          <w:rFonts w:ascii="宋体" w:eastAsia="宋体" w:hAnsi="宋体" w:cs="宋体"/>
          <w:color w:val="000000" w:themeColor="text1"/>
          <w:kern w:val="0"/>
          <w:sz w:val="24"/>
          <w:szCs w:val="24"/>
        </w:rPr>
        <w:t>44.80%</w:t>
      </w:r>
      <w:r>
        <w:rPr>
          <w:rFonts w:ascii="宋体" w:eastAsia="宋体" w:hAnsi="宋体" w:cs="宋体" w:hint="eastAsia"/>
          <w:color w:val="000000" w:themeColor="text1"/>
          <w:kern w:val="0"/>
          <w:sz w:val="24"/>
          <w:szCs w:val="24"/>
        </w:rPr>
        <w:t>、</w:t>
      </w:r>
      <w:r>
        <w:rPr>
          <w:rFonts w:ascii="宋体" w:eastAsia="宋体" w:hAnsi="宋体" w:cs="宋体"/>
          <w:color w:val="000000" w:themeColor="text1"/>
          <w:kern w:val="0"/>
          <w:sz w:val="24"/>
          <w:szCs w:val="24"/>
        </w:rPr>
        <w:t>38.41%</w:t>
      </w:r>
      <w:r>
        <w:rPr>
          <w:rFonts w:ascii="宋体" w:eastAsia="宋体" w:hAnsi="宋体" w:cs="宋体" w:hint="eastAsia"/>
          <w:color w:val="000000" w:themeColor="text1"/>
          <w:kern w:val="0"/>
          <w:sz w:val="24"/>
          <w:szCs w:val="24"/>
        </w:rPr>
        <w:t>和</w:t>
      </w:r>
      <w:r>
        <w:rPr>
          <w:rFonts w:ascii="宋体" w:eastAsia="宋体" w:hAnsi="宋体" w:cs="宋体"/>
          <w:color w:val="000000" w:themeColor="text1"/>
          <w:kern w:val="0"/>
          <w:sz w:val="24"/>
          <w:szCs w:val="24"/>
        </w:rPr>
        <w:t>8.05%</w:t>
      </w:r>
      <w:r>
        <w:rPr>
          <w:rFonts w:ascii="宋体" w:eastAsia="宋体" w:hAnsi="宋体" w:cs="宋体" w:hint="eastAsia"/>
          <w:color w:val="000000" w:themeColor="text1"/>
          <w:kern w:val="0"/>
          <w:sz w:val="24"/>
          <w:szCs w:val="24"/>
        </w:rPr>
        <w:t>。</w:t>
      </w: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rPr>
          <w:rFonts w:ascii="Calibri" w:eastAsia="宋体" w:hAnsi="Calibri" w:cs="宋体"/>
          <w:color w:val="000000" w:themeColor="text1"/>
          <w:kern w:val="0"/>
          <w:sz w:val="24"/>
          <w:szCs w:val="24"/>
        </w:rPr>
      </w:pP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20" w:lineRule="exact"/>
        <w:ind w:firstLine="480"/>
        <w:rPr>
          <w:rFonts w:ascii="Calibri" w:eastAsia="宋体" w:hAnsi="Calibri" w:cs="宋体"/>
          <w:color w:val="000000" w:themeColor="text1"/>
          <w:kern w:val="0"/>
          <w:sz w:val="24"/>
          <w:szCs w:val="24"/>
        </w:rPr>
      </w:pP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rPr>
          <w:rFonts w:ascii="Calibri" w:eastAsia="宋体" w:hAnsi="Calibri" w:cs="宋体"/>
          <w:color w:val="000000" w:themeColor="text1"/>
          <w:kern w:val="0"/>
          <w:sz w:val="24"/>
          <w:szCs w:val="24"/>
        </w:rPr>
      </w:pPr>
    </w:p>
    <w:tbl>
      <w:tblPr>
        <w:tblpPr w:leftFromText="180" w:rightFromText="180" w:vertAnchor="text" w:horzAnchor="margin" w:tblpXSpec="center" w:tblpY="604"/>
        <w:tblW w:w="8556" w:type="dxa"/>
        <w:tblLayout w:type="fixed"/>
        <w:tblLook w:val="04A0" w:firstRow="1" w:lastRow="0" w:firstColumn="1" w:lastColumn="0" w:noHBand="0" w:noVBand="1"/>
      </w:tblPr>
      <w:tblGrid>
        <w:gridCol w:w="2552"/>
        <w:gridCol w:w="1276"/>
        <w:gridCol w:w="709"/>
        <w:gridCol w:w="1275"/>
        <w:gridCol w:w="709"/>
        <w:gridCol w:w="1276"/>
        <w:gridCol w:w="759"/>
      </w:tblGrid>
      <w:tr w:rsidR="0065452B" w:rsidTr="005E6E19">
        <w:trPr>
          <w:trHeight w:val="20"/>
        </w:trPr>
        <w:tc>
          <w:tcPr>
            <w:tcW w:w="2552" w:type="dxa"/>
            <w:vMerge w:val="restart"/>
            <w:tcBorders>
              <w:top w:val="single" w:sz="4" w:space="0" w:color="auto"/>
              <w:left w:val="single" w:sz="4" w:space="0" w:color="auto"/>
              <w:bottom w:val="single" w:sz="4" w:space="0" w:color="000000"/>
              <w:right w:val="single" w:sz="4" w:space="0" w:color="auto"/>
            </w:tcBorders>
            <w:noWrap/>
            <w:vAlign w:val="center"/>
          </w:tcPr>
          <w:p w:rsidR="0065452B" w:rsidRDefault="0065452B" w:rsidP="005E6E19">
            <w:pPr>
              <w:spacing w:line="240" w:lineRule="exact"/>
              <w:ind w:firstLineChars="0" w:firstLine="0"/>
              <w:jc w:val="center"/>
              <w:rPr>
                <w:rFonts w:ascii="宋体" w:eastAsia="宋体" w:hAnsi="宋体" w:cs="宋体"/>
                <w:b/>
                <w:color w:val="000000" w:themeColor="text1"/>
                <w:kern w:val="0"/>
                <w:sz w:val="21"/>
                <w:szCs w:val="21"/>
              </w:rPr>
            </w:pPr>
            <w:r>
              <w:rPr>
                <w:rFonts w:ascii="宋体" w:eastAsia="宋体" w:hAnsi="宋体" w:cs="宋体" w:hint="eastAsia"/>
                <w:b/>
                <w:color w:val="000000" w:themeColor="text1"/>
                <w:kern w:val="0"/>
                <w:sz w:val="21"/>
                <w:szCs w:val="21"/>
              </w:rPr>
              <w:lastRenderedPageBreak/>
              <w:t>项目</w:t>
            </w:r>
          </w:p>
        </w:tc>
        <w:tc>
          <w:tcPr>
            <w:tcW w:w="1985" w:type="dxa"/>
            <w:gridSpan w:val="2"/>
            <w:tcBorders>
              <w:top w:val="single" w:sz="4" w:space="0" w:color="auto"/>
              <w:left w:val="nil"/>
              <w:bottom w:val="single" w:sz="4" w:space="0" w:color="auto"/>
              <w:right w:val="single" w:sz="4" w:space="0" w:color="000000"/>
            </w:tcBorders>
            <w:noWrap/>
            <w:vAlign w:val="bottom"/>
          </w:tcPr>
          <w:p w:rsidR="0065452B" w:rsidRDefault="0065452B" w:rsidP="005E6E19">
            <w:pPr>
              <w:spacing w:line="240" w:lineRule="exact"/>
              <w:ind w:firstLineChars="0" w:firstLine="0"/>
              <w:jc w:val="center"/>
              <w:rPr>
                <w:rFonts w:ascii="宋体" w:eastAsia="宋体" w:hAnsi="宋体" w:cs="宋体"/>
                <w:b/>
                <w:color w:val="000000" w:themeColor="text1"/>
                <w:kern w:val="0"/>
                <w:sz w:val="21"/>
                <w:szCs w:val="21"/>
              </w:rPr>
            </w:pPr>
            <w:r>
              <w:rPr>
                <w:rFonts w:ascii="宋体" w:eastAsia="宋体" w:hAnsi="宋体" w:cs="宋体"/>
                <w:b/>
                <w:color w:val="000000" w:themeColor="text1"/>
                <w:kern w:val="0"/>
                <w:sz w:val="21"/>
                <w:szCs w:val="21"/>
              </w:rPr>
              <w:t>2021年</w:t>
            </w:r>
          </w:p>
        </w:tc>
        <w:tc>
          <w:tcPr>
            <w:tcW w:w="1984" w:type="dxa"/>
            <w:gridSpan w:val="2"/>
            <w:tcBorders>
              <w:top w:val="single" w:sz="4" w:space="0" w:color="auto"/>
              <w:left w:val="nil"/>
              <w:bottom w:val="single" w:sz="4" w:space="0" w:color="auto"/>
              <w:right w:val="single" w:sz="4" w:space="0" w:color="000000"/>
            </w:tcBorders>
            <w:noWrap/>
            <w:vAlign w:val="bottom"/>
          </w:tcPr>
          <w:p w:rsidR="0065452B" w:rsidRDefault="0065452B" w:rsidP="005E6E19">
            <w:pPr>
              <w:spacing w:line="240" w:lineRule="exact"/>
              <w:ind w:firstLineChars="0" w:firstLine="0"/>
              <w:jc w:val="center"/>
              <w:rPr>
                <w:rFonts w:ascii="宋体" w:eastAsia="宋体" w:hAnsi="宋体" w:cs="宋体"/>
                <w:b/>
                <w:color w:val="000000" w:themeColor="text1"/>
                <w:kern w:val="0"/>
                <w:sz w:val="21"/>
                <w:szCs w:val="21"/>
              </w:rPr>
            </w:pPr>
            <w:r>
              <w:rPr>
                <w:rFonts w:ascii="宋体" w:eastAsia="宋体" w:hAnsi="宋体" w:cs="宋体"/>
                <w:b/>
                <w:color w:val="000000" w:themeColor="text1"/>
                <w:kern w:val="0"/>
                <w:sz w:val="21"/>
                <w:szCs w:val="21"/>
              </w:rPr>
              <w:t>2020年</w:t>
            </w:r>
          </w:p>
        </w:tc>
        <w:tc>
          <w:tcPr>
            <w:tcW w:w="2035" w:type="dxa"/>
            <w:gridSpan w:val="2"/>
            <w:tcBorders>
              <w:top w:val="single" w:sz="4" w:space="0" w:color="auto"/>
              <w:left w:val="nil"/>
              <w:bottom w:val="single" w:sz="4" w:space="0" w:color="auto"/>
              <w:right w:val="single" w:sz="4" w:space="0" w:color="000000"/>
            </w:tcBorders>
            <w:noWrap/>
            <w:vAlign w:val="bottom"/>
          </w:tcPr>
          <w:p w:rsidR="0065452B" w:rsidRDefault="0065452B" w:rsidP="005E6E19">
            <w:pPr>
              <w:spacing w:line="240" w:lineRule="exact"/>
              <w:ind w:firstLineChars="0" w:firstLine="0"/>
              <w:jc w:val="center"/>
              <w:rPr>
                <w:rFonts w:ascii="宋体" w:eastAsia="宋体" w:hAnsi="宋体" w:cs="宋体"/>
                <w:b/>
                <w:color w:val="000000" w:themeColor="text1"/>
                <w:kern w:val="0"/>
                <w:sz w:val="21"/>
                <w:szCs w:val="21"/>
              </w:rPr>
            </w:pPr>
            <w:r>
              <w:rPr>
                <w:rFonts w:ascii="宋体" w:eastAsia="宋体" w:hAnsi="宋体" w:cs="宋体"/>
                <w:b/>
                <w:color w:val="000000" w:themeColor="text1"/>
                <w:kern w:val="0"/>
                <w:sz w:val="21"/>
                <w:szCs w:val="21"/>
              </w:rPr>
              <w:t>2019年</w:t>
            </w:r>
          </w:p>
        </w:tc>
      </w:tr>
      <w:tr w:rsidR="0065452B" w:rsidTr="005E6E19">
        <w:trPr>
          <w:trHeight w:val="20"/>
        </w:trPr>
        <w:tc>
          <w:tcPr>
            <w:tcW w:w="2552" w:type="dxa"/>
            <w:vMerge/>
            <w:tcBorders>
              <w:top w:val="single" w:sz="4" w:space="0" w:color="auto"/>
              <w:left w:val="single" w:sz="4" w:space="0" w:color="auto"/>
              <w:bottom w:val="single" w:sz="4" w:space="0" w:color="000000"/>
              <w:right w:val="single" w:sz="4" w:space="0" w:color="auto"/>
            </w:tcBorders>
            <w:vAlign w:val="center"/>
          </w:tcPr>
          <w:p w:rsidR="0065452B" w:rsidRDefault="0065452B" w:rsidP="005E6E19">
            <w:pPr>
              <w:spacing w:line="240" w:lineRule="auto"/>
              <w:ind w:firstLineChars="0" w:firstLine="0"/>
              <w:jc w:val="left"/>
              <w:rPr>
                <w:rFonts w:ascii="宋体" w:eastAsia="宋体" w:hAnsi="宋体" w:cs="宋体"/>
                <w:b/>
                <w:color w:val="000000" w:themeColor="text1"/>
                <w:kern w:val="0"/>
                <w:sz w:val="21"/>
                <w:szCs w:val="21"/>
              </w:rPr>
            </w:pPr>
          </w:p>
        </w:tc>
        <w:tc>
          <w:tcPr>
            <w:tcW w:w="1276"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1"/>
                <w:szCs w:val="21"/>
              </w:rPr>
            </w:pPr>
            <w:r>
              <w:rPr>
                <w:rFonts w:ascii="宋体" w:eastAsia="宋体" w:hAnsi="宋体" w:cs="宋体" w:hint="eastAsia"/>
                <w:b/>
                <w:color w:val="000000" w:themeColor="text1"/>
                <w:kern w:val="0"/>
                <w:sz w:val="21"/>
                <w:szCs w:val="21"/>
              </w:rPr>
              <w:t>金额</w:t>
            </w:r>
          </w:p>
        </w:tc>
        <w:tc>
          <w:tcPr>
            <w:tcW w:w="709"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1"/>
                <w:szCs w:val="21"/>
              </w:rPr>
            </w:pPr>
            <w:r>
              <w:rPr>
                <w:rFonts w:ascii="宋体" w:eastAsia="宋体" w:hAnsi="宋体" w:cs="宋体" w:hint="eastAsia"/>
                <w:b/>
                <w:color w:val="000000" w:themeColor="text1"/>
                <w:kern w:val="0"/>
                <w:sz w:val="21"/>
                <w:szCs w:val="21"/>
              </w:rPr>
              <w:t>占比</w:t>
            </w:r>
          </w:p>
        </w:tc>
        <w:tc>
          <w:tcPr>
            <w:tcW w:w="1275"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1"/>
                <w:szCs w:val="21"/>
              </w:rPr>
            </w:pPr>
            <w:r>
              <w:rPr>
                <w:rFonts w:ascii="宋体" w:eastAsia="宋体" w:hAnsi="宋体" w:cs="宋体" w:hint="eastAsia"/>
                <w:b/>
                <w:color w:val="000000" w:themeColor="text1"/>
                <w:kern w:val="0"/>
                <w:sz w:val="21"/>
                <w:szCs w:val="21"/>
              </w:rPr>
              <w:t>金额</w:t>
            </w:r>
          </w:p>
        </w:tc>
        <w:tc>
          <w:tcPr>
            <w:tcW w:w="709"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1"/>
                <w:szCs w:val="21"/>
              </w:rPr>
            </w:pPr>
            <w:r>
              <w:rPr>
                <w:rFonts w:ascii="宋体" w:eastAsia="宋体" w:hAnsi="宋体" w:cs="宋体" w:hint="eastAsia"/>
                <w:b/>
                <w:color w:val="000000" w:themeColor="text1"/>
                <w:kern w:val="0"/>
                <w:sz w:val="21"/>
                <w:szCs w:val="21"/>
              </w:rPr>
              <w:t>占比</w:t>
            </w:r>
          </w:p>
        </w:tc>
        <w:tc>
          <w:tcPr>
            <w:tcW w:w="1276"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1"/>
                <w:szCs w:val="21"/>
              </w:rPr>
            </w:pPr>
            <w:r>
              <w:rPr>
                <w:rFonts w:ascii="宋体" w:eastAsia="宋体" w:hAnsi="宋体" w:cs="宋体" w:hint="eastAsia"/>
                <w:b/>
                <w:color w:val="000000" w:themeColor="text1"/>
                <w:kern w:val="0"/>
                <w:sz w:val="21"/>
                <w:szCs w:val="21"/>
              </w:rPr>
              <w:t>金额</w:t>
            </w:r>
          </w:p>
        </w:tc>
        <w:tc>
          <w:tcPr>
            <w:tcW w:w="759"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1"/>
                <w:szCs w:val="21"/>
              </w:rPr>
            </w:pPr>
            <w:r>
              <w:rPr>
                <w:rFonts w:ascii="宋体" w:eastAsia="宋体" w:hAnsi="宋体" w:cs="宋体" w:hint="eastAsia"/>
                <w:b/>
                <w:color w:val="000000" w:themeColor="text1"/>
                <w:kern w:val="0"/>
                <w:sz w:val="21"/>
                <w:szCs w:val="21"/>
              </w:rPr>
              <w:t>占比</w:t>
            </w:r>
          </w:p>
        </w:tc>
      </w:tr>
      <w:tr w:rsidR="0065452B" w:rsidTr="005E6E19">
        <w:trPr>
          <w:trHeight w:val="20"/>
        </w:trPr>
        <w:tc>
          <w:tcPr>
            <w:tcW w:w="2552" w:type="dxa"/>
            <w:tcBorders>
              <w:top w:val="nil"/>
              <w:left w:val="single" w:sz="4" w:space="0" w:color="auto"/>
              <w:bottom w:val="single" w:sz="4" w:space="0" w:color="auto"/>
              <w:right w:val="single" w:sz="4" w:space="0" w:color="auto"/>
            </w:tcBorders>
            <w:noWrap/>
            <w:vAlign w:val="center"/>
          </w:tcPr>
          <w:p w:rsidR="0065452B" w:rsidRDefault="0065452B" w:rsidP="005E6E19">
            <w:pPr>
              <w:spacing w:line="240" w:lineRule="auto"/>
              <w:ind w:firstLineChars="0" w:firstLine="0"/>
              <w:rPr>
                <w:rFonts w:ascii="宋体" w:eastAsia="宋体" w:hAnsi="宋体" w:cs="宋体"/>
                <w:color w:val="000000" w:themeColor="text1"/>
                <w:kern w:val="0"/>
                <w:sz w:val="21"/>
                <w:szCs w:val="21"/>
              </w:rPr>
            </w:pPr>
            <w:r>
              <w:rPr>
                <w:rFonts w:ascii="宋体" w:eastAsia="宋体" w:hAnsi="宋体" w:cs="宋体" w:hint="eastAsia"/>
                <w:color w:val="000000" w:themeColor="text1"/>
                <w:kern w:val="0"/>
                <w:sz w:val="21"/>
                <w:szCs w:val="21"/>
              </w:rPr>
              <w:t>现金及存放中央银行款项</w:t>
            </w:r>
          </w:p>
        </w:tc>
        <w:tc>
          <w:tcPr>
            <w:tcW w:w="1276" w:type="dxa"/>
            <w:tcBorders>
              <w:top w:val="nil"/>
              <w:left w:val="nil"/>
              <w:bottom w:val="single" w:sz="4" w:space="0" w:color="000000"/>
              <w:right w:val="single" w:sz="4" w:space="0" w:color="000000"/>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olor w:val="000000" w:themeColor="text1"/>
                <w:sz w:val="20"/>
                <w:szCs w:val="20"/>
              </w:rPr>
            </w:pPr>
            <w:r>
              <w:rPr>
                <w:rFonts w:ascii="宋体" w:eastAsia="宋体" w:hAnsi="宋体"/>
                <w:color w:val="000000" w:themeColor="text1"/>
                <w:sz w:val="20"/>
                <w:szCs w:val="20"/>
              </w:rPr>
              <w:t xml:space="preserve">171,828.89 </w:t>
            </w:r>
          </w:p>
        </w:tc>
        <w:tc>
          <w:tcPr>
            <w:tcW w:w="709" w:type="dxa"/>
            <w:tcBorders>
              <w:top w:val="nil"/>
              <w:left w:val="nil"/>
              <w:bottom w:val="single" w:sz="4" w:space="0" w:color="auto"/>
              <w:right w:val="single" w:sz="4" w:space="0" w:color="auto"/>
            </w:tcBorders>
            <w:noWrap/>
            <w:tcMar>
              <w:left w:w="28" w:type="dxa"/>
              <w:right w:w="28" w:type="dxa"/>
            </w:tcMar>
          </w:tcPr>
          <w:p w:rsidR="0065452B" w:rsidRDefault="0065452B" w:rsidP="005E6E19">
            <w:pPr>
              <w:widowControl w:val="0"/>
              <w:spacing w:line="240" w:lineRule="auto"/>
              <w:ind w:firstLineChars="0" w:firstLine="0"/>
              <w:jc w:val="center"/>
              <w:rPr>
                <w:rFonts w:ascii="宋体" w:eastAsia="宋体" w:hAnsi="宋体"/>
                <w:color w:val="000000" w:themeColor="text1"/>
                <w:sz w:val="20"/>
                <w:szCs w:val="20"/>
              </w:rPr>
            </w:pPr>
            <w:r>
              <w:rPr>
                <w:rFonts w:ascii="宋体" w:eastAsia="宋体" w:hAnsi="宋体"/>
                <w:color w:val="000000" w:themeColor="text1"/>
                <w:sz w:val="20"/>
                <w:szCs w:val="20"/>
              </w:rPr>
              <w:t>6.93%</w:t>
            </w:r>
          </w:p>
        </w:tc>
        <w:tc>
          <w:tcPr>
            <w:tcW w:w="1275" w:type="dxa"/>
            <w:tcBorders>
              <w:top w:val="nil"/>
              <w:left w:val="nil"/>
              <w:bottom w:val="single" w:sz="4" w:space="0" w:color="000000"/>
              <w:right w:val="single" w:sz="4" w:space="0" w:color="000000"/>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stheme="minorHAnsi"/>
                <w:color w:val="000000" w:themeColor="text1"/>
                <w:spacing w:val="-6"/>
                <w:sz w:val="20"/>
                <w:szCs w:val="20"/>
              </w:rPr>
            </w:pPr>
            <w:r>
              <w:rPr>
                <w:rFonts w:ascii="宋体" w:eastAsia="宋体" w:hAnsi="宋体"/>
                <w:color w:val="000000" w:themeColor="text1"/>
                <w:sz w:val="20"/>
                <w:szCs w:val="20"/>
              </w:rPr>
              <w:t>190,331.34</w:t>
            </w:r>
          </w:p>
        </w:tc>
        <w:tc>
          <w:tcPr>
            <w:tcW w:w="709" w:type="dxa"/>
            <w:tcBorders>
              <w:top w:val="nil"/>
              <w:left w:val="nil"/>
              <w:bottom w:val="single" w:sz="4" w:space="0" w:color="auto"/>
              <w:right w:val="single" w:sz="4" w:space="0" w:color="auto"/>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stheme="minorHAnsi"/>
                <w:color w:val="000000" w:themeColor="text1"/>
                <w:spacing w:val="-6"/>
                <w:sz w:val="20"/>
                <w:szCs w:val="20"/>
              </w:rPr>
            </w:pPr>
            <w:r>
              <w:rPr>
                <w:rFonts w:ascii="宋体" w:eastAsia="宋体" w:hAnsi="宋体"/>
                <w:color w:val="000000" w:themeColor="text1"/>
                <w:sz w:val="20"/>
                <w:szCs w:val="20"/>
              </w:rPr>
              <w:t>8.05%</w:t>
            </w:r>
          </w:p>
        </w:tc>
        <w:tc>
          <w:tcPr>
            <w:tcW w:w="1276" w:type="dxa"/>
            <w:tcBorders>
              <w:top w:val="nil"/>
              <w:left w:val="nil"/>
              <w:bottom w:val="single" w:sz="4" w:space="0" w:color="000000"/>
              <w:right w:val="single" w:sz="4" w:space="0" w:color="000000"/>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stheme="minorHAnsi"/>
                <w:color w:val="000000" w:themeColor="text1"/>
                <w:spacing w:val="-6"/>
                <w:sz w:val="20"/>
                <w:szCs w:val="20"/>
              </w:rPr>
            </w:pPr>
            <w:r>
              <w:rPr>
                <w:rFonts w:ascii="宋体" w:eastAsia="宋体" w:hAnsi="宋体"/>
                <w:color w:val="000000" w:themeColor="text1"/>
                <w:sz w:val="20"/>
                <w:szCs w:val="20"/>
              </w:rPr>
              <w:t>238,857.32</w:t>
            </w:r>
          </w:p>
        </w:tc>
        <w:tc>
          <w:tcPr>
            <w:tcW w:w="759" w:type="dxa"/>
            <w:tcBorders>
              <w:top w:val="nil"/>
              <w:left w:val="nil"/>
              <w:bottom w:val="single" w:sz="4" w:space="0" w:color="auto"/>
              <w:right w:val="single" w:sz="4" w:space="0" w:color="auto"/>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stheme="minorHAnsi"/>
                <w:color w:val="000000" w:themeColor="text1"/>
                <w:spacing w:val="-6"/>
                <w:sz w:val="20"/>
                <w:szCs w:val="20"/>
              </w:rPr>
            </w:pPr>
            <w:r>
              <w:rPr>
                <w:rFonts w:ascii="宋体" w:eastAsia="宋体" w:hAnsi="宋体"/>
                <w:color w:val="000000" w:themeColor="text1"/>
                <w:sz w:val="20"/>
                <w:szCs w:val="20"/>
              </w:rPr>
              <w:t>10.26%</w:t>
            </w:r>
          </w:p>
        </w:tc>
      </w:tr>
      <w:tr w:rsidR="0065452B" w:rsidTr="005E6E19">
        <w:trPr>
          <w:trHeight w:val="385"/>
        </w:trPr>
        <w:tc>
          <w:tcPr>
            <w:tcW w:w="2552" w:type="dxa"/>
            <w:tcBorders>
              <w:top w:val="nil"/>
              <w:left w:val="single" w:sz="4" w:space="0" w:color="auto"/>
              <w:bottom w:val="single" w:sz="4" w:space="0" w:color="auto"/>
              <w:right w:val="single" w:sz="4" w:space="0" w:color="auto"/>
            </w:tcBorders>
            <w:noWrap/>
            <w:vAlign w:val="center"/>
          </w:tcPr>
          <w:p w:rsidR="0065452B" w:rsidRDefault="0065452B" w:rsidP="005E6E19">
            <w:pPr>
              <w:spacing w:line="240" w:lineRule="auto"/>
              <w:ind w:firstLineChars="0" w:firstLine="0"/>
              <w:rPr>
                <w:rFonts w:ascii="宋体" w:eastAsia="宋体" w:hAnsi="宋体" w:cs="宋体"/>
                <w:color w:val="000000" w:themeColor="text1"/>
                <w:kern w:val="0"/>
                <w:sz w:val="21"/>
                <w:szCs w:val="21"/>
              </w:rPr>
            </w:pPr>
            <w:r>
              <w:rPr>
                <w:rFonts w:ascii="宋体" w:eastAsia="宋体" w:hAnsi="宋体" w:cs="宋体" w:hint="eastAsia"/>
                <w:color w:val="000000" w:themeColor="text1"/>
                <w:kern w:val="0"/>
                <w:sz w:val="21"/>
                <w:szCs w:val="21"/>
              </w:rPr>
              <w:t>发放贷款和垫款（减值后）</w:t>
            </w:r>
          </w:p>
        </w:tc>
        <w:tc>
          <w:tcPr>
            <w:tcW w:w="1276" w:type="dxa"/>
            <w:tcBorders>
              <w:top w:val="nil"/>
              <w:left w:val="nil"/>
              <w:bottom w:val="single" w:sz="4" w:space="0" w:color="000000"/>
              <w:right w:val="single" w:sz="4" w:space="0" w:color="000000"/>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olor w:val="000000" w:themeColor="text1"/>
                <w:sz w:val="20"/>
                <w:szCs w:val="20"/>
              </w:rPr>
            </w:pPr>
            <w:r>
              <w:rPr>
                <w:rFonts w:ascii="宋体" w:eastAsia="宋体" w:hAnsi="宋体"/>
                <w:color w:val="000000" w:themeColor="text1"/>
                <w:sz w:val="20"/>
                <w:szCs w:val="20"/>
              </w:rPr>
              <w:t xml:space="preserve">1,215,296.39 </w:t>
            </w:r>
          </w:p>
        </w:tc>
        <w:tc>
          <w:tcPr>
            <w:tcW w:w="709" w:type="dxa"/>
            <w:tcBorders>
              <w:top w:val="nil"/>
              <w:left w:val="nil"/>
              <w:bottom w:val="single" w:sz="4" w:space="0" w:color="auto"/>
              <w:right w:val="single" w:sz="4" w:space="0" w:color="auto"/>
            </w:tcBorders>
            <w:noWrap/>
            <w:tcMar>
              <w:left w:w="28" w:type="dxa"/>
              <w:right w:w="28" w:type="dxa"/>
            </w:tcMar>
          </w:tcPr>
          <w:p w:rsidR="0065452B" w:rsidRDefault="0065452B" w:rsidP="005E6E19">
            <w:pPr>
              <w:widowControl w:val="0"/>
              <w:spacing w:line="240" w:lineRule="auto"/>
              <w:ind w:firstLineChars="0" w:firstLine="0"/>
              <w:jc w:val="center"/>
              <w:rPr>
                <w:rFonts w:ascii="宋体" w:eastAsia="宋体" w:hAnsi="宋体"/>
                <w:color w:val="000000" w:themeColor="text1"/>
                <w:sz w:val="20"/>
                <w:szCs w:val="20"/>
              </w:rPr>
            </w:pPr>
            <w:r>
              <w:rPr>
                <w:rFonts w:ascii="宋体" w:eastAsia="宋体" w:hAnsi="宋体"/>
                <w:color w:val="000000" w:themeColor="text1"/>
                <w:sz w:val="20"/>
                <w:szCs w:val="20"/>
              </w:rPr>
              <w:t>48.98%</w:t>
            </w:r>
          </w:p>
        </w:tc>
        <w:tc>
          <w:tcPr>
            <w:tcW w:w="1275" w:type="dxa"/>
            <w:tcBorders>
              <w:top w:val="nil"/>
              <w:left w:val="nil"/>
              <w:bottom w:val="single" w:sz="4" w:space="0" w:color="000000"/>
              <w:right w:val="single" w:sz="4" w:space="0" w:color="000000"/>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stheme="minorHAnsi"/>
                <w:color w:val="000000" w:themeColor="text1"/>
                <w:spacing w:val="-6"/>
                <w:sz w:val="20"/>
                <w:szCs w:val="20"/>
              </w:rPr>
            </w:pPr>
            <w:r>
              <w:rPr>
                <w:rFonts w:ascii="宋体" w:eastAsia="宋体" w:hAnsi="宋体"/>
                <w:color w:val="000000" w:themeColor="text1"/>
                <w:sz w:val="20"/>
                <w:szCs w:val="20"/>
              </w:rPr>
              <w:t>1,059,070.69</w:t>
            </w:r>
          </w:p>
        </w:tc>
        <w:tc>
          <w:tcPr>
            <w:tcW w:w="709" w:type="dxa"/>
            <w:tcBorders>
              <w:top w:val="nil"/>
              <w:left w:val="nil"/>
              <w:bottom w:val="single" w:sz="4" w:space="0" w:color="auto"/>
              <w:right w:val="single" w:sz="4" w:space="0" w:color="auto"/>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stheme="minorHAnsi"/>
                <w:color w:val="000000" w:themeColor="text1"/>
                <w:spacing w:val="-6"/>
                <w:sz w:val="20"/>
                <w:szCs w:val="20"/>
              </w:rPr>
            </w:pPr>
            <w:r>
              <w:rPr>
                <w:rFonts w:ascii="宋体" w:eastAsia="宋体" w:hAnsi="宋体"/>
                <w:color w:val="000000" w:themeColor="text1"/>
                <w:sz w:val="20"/>
                <w:szCs w:val="20"/>
              </w:rPr>
              <w:t>44.80%</w:t>
            </w:r>
          </w:p>
        </w:tc>
        <w:tc>
          <w:tcPr>
            <w:tcW w:w="1276" w:type="dxa"/>
            <w:tcBorders>
              <w:top w:val="nil"/>
              <w:left w:val="nil"/>
              <w:bottom w:val="single" w:sz="4" w:space="0" w:color="000000"/>
              <w:right w:val="single" w:sz="4" w:space="0" w:color="000000"/>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stheme="minorHAnsi"/>
                <w:color w:val="000000" w:themeColor="text1"/>
                <w:spacing w:val="-6"/>
                <w:sz w:val="20"/>
                <w:szCs w:val="20"/>
              </w:rPr>
            </w:pPr>
            <w:r>
              <w:rPr>
                <w:rFonts w:ascii="宋体" w:eastAsia="宋体" w:hAnsi="宋体"/>
                <w:color w:val="000000" w:themeColor="text1"/>
                <w:sz w:val="20"/>
                <w:szCs w:val="20"/>
              </w:rPr>
              <w:t>880,349.23</w:t>
            </w:r>
          </w:p>
        </w:tc>
        <w:tc>
          <w:tcPr>
            <w:tcW w:w="759" w:type="dxa"/>
            <w:tcBorders>
              <w:top w:val="nil"/>
              <w:left w:val="nil"/>
              <w:bottom w:val="single" w:sz="4" w:space="0" w:color="auto"/>
              <w:right w:val="single" w:sz="4" w:space="0" w:color="auto"/>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stheme="minorHAnsi"/>
                <w:color w:val="000000" w:themeColor="text1"/>
                <w:spacing w:val="-6"/>
                <w:sz w:val="20"/>
                <w:szCs w:val="20"/>
              </w:rPr>
            </w:pPr>
            <w:r>
              <w:rPr>
                <w:rFonts w:ascii="宋体" w:eastAsia="宋体" w:hAnsi="宋体"/>
                <w:color w:val="000000" w:themeColor="text1"/>
                <w:sz w:val="20"/>
                <w:szCs w:val="20"/>
              </w:rPr>
              <w:t>37.81%</w:t>
            </w:r>
          </w:p>
        </w:tc>
      </w:tr>
      <w:tr w:rsidR="0065452B" w:rsidTr="005E6E19">
        <w:trPr>
          <w:trHeight w:val="408"/>
        </w:trPr>
        <w:tc>
          <w:tcPr>
            <w:tcW w:w="2552" w:type="dxa"/>
            <w:tcBorders>
              <w:top w:val="nil"/>
              <w:left w:val="single" w:sz="4" w:space="0" w:color="auto"/>
              <w:bottom w:val="single" w:sz="4" w:space="0" w:color="auto"/>
              <w:right w:val="single" w:sz="4" w:space="0" w:color="auto"/>
            </w:tcBorders>
            <w:noWrap/>
            <w:vAlign w:val="center"/>
          </w:tcPr>
          <w:p w:rsidR="0065452B" w:rsidRDefault="0065452B" w:rsidP="005E6E19">
            <w:pPr>
              <w:spacing w:line="240" w:lineRule="auto"/>
              <w:ind w:firstLineChars="0" w:firstLine="0"/>
              <w:rPr>
                <w:rFonts w:ascii="宋体" w:eastAsia="宋体" w:hAnsi="宋体" w:cs="宋体"/>
                <w:color w:val="000000" w:themeColor="text1"/>
                <w:kern w:val="0"/>
                <w:sz w:val="21"/>
                <w:szCs w:val="21"/>
              </w:rPr>
            </w:pPr>
            <w:r>
              <w:rPr>
                <w:rFonts w:ascii="宋体" w:eastAsia="宋体" w:hAnsi="宋体" w:cs="宋体" w:hint="eastAsia"/>
                <w:color w:val="000000" w:themeColor="text1"/>
                <w:kern w:val="0"/>
                <w:sz w:val="21"/>
                <w:szCs w:val="21"/>
              </w:rPr>
              <w:t>投资类资产（减值后）</w:t>
            </w:r>
          </w:p>
        </w:tc>
        <w:tc>
          <w:tcPr>
            <w:tcW w:w="1276" w:type="dxa"/>
            <w:tcBorders>
              <w:top w:val="nil"/>
              <w:left w:val="nil"/>
              <w:bottom w:val="single" w:sz="4" w:space="0" w:color="000000"/>
              <w:right w:val="single" w:sz="4" w:space="0" w:color="000000"/>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olor w:val="000000" w:themeColor="text1"/>
                <w:sz w:val="20"/>
                <w:szCs w:val="20"/>
              </w:rPr>
            </w:pPr>
            <w:r>
              <w:rPr>
                <w:rFonts w:ascii="宋体" w:eastAsia="宋体" w:hAnsi="宋体"/>
                <w:color w:val="000000" w:themeColor="text1"/>
                <w:sz w:val="20"/>
                <w:szCs w:val="20"/>
              </w:rPr>
              <w:t xml:space="preserve">790,682.70 </w:t>
            </w:r>
          </w:p>
        </w:tc>
        <w:tc>
          <w:tcPr>
            <w:tcW w:w="709" w:type="dxa"/>
            <w:tcBorders>
              <w:top w:val="nil"/>
              <w:left w:val="nil"/>
              <w:bottom w:val="single" w:sz="4" w:space="0" w:color="auto"/>
              <w:right w:val="single" w:sz="4" w:space="0" w:color="auto"/>
            </w:tcBorders>
            <w:noWrap/>
            <w:tcMar>
              <w:left w:w="28" w:type="dxa"/>
              <w:right w:w="28" w:type="dxa"/>
            </w:tcMar>
          </w:tcPr>
          <w:p w:rsidR="0065452B" w:rsidRDefault="0065452B" w:rsidP="005E6E19">
            <w:pPr>
              <w:widowControl w:val="0"/>
              <w:spacing w:line="240" w:lineRule="auto"/>
              <w:ind w:firstLineChars="0" w:firstLine="0"/>
              <w:jc w:val="center"/>
              <w:rPr>
                <w:rFonts w:ascii="宋体" w:eastAsia="宋体" w:hAnsi="宋体"/>
                <w:color w:val="000000" w:themeColor="text1"/>
                <w:sz w:val="20"/>
                <w:szCs w:val="20"/>
              </w:rPr>
            </w:pPr>
            <w:r>
              <w:rPr>
                <w:rFonts w:ascii="宋体" w:eastAsia="宋体" w:hAnsi="宋体"/>
                <w:color w:val="000000" w:themeColor="text1"/>
                <w:sz w:val="20"/>
                <w:szCs w:val="20"/>
              </w:rPr>
              <w:t>31.87%</w:t>
            </w:r>
          </w:p>
        </w:tc>
        <w:tc>
          <w:tcPr>
            <w:tcW w:w="1275" w:type="dxa"/>
            <w:tcBorders>
              <w:top w:val="nil"/>
              <w:left w:val="nil"/>
              <w:bottom w:val="single" w:sz="4" w:space="0" w:color="000000"/>
              <w:right w:val="single" w:sz="4" w:space="0" w:color="000000"/>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stheme="minorHAnsi"/>
                <w:color w:val="000000" w:themeColor="text1"/>
                <w:spacing w:val="-6"/>
                <w:sz w:val="20"/>
                <w:szCs w:val="20"/>
              </w:rPr>
            </w:pPr>
            <w:r>
              <w:rPr>
                <w:rFonts w:ascii="宋体" w:eastAsia="宋体" w:hAnsi="宋体"/>
                <w:color w:val="000000" w:themeColor="text1"/>
                <w:sz w:val="20"/>
                <w:szCs w:val="20"/>
              </w:rPr>
              <w:t>907,889.57</w:t>
            </w:r>
          </w:p>
        </w:tc>
        <w:tc>
          <w:tcPr>
            <w:tcW w:w="709" w:type="dxa"/>
            <w:tcBorders>
              <w:top w:val="nil"/>
              <w:left w:val="nil"/>
              <w:bottom w:val="single" w:sz="4" w:space="0" w:color="auto"/>
              <w:right w:val="single" w:sz="4" w:space="0" w:color="auto"/>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stheme="minorHAnsi"/>
                <w:color w:val="000000" w:themeColor="text1"/>
                <w:spacing w:val="-6"/>
                <w:sz w:val="20"/>
                <w:szCs w:val="20"/>
              </w:rPr>
            </w:pPr>
            <w:r>
              <w:rPr>
                <w:rFonts w:ascii="宋体" w:eastAsia="宋体" w:hAnsi="宋体"/>
                <w:color w:val="000000" w:themeColor="text1"/>
                <w:sz w:val="20"/>
                <w:szCs w:val="20"/>
              </w:rPr>
              <w:t>38.41%</w:t>
            </w:r>
          </w:p>
        </w:tc>
        <w:tc>
          <w:tcPr>
            <w:tcW w:w="1276" w:type="dxa"/>
            <w:tcBorders>
              <w:top w:val="nil"/>
              <w:left w:val="nil"/>
              <w:bottom w:val="single" w:sz="4" w:space="0" w:color="000000"/>
              <w:right w:val="single" w:sz="4" w:space="0" w:color="000000"/>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stheme="minorHAnsi"/>
                <w:color w:val="000000" w:themeColor="text1"/>
                <w:spacing w:val="-6"/>
                <w:sz w:val="20"/>
                <w:szCs w:val="20"/>
              </w:rPr>
            </w:pPr>
            <w:r>
              <w:rPr>
                <w:rFonts w:ascii="宋体" w:eastAsia="宋体" w:hAnsi="宋体"/>
                <w:color w:val="000000" w:themeColor="text1"/>
                <w:sz w:val="20"/>
                <w:szCs w:val="20"/>
              </w:rPr>
              <w:t>1,021,912.79</w:t>
            </w:r>
          </w:p>
        </w:tc>
        <w:tc>
          <w:tcPr>
            <w:tcW w:w="759" w:type="dxa"/>
            <w:tcBorders>
              <w:top w:val="nil"/>
              <w:left w:val="nil"/>
              <w:bottom w:val="single" w:sz="4" w:space="0" w:color="auto"/>
              <w:right w:val="single" w:sz="4" w:space="0" w:color="auto"/>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stheme="minorHAnsi"/>
                <w:color w:val="000000" w:themeColor="text1"/>
                <w:spacing w:val="-6"/>
                <w:sz w:val="20"/>
                <w:szCs w:val="20"/>
              </w:rPr>
            </w:pPr>
            <w:r>
              <w:rPr>
                <w:rFonts w:ascii="宋体" w:eastAsia="宋体" w:hAnsi="宋体"/>
                <w:color w:val="000000" w:themeColor="text1"/>
                <w:sz w:val="20"/>
                <w:szCs w:val="20"/>
              </w:rPr>
              <w:t>43.89%</w:t>
            </w:r>
          </w:p>
        </w:tc>
      </w:tr>
      <w:tr w:rsidR="0065452B" w:rsidTr="005E6E19">
        <w:trPr>
          <w:trHeight w:val="408"/>
        </w:trPr>
        <w:tc>
          <w:tcPr>
            <w:tcW w:w="2552" w:type="dxa"/>
            <w:tcBorders>
              <w:top w:val="nil"/>
              <w:left w:val="single" w:sz="4" w:space="0" w:color="auto"/>
              <w:bottom w:val="single" w:sz="4" w:space="0" w:color="auto"/>
              <w:right w:val="single" w:sz="4" w:space="0" w:color="auto"/>
            </w:tcBorders>
            <w:noWrap/>
            <w:vAlign w:val="center"/>
          </w:tcPr>
          <w:p w:rsidR="0065452B" w:rsidRDefault="0065452B" w:rsidP="005E6E19">
            <w:pPr>
              <w:spacing w:line="240" w:lineRule="auto"/>
              <w:ind w:firstLineChars="0" w:firstLine="0"/>
              <w:rPr>
                <w:rFonts w:ascii="宋体" w:eastAsia="宋体" w:hAnsi="宋体" w:cs="宋体"/>
                <w:color w:val="000000" w:themeColor="text1"/>
                <w:kern w:val="0"/>
                <w:sz w:val="21"/>
                <w:szCs w:val="21"/>
              </w:rPr>
            </w:pPr>
            <w:r>
              <w:rPr>
                <w:rFonts w:ascii="宋体" w:eastAsia="宋体" w:hAnsi="宋体" w:cs="宋体" w:hint="eastAsia"/>
                <w:color w:val="000000" w:themeColor="text1"/>
                <w:kern w:val="0"/>
                <w:sz w:val="21"/>
                <w:szCs w:val="21"/>
              </w:rPr>
              <w:t>其他资产</w:t>
            </w:r>
          </w:p>
        </w:tc>
        <w:tc>
          <w:tcPr>
            <w:tcW w:w="1276" w:type="dxa"/>
            <w:tcBorders>
              <w:top w:val="nil"/>
              <w:left w:val="nil"/>
              <w:bottom w:val="single" w:sz="4" w:space="0" w:color="auto"/>
              <w:right w:val="single" w:sz="4" w:space="0" w:color="000000"/>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olor w:val="000000" w:themeColor="text1"/>
                <w:sz w:val="20"/>
                <w:szCs w:val="20"/>
              </w:rPr>
            </w:pPr>
            <w:r>
              <w:rPr>
                <w:rFonts w:ascii="宋体" w:eastAsia="宋体" w:hAnsi="宋体"/>
                <w:color w:val="000000" w:themeColor="text1"/>
                <w:sz w:val="20"/>
                <w:szCs w:val="20"/>
              </w:rPr>
              <w:t xml:space="preserve">303,315.05 </w:t>
            </w:r>
          </w:p>
        </w:tc>
        <w:tc>
          <w:tcPr>
            <w:tcW w:w="709" w:type="dxa"/>
            <w:tcBorders>
              <w:top w:val="nil"/>
              <w:left w:val="nil"/>
              <w:bottom w:val="single" w:sz="4" w:space="0" w:color="auto"/>
              <w:right w:val="single" w:sz="4" w:space="0" w:color="auto"/>
            </w:tcBorders>
            <w:noWrap/>
            <w:tcMar>
              <w:left w:w="28" w:type="dxa"/>
              <w:right w:w="28" w:type="dxa"/>
            </w:tcMar>
          </w:tcPr>
          <w:p w:rsidR="0065452B" w:rsidRDefault="0065452B" w:rsidP="005E6E19">
            <w:pPr>
              <w:widowControl w:val="0"/>
              <w:spacing w:line="240" w:lineRule="auto"/>
              <w:ind w:firstLineChars="0" w:firstLine="0"/>
              <w:jc w:val="center"/>
              <w:rPr>
                <w:rFonts w:ascii="宋体" w:eastAsia="宋体" w:hAnsi="宋体"/>
                <w:color w:val="000000" w:themeColor="text1"/>
                <w:sz w:val="20"/>
                <w:szCs w:val="20"/>
              </w:rPr>
            </w:pPr>
            <w:r>
              <w:rPr>
                <w:rFonts w:ascii="宋体" w:eastAsia="宋体" w:hAnsi="宋体"/>
                <w:color w:val="000000" w:themeColor="text1"/>
                <w:sz w:val="20"/>
                <w:szCs w:val="20"/>
              </w:rPr>
              <w:t>12.22%</w:t>
            </w:r>
          </w:p>
        </w:tc>
        <w:tc>
          <w:tcPr>
            <w:tcW w:w="1275" w:type="dxa"/>
            <w:tcBorders>
              <w:top w:val="nil"/>
              <w:left w:val="nil"/>
              <w:bottom w:val="single" w:sz="4" w:space="0" w:color="auto"/>
              <w:right w:val="single" w:sz="4" w:space="0" w:color="000000"/>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stheme="minorHAnsi"/>
                <w:color w:val="000000" w:themeColor="text1"/>
                <w:spacing w:val="-6"/>
                <w:sz w:val="20"/>
                <w:szCs w:val="20"/>
              </w:rPr>
            </w:pPr>
            <w:r>
              <w:rPr>
                <w:rFonts w:ascii="宋体" w:eastAsia="宋体" w:hAnsi="宋体"/>
                <w:color w:val="000000" w:themeColor="text1"/>
                <w:sz w:val="20"/>
                <w:szCs w:val="20"/>
              </w:rPr>
              <w:t>206,642.79</w:t>
            </w:r>
          </w:p>
        </w:tc>
        <w:tc>
          <w:tcPr>
            <w:tcW w:w="709" w:type="dxa"/>
            <w:tcBorders>
              <w:top w:val="nil"/>
              <w:left w:val="nil"/>
              <w:bottom w:val="single" w:sz="4" w:space="0" w:color="auto"/>
              <w:right w:val="single" w:sz="4" w:space="0" w:color="auto"/>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stheme="minorHAnsi"/>
                <w:color w:val="000000" w:themeColor="text1"/>
                <w:spacing w:val="-6"/>
                <w:sz w:val="20"/>
                <w:szCs w:val="20"/>
              </w:rPr>
            </w:pPr>
            <w:r>
              <w:rPr>
                <w:rFonts w:ascii="宋体" w:eastAsia="宋体" w:hAnsi="宋体"/>
                <w:color w:val="000000" w:themeColor="text1"/>
                <w:sz w:val="20"/>
                <w:szCs w:val="20"/>
              </w:rPr>
              <w:t>8.74%</w:t>
            </w:r>
          </w:p>
        </w:tc>
        <w:tc>
          <w:tcPr>
            <w:tcW w:w="1276" w:type="dxa"/>
            <w:tcBorders>
              <w:top w:val="nil"/>
              <w:left w:val="nil"/>
              <w:bottom w:val="single" w:sz="4" w:space="0" w:color="auto"/>
              <w:right w:val="single" w:sz="4" w:space="0" w:color="000000"/>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stheme="minorHAnsi"/>
                <w:color w:val="000000" w:themeColor="text1"/>
                <w:spacing w:val="-6"/>
                <w:sz w:val="20"/>
                <w:szCs w:val="20"/>
              </w:rPr>
            </w:pPr>
            <w:r>
              <w:rPr>
                <w:rFonts w:ascii="宋体" w:eastAsia="宋体" w:hAnsi="宋体"/>
                <w:color w:val="000000" w:themeColor="text1"/>
                <w:sz w:val="20"/>
                <w:szCs w:val="20"/>
              </w:rPr>
              <w:t>186,979.66</w:t>
            </w:r>
          </w:p>
        </w:tc>
        <w:tc>
          <w:tcPr>
            <w:tcW w:w="759" w:type="dxa"/>
            <w:tcBorders>
              <w:top w:val="nil"/>
              <w:left w:val="nil"/>
              <w:bottom w:val="single" w:sz="4" w:space="0" w:color="auto"/>
              <w:right w:val="single" w:sz="4" w:space="0" w:color="auto"/>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stheme="minorHAnsi"/>
                <w:color w:val="000000" w:themeColor="text1"/>
                <w:spacing w:val="-6"/>
                <w:sz w:val="20"/>
                <w:szCs w:val="20"/>
              </w:rPr>
            </w:pPr>
            <w:r>
              <w:rPr>
                <w:rFonts w:ascii="宋体" w:eastAsia="宋体" w:hAnsi="宋体"/>
                <w:color w:val="000000" w:themeColor="text1"/>
                <w:sz w:val="20"/>
                <w:szCs w:val="20"/>
              </w:rPr>
              <w:t>8.03%</w:t>
            </w:r>
          </w:p>
        </w:tc>
      </w:tr>
      <w:tr w:rsidR="0065452B" w:rsidTr="005E6E19">
        <w:trPr>
          <w:trHeight w:val="385"/>
        </w:trPr>
        <w:tc>
          <w:tcPr>
            <w:tcW w:w="2552" w:type="dxa"/>
            <w:tcBorders>
              <w:top w:val="single" w:sz="4" w:space="0" w:color="auto"/>
              <w:left w:val="single" w:sz="4" w:space="0" w:color="auto"/>
              <w:bottom w:val="single" w:sz="4" w:space="0" w:color="auto"/>
              <w:right w:val="single" w:sz="4" w:space="0" w:color="auto"/>
            </w:tcBorders>
            <w:noWrap/>
            <w:vAlign w:val="center"/>
          </w:tcPr>
          <w:p w:rsidR="0065452B" w:rsidRDefault="0065452B" w:rsidP="005E6E19">
            <w:pPr>
              <w:spacing w:line="240" w:lineRule="auto"/>
              <w:ind w:firstLineChars="0" w:firstLine="0"/>
              <w:rPr>
                <w:rFonts w:ascii="宋体" w:eastAsia="宋体" w:hAnsi="宋体" w:cs="宋体"/>
                <w:color w:val="000000" w:themeColor="text1"/>
                <w:kern w:val="0"/>
                <w:sz w:val="21"/>
                <w:szCs w:val="21"/>
              </w:rPr>
            </w:pPr>
            <w:r>
              <w:rPr>
                <w:rFonts w:ascii="宋体" w:eastAsia="宋体" w:hAnsi="宋体" w:cs="宋体" w:hint="eastAsia"/>
                <w:color w:val="000000" w:themeColor="text1"/>
                <w:kern w:val="0"/>
                <w:sz w:val="21"/>
                <w:szCs w:val="21"/>
              </w:rPr>
              <w:t>资产总额</w:t>
            </w:r>
          </w:p>
        </w:tc>
        <w:tc>
          <w:tcPr>
            <w:tcW w:w="1276" w:type="dxa"/>
            <w:tcBorders>
              <w:top w:val="single" w:sz="4" w:space="0" w:color="auto"/>
              <w:left w:val="single" w:sz="4" w:space="0" w:color="auto"/>
              <w:bottom w:val="single" w:sz="4" w:space="0" w:color="auto"/>
              <w:right w:val="single" w:sz="4" w:space="0" w:color="auto"/>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olor w:val="000000" w:themeColor="text1"/>
                <w:sz w:val="20"/>
                <w:szCs w:val="20"/>
              </w:rPr>
            </w:pPr>
            <w:r>
              <w:rPr>
                <w:rFonts w:ascii="宋体" w:eastAsia="宋体" w:hAnsi="宋体"/>
                <w:color w:val="000000" w:themeColor="text1"/>
                <w:sz w:val="20"/>
                <w:szCs w:val="20"/>
              </w:rPr>
              <w:t xml:space="preserve">2,481,123.03 </w:t>
            </w: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olor w:val="000000" w:themeColor="text1"/>
                <w:sz w:val="20"/>
                <w:szCs w:val="20"/>
              </w:rPr>
            </w:pPr>
            <w:r>
              <w:rPr>
                <w:rFonts w:ascii="宋体" w:eastAsia="宋体" w:hAnsi="宋体"/>
                <w:color w:val="000000" w:themeColor="text1"/>
                <w:sz w:val="20"/>
                <w:szCs w:val="20"/>
              </w:rPr>
              <w:t>100%</w:t>
            </w:r>
          </w:p>
        </w:tc>
        <w:tc>
          <w:tcPr>
            <w:tcW w:w="1275" w:type="dxa"/>
            <w:tcBorders>
              <w:top w:val="single" w:sz="4" w:space="0" w:color="auto"/>
              <w:left w:val="single" w:sz="4" w:space="0" w:color="auto"/>
              <w:bottom w:val="single" w:sz="4" w:space="0" w:color="auto"/>
              <w:right w:val="single" w:sz="4" w:space="0" w:color="auto"/>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stheme="minorHAnsi"/>
                <w:color w:val="000000" w:themeColor="text1"/>
                <w:spacing w:val="-6"/>
                <w:sz w:val="20"/>
                <w:szCs w:val="20"/>
              </w:rPr>
            </w:pPr>
            <w:r>
              <w:rPr>
                <w:rFonts w:ascii="宋体" w:eastAsia="宋体" w:hAnsi="宋体"/>
                <w:color w:val="000000" w:themeColor="text1"/>
                <w:sz w:val="20"/>
                <w:szCs w:val="20"/>
              </w:rPr>
              <w:t>2,363,934.39</w:t>
            </w: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stheme="minorHAnsi"/>
                <w:color w:val="000000" w:themeColor="text1"/>
                <w:spacing w:val="-6"/>
                <w:sz w:val="20"/>
                <w:szCs w:val="20"/>
              </w:rPr>
            </w:pPr>
            <w:r>
              <w:rPr>
                <w:rFonts w:ascii="宋体" w:eastAsia="宋体" w:hAnsi="宋体"/>
                <w:color w:val="000000" w:themeColor="text1"/>
                <w:sz w:val="20"/>
                <w:szCs w:val="20"/>
              </w:rPr>
              <w:t>100%</w:t>
            </w:r>
          </w:p>
        </w:tc>
        <w:tc>
          <w:tcPr>
            <w:tcW w:w="1276" w:type="dxa"/>
            <w:tcBorders>
              <w:top w:val="single" w:sz="4" w:space="0" w:color="auto"/>
              <w:left w:val="single" w:sz="4" w:space="0" w:color="auto"/>
              <w:bottom w:val="single" w:sz="4" w:space="0" w:color="auto"/>
              <w:right w:val="single" w:sz="4" w:space="0" w:color="auto"/>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stheme="minorHAnsi"/>
                <w:color w:val="000000" w:themeColor="text1"/>
                <w:spacing w:val="-6"/>
                <w:sz w:val="20"/>
                <w:szCs w:val="20"/>
              </w:rPr>
            </w:pPr>
            <w:r>
              <w:rPr>
                <w:rFonts w:ascii="宋体" w:eastAsia="宋体" w:hAnsi="宋体"/>
                <w:color w:val="000000" w:themeColor="text1"/>
                <w:sz w:val="20"/>
                <w:szCs w:val="20"/>
              </w:rPr>
              <w:t>2,328,099.00</w:t>
            </w:r>
          </w:p>
        </w:tc>
        <w:tc>
          <w:tcPr>
            <w:tcW w:w="759" w:type="dxa"/>
            <w:tcBorders>
              <w:top w:val="single" w:sz="4" w:space="0" w:color="auto"/>
              <w:left w:val="single" w:sz="4" w:space="0" w:color="auto"/>
              <w:bottom w:val="single" w:sz="4" w:space="0" w:color="auto"/>
              <w:right w:val="single" w:sz="4" w:space="0" w:color="auto"/>
            </w:tcBorders>
            <w:noWrap/>
            <w:tcMar>
              <w:left w:w="28" w:type="dxa"/>
              <w:right w:w="28" w:type="dxa"/>
            </w:tcMa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stheme="minorHAnsi"/>
                <w:color w:val="000000" w:themeColor="text1"/>
                <w:spacing w:val="-6"/>
                <w:sz w:val="20"/>
                <w:szCs w:val="20"/>
              </w:rPr>
            </w:pPr>
            <w:r>
              <w:rPr>
                <w:rFonts w:ascii="宋体" w:eastAsia="宋体" w:hAnsi="宋体"/>
                <w:color w:val="000000" w:themeColor="text1"/>
                <w:sz w:val="20"/>
                <w:szCs w:val="20"/>
              </w:rPr>
              <w:t>100%</w:t>
            </w:r>
          </w:p>
        </w:tc>
      </w:tr>
    </w:tbl>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700" w:firstLine="6480"/>
        <w:jc w:val="left"/>
        <w:rPr>
          <w:rFonts w:ascii="Calibri" w:eastAsia="宋体" w:hAnsi="Calibri" w:cs="宋体"/>
          <w:b/>
          <w:color w:val="000000" w:themeColor="text1"/>
          <w:kern w:val="0"/>
          <w:sz w:val="24"/>
          <w:szCs w:val="24"/>
        </w:rPr>
      </w:pPr>
      <w:r>
        <w:rPr>
          <w:rFonts w:ascii="Calibri" w:eastAsia="宋体" w:hAnsi="Calibri" w:cs="宋体" w:hint="eastAsia"/>
          <w:color w:val="000000" w:themeColor="text1"/>
          <w:kern w:val="0"/>
          <w:sz w:val="24"/>
          <w:szCs w:val="24"/>
        </w:rPr>
        <w:t>单位：人民币万元</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2"/>
        <w:jc w:val="left"/>
        <w:rPr>
          <w:rFonts w:ascii="Calibri" w:eastAsia="宋体" w:hAnsi="Calibri" w:cs="宋体"/>
          <w:b/>
          <w:color w:val="000000" w:themeColor="text1"/>
          <w:kern w:val="0"/>
          <w:sz w:val="24"/>
          <w:szCs w:val="24"/>
        </w:rPr>
      </w:pP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line="440" w:lineRule="exact"/>
        <w:ind w:firstLine="482"/>
        <w:jc w:val="left"/>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1.</w:t>
      </w:r>
      <w:r>
        <w:rPr>
          <w:rFonts w:ascii="Calibri" w:eastAsia="宋体" w:hAnsi="Calibri" w:cs="宋体" w:hint="eastAsia"/>
          <w:b/>
          <w:color w:val="000000" w:themeColor="text1"/>
          <w:kern w:val="0"/>
          <w:sz w:val="24"/>
          <w:szCs w:val="24"/>
        </w:rPr>
        <w:t>贷款业务</w:t>
      </w:r>
    </w:p>
    <w:p w:rsidR="0065452B" w:rsidRDefault="0065452B" w:rsidP="0065452B">
      <w:pPr>
        <w:tabs>
          <w:tab w:val="left" w:pos="916"/>
          <w:tab w:val="left" w:pos="1832"/>
          <w:tab w:val="left" w:pos="2748"/>
          <w:tab w:val="left" w:pos="3664"/>
          <w:tab w:val="left" w:pos="4580"/>
          <w:tab w:val="left" w:pos="5496"/>
          <w:tab w:val="left" w:pos="6412"/>
          <w:tab w:val="left" w:pos="7328"/>
          <w:tab w:val="left" w:pos="8789"/>
          <w:tab w:val="left" w:pos="9160"/>
          <w:tab w:val="left" w:pos="10076"/>
          <w:tab w:val="left" w:pos="10992"/>
          <w:tab w:val="left" w:pos="11908"/>
          <w:tab w:val="left" w:pos="12824"/>
          <w:tab w:val="left" w:pos="13740"/>
          <w:tab w:val="left" w:pos="14656"/>
        </w:tabs>
        <w:spacing w:line="440" w:lineRule="exact"/>
        <w:ind w:firstLine="480"/>
        <w:jc w:val="left"/>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截至报告期末，本行贷款余</w:t>
      </w:r>
      <w:r>
        <w:rPr>
          <w:rFonts w:ascii="宋体" w:eastAsia="宋体" w:hAnsi="宋体" w:cs="宋体" w:hint="eastAsia"/>
          <w:color w:val="000000" w:themeColor="text1"/>
          <w:kern w:val="0"/>
          <w:sz w:val="24"/>
          <w:szCs w:val="24"/>
        </w:rPr>
        <w:t>额124.55亿元，同比增加15.64亿元，增长14.36</w:t>
      </w:r>
      <w:r>
        <w:rPr>
          <w:rFonts w:ascii="宋体" w:eastAsia="宋体" w:hAnsi="宋体" w:cs="宋体"/>
          <w:color w:val="000000" w:themeColor="text1"/>
          <w:kern w:val="0"/>
          <w:sz w:val="24"/>
          <w:szCs w:val="24"/>
        </w:rPr>
        <w:t>%。</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150" w:firstLine="360"/>
        <w:jc w:val="left"/>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w:t>
      </w:r>
      <w:r>
        <w:rPr>
          <w:rFonts w:ascii="Calibri" w:eastAsia="宋体" w:hAnsi="Calibri" w:cs="宋体"/>
          <w:color w:val="000000" w:themeColor="text1"/>
          <w:kern w:val="0"/>
          <w:sz w:val="24"/>
          <w:szCs w:val="24"/>
        </w:rPr>
        <w:t>1</w:t>
      </w:r>
      <w:r>
        <w:rPr>
          <w:rFonts w:ascii="Calibri" w:eastAsia="宋体" w:hAnsi="Calibri" w:cs="宋体"/>
          <w:color w:val="000000" w:themeColor="text1"/>
          <w:kern w:val="0"/>
          <w:sz w:val="24"/>
          <w:szCs w:val="24"/>
        </w:rPr>
        <w:t>）按业务类型划分</w:t>
      </w:r>
    </w:p>
    <w:p w:rsidR="0065452B" w:rsidRDefault="0065452B" w:rsidP="0065452B">
      <w:pPr>
        <w:widowControl w:val="0"/>
        <w:spacing w:line="240" w:lineRule="auto"/>
        <w:ind w:firstLineChars="0" w:firstLine="0"/>
        <w:jc w:val="center"/>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 xml:space="preserve">                                                         </w:t>
      </w:r>
      <w:r>
        <w:rPr>
          <w:rFonts w:ascii="Calibri" w:eastAsia="宋体" w:hAnsi="Calibri" w:cs="宋体"/>
          <w:color w:val="000000" w:themeColor="text1"/>
          <w:kern w:val="0"/>
          <w:sz w:val="21"/>
          <w:szCs w:val="21"/>
        </w:rPr>
        <w:t>单位：人民币万元</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1364"/>
        <w:gridCol w:w="916"/>
        <w:gridCol w:w="1233"/>
        <w:gridCol w:w="930"/>
        <w:gridCol w:w="1233"/>
        <w:gridCol w:w="930"/>
      </w:tblGrid>
      <w:tr w:rsidR="0065452B" w:rsidTr="005E6E19">
        <w:trPr>
          <w:trHeight w:val="397"/>
          <w:jc w:val="center"/>
        </w:trPr>
        <w:tc>
          <w:tcPr>
            <w:tcW w:w="2098" w:type="dxa"/>
            <w:vMerge w:val="restart"/>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类别</w:t>
            </w:r>
          </w:p>
        </w:tc>
        <w:tc>
          <w:tcPr>
            <w:tcW w:w="0" w:type="auto"/>
            <w:gridSpan w:val="2"/>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1"/>
                <w:szCs w:val="21"/>
              </w:rPr>
            </w:pPr>
            <w:r>
              <w:rPr>
                <w:rFonts w:ascii="宋体" w:eastAsia="宋体" w:hAnsi="宋体" w:cs="宋体"/>
                <w:b/>
                <w:color w:val="000000" w:themeColor="text1"/>
                <w:kern w:val="0"/>
                <w:sz w:val="21"/>
                <w:szCs w:val="21"/>
              </w:rPr>
              <w:t>20</w:t>
            </w:r>
            <w:r>
              <w:rPr>
                <w:rFonts w:ascii="宋体" w:eastAsia="宋体" w:hAnsi="宋体" w:cs="宋体" w:hint="eastAsia"/>
                <w:b/>
                <w:color w:val="000000" w:themeColor="text1"/>
                <w:kern w:val="0"/>
                <w:sz w:val="21"/>
                <w:szCs w:val="21"/>
              </w:rPr>
              <w:t>21</w:t>
            </w:r>
            <w:r>
              <w:rPr>
                <w:rFonts w:ascii="宋体" w:eastAsia="宋体" w:hAnsi="宋体" w:cs="宋体"/>
                <w:b/>
                <w:color w:val="000000" w:themeColor="text1"/>
                <w:kern w:val="0"/>
                <w:sz w:val="21"/>
                <w:szCs w:val="21"/>
              </w:rPr>
              <w:t>年</w:t>
            </w:r>
          </w:p>
        </w:tc>
        <w:tc>
          <w:tcPr>
            <w:tcW w:w="0" w:type="auto"/>
            <w:gridSpan w:val="2"/>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1"/>
                <w:szCs w:val="21"/>
              </w:rPr>
            </w:pPr>
            <w:r>
              <w:rPr>
                <w:rFonts w:ascii="宋体" w:eastAsia="宋体" w:hAnsi="宋体" w:cs="宋体"/>
                <w:b/>
                <w:color w:val="000000" w:themeColor="text1"/>
                <w:kern w:val="0"/>
                <w:sz w:val="21"/>
                <w:szCs w:val="21"/>
              </w:rPr>
              <w:t>20</w:t>
            </w:r>
            <w:r>
              <w:rPr>
                <w:rFonts w:ascii="宋体" w:eastAsia="宋体" w:hAnsi="宋体" w:cs="宋体" w:hint="eastAsia"/>
                <w:b/>
                <w:color w:val="000000" w:themeColor="text1"/>
                <w:kern w:val="0"/>
                <w:sz w:val="21"/>
                <w:szCs w:val="21"/>
              </w:rPr>
              <w:t>20</w:t>
            </w:r>
            <w:r>
              <w:rPr>
                <w:rFonts w:ascii="宋体" w:eastAsia="宋体" w:hAnsi="宋体" w:cs="宋体"/>
                <w:b/>
                <w:color w:val="000000" w:themeColor="text1"/>
                <w:kern w:val="0"/>
                <w:sz w:val="21"/>
                <w:szCs w:val="21"/>
              </w:rPr>
              <w:t>年</w:t>
            </w:r>
          </w:p>
        </w:tc>
        <w:tc>
          <w:tcPr>
            <w:tcW w:w="0" w:type="auto"/>
            <w:gridSpan w:val="2"/>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1"/>
                <w:szCs w:val="21"/>
              </w:rPr>
            </w:pPr>
            <w:r>
              <w:rPr>
                <w:rFonts w:ascii="宋体" w:eastAsia="宋体" w:hAnsi="宋体" w:cs="宋体"/>
                <w:b/>
                <w:color w:val="000000" w:themeColor="text1"/>
                <w:kern w:val="0"/>
                <w:sz w:val="21"/>
                <w:szCs w:val="21"/>
              </w:rPr>
              <w:t>20</w:t>
            </w:r>
            <w:r>
              <w:rPr>
                <w:rFonts w:ascii="宋体" w:eastAsia="宋体" w:hAnsi="宋体" w:cs="宋体" w:hint="eastAsia"/>
                <w:b/>
                <w:color w:val="000000" w:themeColor="text1"/>
                <w:kern w:val="0"/>
                <w:sz w:val="21"/>
                <w:szCs w:val="21"/>
              </w:rPr>
              <w:t>19</w:t>
            </w:r>
            <w:r>
              <w:rPr>
                <w:rFonts w:ascii="宋体" w:eastAsia="宋体" w:hAnsi="宋体" w:cs="宋体"/>
                <w:b/>
                <w:color w:val="000000" w:themeColor="text1"/>
                <w:kern w:val="0"/>
                <w:sz w:val="21"/>
                <w:szCs w:val="21"/>
              </w:rPr>
              <w:t>年</w:t>
            </w:r>
          </w:p>
        </w:tc>
      </w:tr>
      <w:tr w:rsidR="0065452B" w:rsidTr="005E6E19">
        <w:trPr>
          <w:trHeight w:val="397"/>
          <w:jc w:val="center"/>
        </w:trPr>
        <w:tc>
          <w:tcPr>
            <w:tcW w:w="2098" w:type="dxa"/>
            <w:vMerge/>
            <w:vAlign w:val="center"/>
          </w:tcPr>
          <w:p w:rsidR="0065452B" w:rsidRDefault="0065452B" w:rsidP="005E6E19">
            <w:pPr>
              <w:spacing w:line="240" w:lineRule="auto"/>
              <w:ind w:firstLineChars="0" w:firstLine="0"/>
              <w:jc w:val="left"/>
              <w:rPr>
                <w:rFonts w:ascii="Calibri" w:eastAsia="宋体" w:hAnsi="Calibri" w:cs="宋体"/>
                <w:b/>
                <w:color w:val="000000" w:themeColor="text1"/>
                <w:kern w:val="0"/>
                <w:sz w:val="21"/>
                <w:szCs w:val="21"/>
              </w:rPr>
            </w:pPr>
          </w:p>
        </w:tc>
        <w:tc>
          <w:tcPr>
            <w:tcW w:w="0" w:type="auto"/>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金额</w:t>
            </w:r>
          </w:p>
        </w:tc>
        <w:tc>
          <w:tcPr>
            <w:tcW w:w="0" w:type="auto"/>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占比</w:t>
            </w:r>
          </w:p>
        </w:tc>
        <w:tc>
          <w:tcPr>
            <w:tcW w:w="0" w:type="auto"/>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金额</w:t>
            </w:r>
          </w:p>
        </w:tc>
        <w:tc>
          <w:tcPr>
            <w:tcW w:w="0" w:type="auto"/>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占比</w:t>
            </w:r>
          </w:p>
        </w:tc>
        <w:tc>
          <w:tcPr>
            <w:tcW w:w="0" w:type="auto"/>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金额</w:t>
            </w:r>
          </w:p>
        </w:tc>
        <w:tc>
          <w:tcPr>
            <w:tcW w:w="0" w:type="auto"/>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占比</w:t>
            </w:r>
          </w:p>
        </w:tc>
      </w:tr>
      <w:tr w:rsidR="0065452B" w:rsidTr="005E6E19">
        <w:trPr>
          <w:trHeight w:val="351"/>
          <w:jc w:val="center"/>
        </w:trPr>
        <w:tc>
          <w:tcPr>
            <w:tcW w:w="2098" w:type="dxa"/>
            <w:noWrap/>
            <w:vAlign w:val="center"/>
          </w:tcPr>
          <w:p w:rsidR="0065452B" w:rsidRDefault="0065452B" w:rsidP="005E6E19">
            <w:pPr>
              <w:spacing w:line="240" w:lineRule="auto"/>
              <w:ind w:firstLineChars="0" w:firstLine="0"/>
              <w:jc w:val="left"/>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公司贷款</w:t>
            </w:r>
          </w:p>
        </w:tc>
        <w:tc>
          <w:tcPr>
            <w:tcW w:w="0" w:type="auto"/>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hint="eastAsia"/>
                <w:color w:val="000000" w:themeColor="text1"/>
                <w:sz w:val="20"/>
                <w:szCs w:val="20"/>
              </w:rPr>
              <w:t>201166.40</w:t>
            </w:r>
          </w:p>
        </w:tc>
        <w:tc>
          <w:tcPr>
            <w:tcW w:w="0" w:type="auto"/>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hint="eastAsia"/>
                <w:color w:val="000000" w:themeColor="text1"/>
                <w:sz w:val="20"/>
                <w:szCs w:val="20"/>
              </w:rPr>
              <w:t>16.15%</w:t>
            </w:r>
          </w:p>
        </w:tc>
        <w:tc>
          <w:tcPr>
            <w:tcW w:w="1233" w:type="dxa"/>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226320.15</w:t>
            </w:r>
          </w:p>
        </w:tc>
        <w:tc>
          <w:tcPr>
            <w:tcW w:w="930" w:type="dxa"/>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hint="eastAsia"/>
                <w:color w:val="000000" w:themeColor="text1"/>
                <w:sz w:val="20"/>
                <w:szCs w:val="20"/>
              </w:rPr>
              <w:t>20.78%</w:t>
            </w:r>
          </w:p>
        </w:tc>
        <w:tc>
          <w:tcPr>
            <w:tcW w:w="1233" w:type="dxa"/>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237956.81</w:t>
            </w:r>
          </w:p>
        </w:tc>
        <w:tc>
          <w:tcPr>
            <w:tcW w:w="930" w:type="dxa"/>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25.93%</w:t>
            </w:r>
          </w:p>
        </w:tc>
      </w:tr>
      <w:tr w:rsidR="0065452B" w:rsidTr="005E6E19">
        <w:trPr>
          <w:trHeight w:val="351"/>
          <w:jc w:val="center"/>
        </w:trPr>
        <w:tc>
          <w:tcPr>
            <w:tcW w:w="2098" w:type="dxa"/>
            <w:noWrap/>
            <w:vAlign w:val="center"/>
          </w:tcPr>
          <w:p w:rsidR="0065452B" w:rsidRDefault="0065452B" w:rsidP="005E6E19">
            <w:pPr>
              <w:spacing w:line="240" w:lineRule="auto"/>
              <w:ind w:firstLineChars="0" w:firstLine="0"/>
              <w:jc w:val="left"/>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个人贷款</w:t>
            </w:r>
          </w:p>
        </w:tc>
        <w:tc>
          <w:tcPr>
            <w:tcW w:w="0" w:type="auto"/>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hint="eastAsia"/>
                <w:color w:val="000000" w:themeColor="text1"/>
                <w:sz w:val="20"/>
                <w:szCs w:val="20"/>
              </w:rPr>
              <w:t>977826.67</w:t>
            </w:r>
          </w:p>
        </w:tc>
        <w:tc>
          <w:tcPr>
            <w:tcW w:w="0" w:type="auto"/>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hint="eastAsia"/>
                <w:color w:val="000000" w:themeColor="text1"/>
                <w:sz w:val="20"/>
                <w:szCs w:val="20"/>
              </w:rPr>
              <w:t>78.51%</w:t>
            </w:r>
          </w:p>
        </w:tc>
        <w:tc>
          <w:tcPr>
            <w:tcW w:w="1233" w:type="dxa"/>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819114.68</w:t>
            </w:r>
          </w:p>
        </w:tc>
        <w:tc>
          <w:tcPr>
            <w:tcW w:w="930" w:type="dxa"/>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hint="eastAsia"/>
                <w:color w:val="000000" w:themeColor="text1"/>
                <w:sz w:val="20"/>
                <w:szCs w:val="20"/>
              </w:rPr>
              <w:t>75.21%</w:t>
            </w:r>
          </w:p>
        </w:tc>
        <w:tc>
          <w:tcPr>
            <w:tcW w:w="1233" w:type="dxa"/>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649289.95</w:t>
            </w:r>
          </w:p>
        </w:tc>
        <w:tc>
          <w:tcPr>
            <w:tcW w:w="930" w:type="dxa"/>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70.74%</w:t>
            </w:r>
          </w:p>
        </w:tc>
      </w:tr>
      <w:tr w:rsidR="0065452B" w:rsidTr="005E6E19">
        <w:trPr>
          <w:trHeight w:val="351"/>
          <w:jc w:val="center"/>
        </w:trPr>
        <w:tc>
          <w:tcPr>
            <w:tcW w:w="2098" w:type="dxa"/>
            <w:noWrap/>
            <w:vAlign w:val="center"/>
          </w:tcPr>
          <w:p w:rsidR="0065452B" w:rsidRDefault="0065452B" w:rsidP="005E6E19">
            <w:pPr>
              <w:spacing w:line="240" w:lineRule="auto"/>
              <w:ind w:firstLineChars="0" w:firstLine="0"/>
              <w:jc w:val="left"/>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票据贴现（含转贴）</w:t>
            </w:r>
          </w:p>
        </w:tc>
        <w:tc>
          <w:tcPr>
            <w:tcW w:w="0" w:type="auto"/>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hint="eastAsia"/>
                <w:color w:val="000000" w:themeColor="text1"/>
                <w:sz w:val="20"/>
                <w:szCs w:val="20"/>
              </w:rPr>
              <w:t>66488.56</w:t>
            </w:r>
          </w:p>
        </w:tc>
        <w:tc>
          <w:tcPr>
            <w:tcW w:w="0" w:type="auto"/>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hint="eastAsia"/>
                <w:color w:val="000000" w:themeColor="text1"/>
                <w:sz w:val="20"/>
                <w:szCs w:val="20"/>
              </w:rPr>
              <w:t>5.34%</w:t>
            </w:r>
          </w:p>
        </w:tc>
        <w:tc>
          <w:tcPr>
            <w:tcW w:w="1233" w:type="dxa"/>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43646.32</w:t>
            </w:r>
          </w:p>
        </w:tc>
        <w:tc>
          <w:tcPr>
            <w:tcW w:w="930" w:type="dxa"/>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hint="eastAsia"/>
                <w:color w:val="000000" w:themeColor="text1"/>
                <w:sz w:val="20"/>
                <w:szCs w:val="20"/>
              </w:rPr>
              <w:t>4.01%</w:t>
            </w:r>
          </w:p>
        </w:tc>
        <w:tc>
          <w:tcPr>
            <w:tcW w:w="1233" w:type="dxa"/>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30613.72</w:t>
            </w:r>
          </w:p>
        </w:tc>
        <w:tc>
          <w:tcPr>
            <w:tcW w:w="930" w:type="dxa"/>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3.34%</w:t>
            </w:r>
          </w:p>
        </w:tc>
      </w:tr>
      <w:tr w:rsidR="0065452B" w:rsidTr="005E6E19">
        <w:trPr>
          <w:trHeight w:val="351"/>
          <w:jc w:val="center"/>
        </w:trPr>
        <w:tc>
          <w:tcPr>
            <w:tcW w:w="2098" w:type="dxa"/>
            <w:noWrap/>
            <w:vAlign w:val="center"/>
          </w:tcPr>
          <w:p w:rsidR="0065452B" w:rsidRDefault="0065452B" w:rsidP="005E6E19">
            <w:pPr>
              <w:spacing w:line="240" w:lineRule="auto"/>
              <w:ind w:firstLineChars="0" w:firstLine="0"/>
              <w:jc w:val="left"/>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贷款总额</w:t>
            </w:r>
          </w:p>
        </w:tc>
        <w:tc>
          <w:tcPr>
            <w:tcW w:w="0" w:type="auto"/>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hint="eastAsia"/>
                <w:color w:val="000000" w:themeColor="text1"/>
                <w:sz w:val="20"/>
                <w:szCs w:val="20"/>
              </w:rPr>
              <w:t>1245481.63</w:t>
            </w:r>
          </w:p>
        </w:tc>
        <w:tc>
          <w:tcPr>
            <w:tcW w:w="0" w:type="auto"/>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100%</w:t>
            </w:r>
          </w:p>
        </w:tc>
        <w:tc>
          <w:tcPr>
            <w:tcW w:w="1233" w:type="dxa"/>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1089081.15</w:t>
            </w:r>
          </w:p>
        </w:tc>
        <w:tc>
          <w:tcPr>
            <w:tcW w:w="930" w:type="dxa"/>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100%</w:t>
            </w:r>
          </w:p>
        </w:tc>
        <w:tc>
          <w:tcPr>
            <w:tcW w:w="1233" w:type="dxa"/>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917860.48</w:t>
            </w:r>
          </w:p>
        </w:tc>
        <w:tc>
          <w:tcPr>
            <w:tcW w:w="930" w:type="dxa"/>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100%</w:t>
            </w:r>
          </w:p>
        </w:tc>
      </w:tr>
    </w:tbl>
    <w:p w:rsidR="0065452B" w:rsidRDefault="0065452B" w:rsidP="0065452B">
      <w:pPr>
        <w:widowControl w:val="0"/>
        <w:spacing w:line="480" w:lineRule="exact"/>
        <w:ind w:left="480" w:firstLineChars="0" w:firstLine="0"/>
        <w:jc w:val="left"/>
        <w:rPr>
          <w:rFonts w:ascii="Calibri" w:eastAsia="宋体" w:hAnsi="Calibri" w:cs="宋体"/>
          <w:color w:val="000000" w:themeColor="text1"/>
          <w:kern w:val="0"/>
          <w:sz w:val="24"/>
          <w:szCs w:val="24"/>
        </w:rPr>
      </w:pPr>
      <w:r>
        <w:rPr>
          <w:rFonts w:ascii="Calibri" w:eastAsia="宋体" w:hAnsi="Calibri" w:cs="宋体"/>
          <w:color w:val="000000" w:themeColor="text1"/>
          <w:kern w:val="0"/>
          <w:sz w:val="24"/>
          <w:szCs w:val="24"/>
        </w:rPr>
        <w:fldChar w:fldCharType="begin"/>
      </w:r>
      <w:r>
        <w:rPr>
          <w:rFonts w:ascii="Calibri" w:eastAsia="宋体" w:hAnsi="Calibri" w:cs="宋体"/>
          <w:color w:val="000000" w:themeColor="text1"/>
          <w:kern w:val="0"/>
          <w:sz w:val="24"/>
          <w:szCs w:val="24"/>
        </w:rPr>
        <w:instrText xml:space="preserve"> </w:instrText>
      </w:r>
      <w:r>
        <w:rPr>
          <w:rFonts w:ascii="Calibri" w:eastAsia="宋体" w:hAnsi="Calibri" w:cs="宋体" w:hint="eastAsia"/>
          <w:color w:val="000000" w:themeColor="text1"/>
          <w:kern w:val="0"/>
          <w:sz w:val="24"/>
          <w:szCs w:val="24"/>
        </w:rPr>
        <w:instrText>= 1 \* GB3</w:instrText>
      </w:r>
      <w:r>
        <w:rPr>
          <w:rFonts w:ascii="Calibri" w:eastAsia="宋体" w:hAnsi="Calibri" w:cs="宋体"/>
          <w:color w:val="000000" w:themeColor="text1"/>
          <w:kern w:val="0"/>
          <w:sz w:val="24"/>
          <w:szCs w:val="24"/>
        </w:rPr>
        <w:instrText xml:space="preserve"> </w:instrText>
      </w:r>
      <w:r>
        <w:rPr>
          <w:rFonts w:ascii="Calibri" w:eastAsia="宋体" w:hAnsi="Calibri" w:cs="宋体"/>
          <w:color w:val="000000" w:themeColor="text1"/>
          <w:kern w:val="0"/>
          <w:sz w:val="24"/>
          <w:szCs w:val="24"/>
        </w:rPr>
        <w:fldChar w:fldCharType="separate"/>
      </w:r>
      <w:r>
        <w:rPr>
          <w:rFonts w:ascii="Calibri" w:eastAsia="宋体" w:hAnsi="Calibri" w:cs="宋体" w:hint="eastAsia"/>
          <w:color w:val="000000" w:themeColor="text1"/>
          <w:kern w:val="0"/>
          <w:sz w:val="24"/>
          <w:szCs w:val="24"/>
        </w:rPr>
        <w:t>①</w:t>
      </w:r>
      <w:r>
        <w:rPr>
          <w:rFonts w:ascii="Calibri" w:eastAsia="宋体" w:hAnsi="Calibri" w:cs="宋体"/>
          <w:color w:val="000000" w:themeColor="text1"/>
          <w:kern w:val="0"/>
          <w:sz w:val="24"/>
          <w:szCs w:val="24"/>
        </w:rPr>
        <w:fldChar w:fldCharType="end"/>
      </w:r>
      <w:r>
        <w:rPr>
          <w:rFonts w:ascii="Calibri" w:eastAsia="宋体" w:hAnsi="Calibri" w:cs="宋体" w:hint="eastAsia"/>
          <w:color w:val="000000" w:themeColor="text1"/>
          <w:kern w:val="0"/>
          <w:sz w:val="24"/>
          <w:szCs w:val="24"/>
        </w:rPr>
        <w:t>公司贷款</w:t>
      </w:r>
    </w:p>
    <w:p w:rsidR="0065452B" w:rsidRDefault="0065452B" w:rsidP="0065452B">
      <w:pPr>
        <w:widowControl w:val="0"/>
        <w:spacing w:line="480" w:lineRule="exact"/>
        <w:ind w:firstLine="480"/>
        <w:rPr>
          <w:rFonts w:ascii="Calibri" w:eastAsia="宋体" w:hAnsi="Calibri" w:cs="宋体"/>
          <w:color w:val="000000" w:themeColor="text1"/>
          <w:kern w:val="0"/>
          <w:sz w:val="24"/>
          <w:szCs w:val="24"/>
        </w:rPr>
      </w:pPr>
      <w:r>
        <w:rPr>
          <w:rFonts w:ascii="Calibri" w:eastAsia="宋体" w:hAnsi="Calibri" w:cs="宋体"/>
          <w:color w:val="000000" w:themeColor="text1"/>
          <w:kern w:val="0"/>
          <w:sz w:val="24"/>
          <w:szCs w:val="24"/>
        </w:rPr>
        <w:t>截至报告期末，本行公司贷款</w:t>
      </w:r>
      <w:r>
        <w:rPr>
          <w:rFonts w:ascii="宋体" w:eastAsia="宋体" w:hAnsi="宋体" w:cs="宋体"/>
          <w:color w:val="000000" w:themeColor="text1"/>
          <w:kern w:val="0"/>
          <w:sz w:val="24"/>
          <w:szCs w:val="24"/>
        </w:rPr>
        <w:t>余额</w:t>
      </w:r>
      <w:r>
        <w:rPr>
          <w:rFonts w:ascii="宋体" w:eastAsia="宋体" w:hAnsi="宋体" w:cs="宋体" w:hint="eastAsia"/>
          <w:color w:val="000000" w:themeColor="text1"/>
          <w:kern w:val="0"/>
          <w:sz w:val="24"/>
          <w:szCs w:val="24"/>
        </w:rPr>
        <w:t>20.12亿元，同比减少2.52亿元，降幅11.11</w:t>
      </w:r>
      <w:r>
        <w:rPr>
          <w:rFonts w:ascii="宋体" w:eastAsia="宋体" w:hAnsi="宋体" w:cs="宋体"/>
          <w:color w:val="000000" w:themeColor="text1"/>
          <w:kern w:val="0"/>
          <w:sz w:val="24"/>
          <w:szCs w:val="24"/>
        </w:rPr>
        <w:t>%</w:t>
      </w:r>
      <w:r>
        <w:rPr>
          <w:rFonts w:ascii="宋体" w:eastAsia="宋体" w:hAnsi="宋体" w:cs="宋体" w:hint="eastAsia"/>
          <w:color w:val="000000" w:themeColor="text1"/>
          <w:kern w:val="0"/>
          <w:sz w:val="24"/>
          <w:szCs w:val="24"/>
        </w:rPr>
        <w:t>，占当年客户贷款总额的16.15</w:t>
      </w:r>
      <w:r>
        <w:rPr>
          <w:rFonts w:ascii="宋体" w:eastAsia="宋体" w:hAnsi="宋体" w:cs="宋体"/>
          <w:color w:val="000000" w:themeColor="text1"/>
          <w:kern w:val="0"/>
          <w:sz w:val="24"/>
          <w:szCs w:val="24"/>
        </w:rPr>
        <w:t>%。</w:t>
      </w:r>
      <w:r>
        <w:rPr>
          <w:rFonts w:ascii="Calibri" w:eastAsia="宋体" w:hAnsi="Calibri" w:cs="宋体"/>
          <w:color w:val="000000" w:themeColor="text1"/>
          <w:kern w:val="0"/>
          <w:sz w:val="24"/>
          <w:szCs w:val="24"/>
        </w:rPr>
        <w:t>本行遵循金融服务实体经济政策导向，资本资源优先满足贷款业务发展需要，报告期内，我行贷款业务加快向大零售转型，重点发放以个体工商户及小微企业主作为贷款主体的支小支微贷款，因此公司贷款余额有所下降。</w:t>
      </w:r>
    </w:p>
    <w:p w:rsidR="0065452B" w:rsidRDefault="0065452B" w:rsidP="0065452B">
      <w:pPr>
        <w:widowControl w:val="0"/>
        <w:tabs>
          <w:tab w:val="left" w:pos="1134"/>
        </w:tabs>
        <w:spacing w:line="480" w:lineRule="exact"/>
        <w:ind w:left="480" w:firstLineChars="0" w:firstLine="0"/>
        <w:rPr>
          <w:rFonts w:ascii="Calibri" w:eastAsia="宋体" w:hAnsi="Calibri" w:cs="宋体"/>
          <w:color w:val="000000" w:themeColor="text1"/>
          <w:kern w:val="0"/>
          <w:sz w:val="24"/>
          <w:szCs w:val="24"/>
        </w:rPr>
      </w:pPr>
      <w:r>
        <w:rPr>
          <w:rFonts w:ascii="Calibri" w:eastAsia="宋体" w:hAnsi="Calibri" w:cs="宋体"/>
          <w:color w:val="000000" w:themeColor="text1"/>
          <w:kern w:val="0"/>
          <w:sz w:val="24"/>
          <w:szCs w:val="24"/>
        </w:rPr>
        <w:fldChar w:fldCharType="begin"/>
      </w:r>
      <w:r>
        <w:rPr>
          <w:rFonts w:ascii="Calibri" w:eastAsia="宋体" w:hAnsi="Calibri" w:cs="宋体"/>
          <w:color w:val="000000" w:themeColor="text1"/>
          <w:kern w:val="0"/>
          <w:sz w:val="24"/>
          <w:szCs w:val="24"/>
        </w:rPr>
        <w:instrText xml:space="preserve"> </w:instrText>
      </w:r>
      <w:r>
        <w:rPr>
          <w:rFonts w:ascii="Calibri" w:eastAsia="宋体" w:hAnsi="Calibri" w:cs="宋体" w:hint="eastAsia"/>
          <w:color w:val="000000" w:themeColor="text1"/>
          <w:kern w:val="0"/>
          <w:sz w:val="24"/>
          <w:szCs w:val="24"/>
        </w:rPr>
        <w:instrText>= 2 \* GB3</w:instrText>
      </w:r>
      <w:r>
        <w:rPr>
          <w:rFonts w:ascii="Calibri" w:eastAsia="宋体" w:hAnsi="Calibri" w:cs="宋体"/>
          <w:color w:val="000000" w:themeColor="text1"/>
          <w:kern w:val="0"/>
          <w:sz w:val="24"/>
          <w:szCs w:val="24"/>
        </w:rPr>
        <w:instrText xml:space="preserve"> </w:instrText>
      </w:r>
      <w:r>
        <w:rPr>
          <w:rFonts w:ascii="Calibri" w:eastAsia="宋体" w:hAnsi="Calibri" w:cs="宋体"/>
          <w:color w:val="000000" w:themeColor="text1"/>
          <w:kern w:val="0"/>
          <w:sz w:val="24"/>
          <w:szCs w:val="24"/>
        </w:rPr>
        <w:fldChar w:fldCharType="separate"/>
      </w:r>
      <w:r>
        <w:rPr>
          <w:rFonts w:ascii="Calibri" w:eastAsia="宋体" w:hAnsi="Calibri" w:cs="宋体" w:hint="eastAsia"/>
          <w:color w:val="000000" w:themeColor="text1"/>
          <w:kern w:val="0"/>
          <w:sz w:val="24"/>
          <w:szCs w:val="24"/>
        </w:rPr>
        <w:t>②</w:t>
      </w:r>
      <w:r>
        <w:rPr>
          <w:rFonts w:ascii="Calibri" w:eastAsia="宋体" w:hAnsi="Calibri" w:cs="宋体"/>
          <w:color w:val="000000" w:themeColor="text1"/>
          <w:kern w:val="0"/>
          <w:sz w:val="24"/>
          <w:szCs w:val="24"/>
        </w:rPr>
        <w:fldChar w:fldCharType="end"/>
      </w:r>
      <w:r>
        <w:rPr>
          <w:rFonts w:ascii="Calibri" w:eastAsia="宋体" w:hAnsi="Calibri" w:cs="宋体" w:hint="eastAsia"/>
          <w:color w:val="000000" w:themeColor="text1"/>
          <w:kern w:val="0"/>
          <w:sz w:val="24"/>
          <w:szCs w:val="24"/>
        </w:rPr>
        <w:t>个人贷款</w:t>
      </w:r>
    </w:p>
    <w:p w:rsidR="0065452B" w:rsidRDefault="0065452B" w:rsidP="0065452B">
      <w:pPr>
        <w:widowControl w:val="0"/>
        <w:spacing w:line="48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截至报告期末，本行个人</w:t>
      </w:r>
      <w:r>
        <w:rPr>
          <w:rFonts w:ascii="宋体" w:eastAsia="宋体" w:hAnsi="宋体" w:cs="宋体" w:hint="eastAsia"/>
          <w:color w:val="000000" w:themeColor="text1"/>
          <w:kern w:val="0"/>
          <w:sz w:val="24"/>
          <w:szCs w:val="24"/>
        </w:rPr>
        <w:t>贷款余额97.78亿元，同比增加15.87亿元，增长19.38</w:t>
      </w:r>
      <w:r>
        <w:rPr>
          <w:rFonts w:ascii="宋体" w:eastAsia="宋体" w:hAnsi="宋体" w:cs="宋体"/>
          <w:color w:val="000000" w:themeColor="text1"/>
          <w:kern w:val="0"/>
          <w:sz w:val="24"/>
          <w:szCs w:val="24"/>
        </w:rPr>
        <w:t>%，占当年客户贷款</w:t>
      </w:r>
      <w:r>
        <w:rPr>
          <w:rFonts w:ascii="宋体" w:eastAsia="宋体" w:hAnsi="宋体" w:cs="宋体" w:hint="eastAsia"/>
          <w:color w:val="000000" w:themeColor="text1"/>
          <w:kern w:val="0"/>
          <w:sz w:val="24"/>
          <w:szCs w:val="24"/>
        </w:rPr>
        <w:t>78.51</w:t>
      </w:r>
      <w:r>
        <w:rPr>
          <w:rFonts w:ascii="宋体" w:eastAsia="宋体" w:hAnsi="宋体" w:cs="宋体"/>
          <w:color w:val="000000" w:themeColor="text1"/>
          <w:kern w:val="0"/>
          <w:sz w:val="24"/>
          <w:szCs w:val="24"/>
        </w:rPr>
        <w:t>%。报告期内，</w:t>
      </w:r>
      <w:r>
        <w:rPr>
          <w:rFonts w:ascii="Calibri" w:eastAsia="宋体" w:hAnsi="Calibri" w:cs="宋体"/>
          <w:color w:val="000000" w:themeColor="text1"/>
          <w:kern w:val="0"/>
          <w:sz w:val="24"/>
          <w:szCs w:val="24"/>
        </w:rPr>
        <w:t>受</w:t>
      </w:r>
      <w:r>
        <w:rPr>
          <w:rFonts w:ascii="Calibri" w:eastAsia="宋体" w:hAnsi="Calibri" w:cs="宋体" w:hint="eastAsia"/>
          <w:color w:val="000000" w:themeColor="text1"/>
          <w:kern w:val="0"/>
          <w:sz w:val="24"/>
          <w:szCs w:val="24"/>
        </w:rPr>
        <w:t>本地住房刚性需求影响，个人消费的融资需求有所增加，同时本行加大对小</w:t>
      </w:r>
      <w:proofErr w:type="gramStart"/>
      <w:r>
        <w:rPr>
          <w:rFonts w:ascii="Calibri" w:eastAsia="宋体" w:hAnsi="Calibri" w:cs="宋体" w:hint="eastAsia"/>
          <w:color w:val="000000" w:themeColor="text1"/>
          <w:kern w:val="0"/>
          <w:sz w:val="24"/>
          <w:szCs w:val="24"/>
        </w:rPr>
        <w:t>微企业</w:t>
      </w:r>
      <w:proofErr w:type="gramEnd"/>
      <w:r>
        <w:rPr>
          <w:rFonts w:ascii="Calibri" w:eastAsia="宋体" w:hAnsi="Calibri" w:cs="宋体" w:hint="eastAsia"/>
          <w:color w:val="000000" w:themeColor="text1"/>
          <w:kern w:val="0"/>
          <w:sz w:val="24"/>
          <w:szCs w:val="24"/>
        </w:rPr>
        <w:t>的支持力度，个体工商户、企业主等个人经营性贷款也实现较快增长。</w:t>
      </w:r>
    </w:p>
    <w:p w:rsidR="0065452B" w:rsidRDefault="0065452B" w:rsidP="0065452B">
      <w:pPr>
        <w:widowControl w:val="0"/>
        <w:spacing w:line="48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w:t>
      </w:r>
      <w:r>
        <w:rPr>
          <w:rFonts w:ascii="Calibri" w:eastAsia="宋体" w:hAnsi="Calibri" w:cs="宋体"/>
          <w:color w:val="000000" w:themeColor="text1"/>
          <w:kern w:val="0"/>
          <w:sz w:val="24"/>
          <w:szCs w:val="24"/>
        </w:rPr>
        <w:t>2</w:t>
      </w:r>
      <w:r>
        <w:rPr>
          <w:rFonts w:ascii="Calibri" w:eastAsia="宋体" w:hAnsi="Calibri" w:cs="宋体"/>
          <w:color w:val="000000" w:themeColor="text1"/>
          <w:kern w:val="0"/>
          <w:sz w:val="24"/>
          <w:szCs w:val="24"/>
        </w:rPr>
        <w:t>）按行业类型划分</w:t>
      </w:r>
    </w:p>
    <w:p w:rsidR="0065452B" w:rsidRDefault="0065452B" w:rsidP="0065452B">
      <w:pPr>
        <w:widowControl w:val="0"/>
        <w:spacing w:line="48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在贷款行业投放方面，本行认真落实广东省农合机构</w:t>
      </w:r>
      <w:r>
        <w:rPr>
          <w:rFonts w:ascii="Calibri" w:eastAsia="宋体" w:hAnsi="Calibri" w:cs="宋体" w:hint="eastAsia"/>
          <w:color w:val="000000" w:themeColor="text1"/>
          <w:kern w:val="0"/>
          <w:sz w:val="24"/>
          <w:szCs w:val="24"/>
        </w:rPr>
        <w:t>2021</w:t>
      </w:r>
      <w:r>
        <w:rPr>
          <w:rFonts w:ascii="Calibri" w:eastAsia="宋体" w:hAnsi="Calibri" w:cs="宋体"/>
          <w:color w:val="000000" w:themeColor="text1"/>
          <w:kern w:val="0"/>
          <w:sz w:val="24"/>
          <w:szCs w:val="24"/>
        </w:rPr>
        <w:t>年工作会议精神，坚持稳中求进抓好转型发展，</w:t>
      </w:r>
      <w:r>
        <w:rPr>
          <w:rFonts w:ascii="Calibri" w:eastAsia="宋体" w:hAnsi="Calibri" w:cs="宋体" w:hint="eastAsia"/>
          <w:color w:val="000000" w:themeColor="text1"/>
          <w:kern w:val="0"/>
          <w:sz w:val="24"/>
          <w:szCs w:val="24"/>
        </w:rPr>
        <w:t>不断</w:t>
      </w:r>
      <w:r>
        <w:rPr>
          <w:rFonts w:ascii="Calibri" w:eastAsia="宋体" w:hAnsi="Calibri" w:cs="宋体"/>
          <w:color w:val="000000" w:themeColor="text1"/>
          <w:kern w:val="0"/>
          <w:sz w:val="24"/>
          <w:szCs w:val="24"/>
        </w:rPr>
        <w:t>推</w:t>
      </w:r>
      <w:r>
        <w:rPr>
          <w:rFonts w:ascii="Calibri" w:eastAsia="宋体" w:hAnsi="Calibri" w:cs="宋体" w:hint="eastAsia"/>
          <w:color w:val="000000" w:themeColor="text1"/>
          <w:kern w:val="0"/>
          <w:sz w:val="24"/>
          <w:szCs w:val="24"/>
        </w:rPr>
        <w:t>进</w:t>
      </w:r>
      <w:r>
        <w:rPr>
          <w:rFonts w:ascii="Calibri" w:eastAsia="宋体" w:hAnsi="Calibri" w:cs="宋体"/>
          <w:color w:val="000000" w:themeColor="text1"/>
          <w:kern w:val="0"/>
          <w:sz w:val="24"/>
          <w:szCs w:val="24"/>
        </w:rPr>
        <w:t>乡村振兴战略以及支持地方实体经济发展</w:t>
      </w:r>
      <w:r>
        <w:rPr>
          <w:rFonts w:ascii="Calibri" w:eastAsia="宋体" w:hAnsi="Calibri" w:cs="宋体" w:hint="eastAsia"/>
          <w:color w:val="000000" w:themeColor="text1"/>
          <w:kern w:val="0"/>
          <w:sz w:val="24"/>
          <w:szCs w:val="24"/>
        </w:rPr>
        <w:t>，深入推</w:t>
      </w:r>
      <w:r>
        <w:rPr>
          <w:rFonts w:ascii="Calibri" w:eastAsia="宋体" w:hAnsi="Calibri" w:cs="宋体" w:hint="eastAsia"/>
          <w:color w:val="000000" w:themeColor="text1"/>
          <w:kern w:val="0"/>
          <w:sz w:val="24"/>
          <w:szCs w:val="24"/>
        </w:rPr>
        <w:lastRenderedPageBreak/>
        <w:t>进农业供给侧结构性改革，着力振兴实体经济，进一步优化信贷结构。</w:t>
      </w:r>
    </w:p>
    <w:p w:rsidR="0065452B" w:rsidRDefault="0065452B" w:rsidP="0065452B">
      <w:pPr>
        <w:widowControl w:val="0"/>
        <w:wordWrap w:val="0"/>
        <w:spacing w:line="240" w:lineRule="auto"/>
        <w:ind w:firstLineChars="0" w:firstLine="0"/>
        <w:jc w:val="right"/>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单位：人民币万元</w:t>
      </w:r>
    </w:p>
    <w:tbl>
      <w:tblPr>
        <w:tblW w:w="9117" w:type="dxa"/>
        <w:jc w:val="center"/>
        <w:tblLook w:val="04A0" w:firstRow="1" w:lastRow="0" w:firstColumn="1" w:lastColumn="0" w:noHBand="0" w:noVBand="1"/>
      </w:tblPr>
      <w:tblGrid>
        <w:gridCol w:w="2820"/>
        <w:gridCol w:w="1357"/>
        <w:gridCol w:w="844"/>
        <w:gridCol w:w="1165"/>
        <w:gridCol w:w="911"/>
        <w:gridCol w:w="1109"/>
        <w:gridCol w:w="911"/>
      </w:tblGrid>
      <w:tr w:rsidR="0065452B" w:rsidTr="005E6E19">
        <w:trPr>
          <w:trHeight w:val="340"/>
          <w:jc w:val="center"/>
        </w:trPr>
        <w:tc>
          <w:tcPr>
            <w:tcW w:w="2820" w:type="dxa"/>
            <w:vMerge w:val="restart"/>
            <w:tcBorders>
              <w:top w:val="single" w:sz="8" w:space="0" w:color="auto"/>
              <w:left w:val="single" w:sz="8" w:space="0" w:color="auto"/>
              <w:bottom w:val="single" w:sz="8" w:space="0" w:color="000000"/>
              <w:right w:val="single" w:sz="8" w:space="0" w:color="auto"/>
            </w:tcBorders>
            <w:noWrap/>
            <w:vAlign w:val="center"/>
          </w:tcPr>
          <w:p w:rsidR="0065452B" w:rsidRDefault="0065452B" w:rsidP="005E6E19">
            <w:pPr>
              <w:spacing w:line="240" w:lineRule="auto"/>
              <w:ind w:firstLineChars="0" w:firstLine="0"/>
              <w:jc w:val="center"/>
              <w:rPr>
                <w:rFonts w:ascii="Calibri" w:eastAsia="宋体" w:hAnsi="Calibri" w:cs="宋体"/>
                <w:b/>
                <w:bCs/>
                <w:color w:val="000000" w:themeColor="text1"/>
                <w:kern w:val="0"/>
                <w:sz w:val="21"/>
                <w:szCs w:val="21"/>
              </w:rPr>
            </w:pPr>
            <w:r>
              <w:rPr>
                <w:rFonts w:ascii="Calibri" w:eastAsia="宋体" w:hAnsi="Calibri" w:cs="宋体" w:hint="eastAsia"/>
                <w:b/>
                <w:bCs/>
                <w:color w:val="000000" w:themeColor="text1"/>
                <w:kern w:val="0"/>
                <w:sz w:val="21"/>
                <w:szCs w:val="21"/>
              </w:rPr>
              <w:t>行业</w:t>
            </w:r>
          </w:p>
        </w:tc>
        <w:tc>
          <w:tcPr>
            <w:tcW w:w="2201" w:type="dxa"/>
            <w:gridSpan w:val="2"/>
            <w:tcBorders>
              <w:top w:val="single" w:sz="8" w:space="0" w:color="auto"/>
              <w:left w:val="nil"/>
              <w:bottom w:val="single" w:sz="8" w:space="0" w:color="auto"/>
              <w:right w:val="single" w:sz="8" w:space="0" w:color="000000"/>
            </w:tcBorders>
            <w:noWrap/>
            <w:vAlign w:val="center"/>
          </w:tcPr>
          <w:p w:rsidR="0065452B" w:rsidRDefault="0065452B" w:rsidP="005E6E19">
            <w:pPr>
              <w:spacing w:line="240" w:lineRule="auto"/>
              <w:ind w:firstLineChars="0" w:firstLine="0"/>
              <w:jc w:val="center"/>
              <w:rPr>
                <w:rFonts w:ascii="宋体" w:eastAsia="宋体" w:hAnsi="宋体" w:cs="宋体"/>
                <w:b/>
                <w:bCs/>
                <w:color w:val="000000" w:themeColor="text1"/>
                <w:kern w:val="0"/>
                <w:sz w:val="21"/>
                <w:szCs w:val="21"/>
              </w:rPr>
            </w:pPr>
            <w:r>
              <w:rPr>
                <w:rFonts w:ascii="宋体" w:eastAsia="宋体" w:hAnsi="宋体" w:cs="宋体"/>
                <w:b/>
                <w:bCs/>
                <w:color w:val="000000" w:themeColor="text1"/>
                <w:kern w:val="0"/>
                <w:sz w:val="21"/>
                <w:szCs w:val="21"/>
              </w:rPr>
              <w:t>20</w:t>
            </w:r>
            <w:r>
              <w:rPr>
                <w:rFonts w:ascii="宋体" w:eastAsia="宋体" w:hAnsi="宋体" w:cs="宋体" w:hint="eastAsia"/>
                <w:b/>
                <w:bCs/>
                <w:color w:val="000000" w:themeColor="text1"/>
                <w:kern w:val="0"/>
                <w:sz w:val="21"/>
                <w:szCs w:val="21"/>
              </w:rPr>
              <w:t>21</w:t>
            </w:r>
            <w:r>
              <w:rPr>
                <w:rFonts w:ascii="宋体" w:eastAsia="宋体" w:hAnsi="宋体" w:cs="宋体"/>
                <w:b/>
                <w:bCs/>
                <w:color w:val="000000" w:themeColor="text1"/>
                <w:kern w:val="0"/>
                <w:sz w:val="21"/>
                <w:szCs w:val="21"/>
              </w:rPr>
              <w:t>年</w:t>
            </w:r>
          </w:p>
        </w:tc>
        <w:tc>
          <w:tcPr>
            <w:tcW w:w="2076" w:type="dxa"/>
            <w:gridSpan w:val="2"/>
            <w:tcBorders>
              <w:top w:val="single" w:sz="8" w:space="0" w:color="auto"/>
              <w:left w:val="nil"/>
              <w:bottom w:val="single" w:sz="8" w:space="0" w:color="auto"/>
              <w:right w:val="single" w:sz="8" w:space="0" w:color="000000"/>
            </w:tcBorders>
            <w:noWrap/>
            <w:vAlign w:val="center"/>
          </w:tcPr>
          <w:p w:rsidR="0065452B" w:rsidRDefault="0065452B" w:rsidP="005E6E19">
            <w:pPr>
              <w:spacing w:line="240" w:lineRule="auto"/>
              <w:ind w:firstLineChars="0" w:firstLine="0"/>
              <w:jc w:val="center"/>
              <w:rPr>
                <w:rFonts w:ascii="宋体" w:eastAsia="宋体" w:hAnsi="宋体" w:cs="宋体"/>
                <w:b/>
                <w:bCs/>
                <w:color w:val="000000" w:themeColor="text1"/>
                <w:kern w:val="0"/>
                <w:sz w:val="21"/>
                <w:szCs w:val="21"/>
              </w:rPr>
            </w:pPr>
            <w:r>
              <w:rPr>
                <w:rFonts w:ascii="宋体" w:eastAsia="宋体" w:hAnsi="宋体" w:cs="宋体"/>
                <w:b/>
                <w:bCs/>
                <w:color w:val="000000" w:themeColor="text1"/>
                <w:kern w:val="0"/>
                <w:sz w:val="21"/>
                <w:szCs w:val="21"/>
              </w:rPr>
              <w:t>20</w:t>
            </w:r>
            <w:r>
              <w:rPr>
                <w:rFonts w:ascii="宋体" w:eastAsia="宋体" w:hAnsi="宋体" w:cs="宋体" w:hint="eastAsia"/>
                <w:b/>
                <w:bCs/>
                <w:color w:val="000000" w:themeColor="text1"/>
                <w:kern w:val="0"/>
                <w:sz w:val="21"/>
                <w:szCs w:val="21"/>
              </w:rPr>
              <w:t>20</w:t>
            </w:r>
            <w:r>
              <w:rPr>
                <w:rFonts w:ascii="宋体" w:eastAsia="宋体" w:hAnsi="宋体" w:cs="宋体"/>
                <w:b/>
                <w:bCs/>
                <w:color w:val="000000" w:themeColor="text1"/>
                <w:kern w:val="0"/>
                <w:sz w:val="21"/>
                <w:szCs w:val="21"/>
              </w:rPr>
              <w:t>年</w:t>
            </w:r>
          </w:p>
        </w:tc>
        <w:tc>
          <w:tcPr>
            <w:tcW w:w="2020" w:type="dxa"/>
            <w:gridSpan w:val="2"/>
            <w:tcBorders>
              <w:top w:val="single" w:sz="8" w:space="0" w:color="auto"/>
              <w:left w:val="nil"/>
              <w:bottom w:val="single" w:sz="8" w:space="0" w:color="auto"/>
              <w:right w:val="single" w:sz="8" w:space="0" w:color="000000"/>
            </w:tcBorders>
            <w:noWrap/>
            <w:vAlign w:val="center"/>
          </w:tcPr>
          <w:p w:rsidR="0065452B" w:rsidRDefault="0065452B" w:rsidP="005E6E19">
            <w:pPr>
              <w:spacing w:line="240" w:lineRule="auto"/>
              <w:ind w:firstLineChars="0" w:firstLine="0"/>
              <w:jc w:val="center"/>
              <w:rPr>
                <w:rFonts w:ascii="宋体" w:eastAsia="宋体" w:hAnsi="宋体" w:cs="宋体"/>
                <w:b/>
                <w:bCs/>
                <w:color w:val="000000" w:themeColor="text1"/>
                <w:kern w:val="0"/>
                <w:sz w:val="21"/>
                <w:szCs w:val="21"/>
              </w:rPr>
            </w:pPr>
            <w:r>
              <w:rPr>
                <w:rFonts w:ascii="宋体" w:eastAsia="宋体" w:hAnsi="宋体" w:cs="宋体"/>
                <w:b/>
                <w:bCs/>
                <w:color w:val="000000" w:themeColor="text1"/>
                <w:kern w:val="0"/>
                <w:sz w:val="21"/>
                <w:szCs w:val="21"/>
              </w:rPr>
              <w:t>201</w:t>
            </w:r>
            <w:r>
              <w:rPr>
                <w:rFonts w:ascii="宋体" w:eastAsia="宋体" w:hAnsi="宋体" w:cs="宋体" w:hint="eastAsia"/>
                <w:b/>
                <w:bCs/>
                <w:color w:val="000000" w:themeColor="text1"/>
                <w:kern w:val="0"/>
                <w:sz w:val="21"/>
                <w:szCs w:val="21"/>
              </w:rPr>
              <w:t>9</w:t>
            </w:r>
            <w:r>
              <w:rPr>
                <w:rFonts w:ascii="宋体" w:eastAsia="宋体" w:hAnsi="宋体" w:cs="宋体"/>
                <w:b/>
                <w:bCs/>
                <w:color w:val="000000" w:themeColor="text1"/>
                <w:kern w:val="0"/>
                <w:sz w:val="21"/>
                <w:szCs w:val="21"/>
              </w:rPr>
              <w:t>年</w:t>
            </w:r>
          </w:p>
        </w:tc>
      </w:tr>
      <w:tr w:rsidR="0065452B" w:rsidTr="005E6E19">
        <w:trPr>
          <w:trHeight w:val="340"/>
          <w:jc w:val="center"/>
        </w:trPr>
        <w:tc>
          <w:tcPr>
            <w:tcW w:w="2820" w:type="dxa"/>
            <w:vMerge/>
            <w:tcBorders>
              <w:top w:val="single" w:sz="8" w:space="0" w:color="auto"/>
              <w:left w:val="single" w:sz="8" w:space="0" w:color="auto"/>
              <w:bottom w:val="single" w:sz="8" w:space="0" w:color="000000"/>
              <w:right w:val="single" w:sz="8" w:space="0" w:color="auto"/>
            </w:tcBorders>
            <w:vAlign w:val="center"/>
          </w:tcPr>
          <w:p w:rsidR="0065452B" w:rsidRDefault="0065452B" w:rsidP="005E6E19">
            <w:pPr>
              <w:spacing w:line="240" w:lineRule="auto"/>
              <w:ind w:firstLineChars="0" w:firstLine="0"/>
              <w:jc w:val="left"/>
              <w:rPr>
                <w:rFonts w:ascii="Calibri" w:eastAsia="宋体" w:hAnsi="Calibri" w:cs="宋体"/>
                <w:b/>
                <w:bCs/>
                <w:color w:val="000000" w:themeColor="text1"/>
                <w:kern w:val="0"/>
                <w:sz w:val="21"/>
                <w:szCs w:val="21"/>
              </w:rPr>
            </w:pPr>
          </w:p>
        </w:tc>
        <w:tc>
          <w:tcPr>
            <w:tcW w:w="1357"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center"/>
              <w:rPr>
                <w:rFonts w:ascii="Calibri" w:eastAsia="宋体" w:hAnsi="Calibri" w:cs="宋体"/>
                <w:b/>
                <w:bCs/>
                <w:color w:val="000000" w:themeColor="text1"/>
                <w:kern w:val="0"/>
                <w:sz w:val="21"/>
                <w:szCs w:val="21"/>
              </w:rPr>
            </w:pPr>
            <w:r>
              <w:rPr>
                <w:rFonts w:ascii="Calibri" w:eastAsia="宋体" w:hAnsi="Calibri" w:cs="宋体" w:hint="eastAsia"/>
                <w:b/>
                <w:bCs/>
                <w:color w:val="000000" w:themeColor="text1"/>
                <w:kern w:val="0"/>
                <w:sz w:val="21"/>
                <w:szCs w:val="21"/>
              </w:rPr>
              <w:t>金额</w:t>
            </w:r>
          </w:p>
        </w:tc>
        <w:tc>
          <w:tcPr>
            <w:tcW w:w="844"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center"/>
              <w:rPr>
                <w:rFonts w:ascii="Calibri" w:eastAsia="宋体" w:hAnsi="Calibri" w:cs="宋体"/>
                <w:b/>
                <w:bCs/>
                <w:color w:val="000000" w:themeColor="text1"/>
                <w:kern w:val="0"/>
                <w:sz w:val="21"/>
                <w:szCs w:val="21"/>
              </w:rPr>
            </w:pPr>
            <w:r>
              <w:rPr>
                <w:rFonts w:ascii="Calibri" w:eastAsia="宋体" w:hAnsi="Calibri" w:cs="宋体" w:hint="eastAsia"/>
                <w:b/>
                <w:bCs/>
                <w:color w:val="000000" w:themeColor="text1"/>
                <w:kern w:val="0"/>
                <w:sz w:val="21"/>
                <w:szCs w:val="21"/>
              </w:rPr>
              <w:t>占比</w:t>
            </w:r>
          </w:p>
        </w:tc>
        <w:tc>
          <w:tcPr>
            <w:tcW w:w="1165"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center"/>
              <w:rPr>
                <w:rFonts w:ascii="Calibri" w:eastAsia="宋体" w:hAnsi="Calibri" w:cs="宋体"/>
                <w:b/>
                <w:bCs/>
                <w:color w:val="000000" w:themeColor="text1"/>
                <w:kern w:val="0"/>
                <w:sz w:val="21"/>
                <w:szCs w:val="21"/>
              </w:rPr>
            </w:pPr>
            <w:r>
              <w:rPr>
                <w:rFonts w:ascii="Calibri" w:eastAsia="宋体" w:hAnsi="Calibri" w:cs="宋体" w:hint="eastAsia"/>
                <w:b/>
                <w:bCs/>
                <w:color w:val="000000" w:themeColor="text1"/>
                <w:kern w:val="0"/>
                <w:sz w:val="21"/>
                <w:szCs w:val="21"/>
              </w:rPr>
              <w:t>金额</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center"/>
              <w:rPr>
                <w:rFonts w:ascii="Calibri" w:eastAsia="宋体" w:hAnsi="Calibri" w:cs="宋体"/>
                <w:b/>
                <w:bCs/>
                <w:color w:val="000000" w:themeColor="text1"/>
                <w:kern w:val="0"/>
                <w:sz w:val="21"/>
                <w:szCs w:val="21"/>
              </w:rPr>
            </w:pPr>
            <w:r>
              <w:rPr>
                <w:rFonts w:ascii="Calibri" w:eastAsia="宋体" w:hAnsi="Calibri" w:cs="宋体" w:hint="eastAsia"/>
                <w:b/>
                <w:bCs/>
                <w:color w:val="000000" w:themeColor="text1"/>
                <w:kern w:val="0"/>
                <w:sz w:val="21"/>
                <w:szCs w:val="21"/>
              </w:rPr>
              <w:t>占比</w:t>
            </w:r>
          </w:p>
        </w:tc>
        <w:tc>
          <w:tcPr>
            <w:tcW w:w="1109"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center"/>
              <w:rPr>
                <w:rFonts w:ascii="Calibri" w:eastAsia="宋体" w:hAnsi="Calibri" w:cs="宋体"/>
                <w:b/>
                <w:bCs/>
                <w:color w:val="000000" w:themeColor="text1"/>
                <w:kern w:val="0"/>
                <w:sz w:val="21"/>
                <w:szCs w:val="21"/>
              </w:rPr>
            </w:pPr>
            <w:r>
              <w:rPr>
                <w:rFonts w:ascii="Calibri" w:eastAsia="宋体" w:hAnsi="Calibri" w:cs="宋体" w:hint="eastAsia"/>
                <w:b/>
                <w:bCs/>
                <w:color w:val="000000" w:themeColor="text1"/>
                <w:kern w:val="0"/>
                <w:sz w:val="21"/>
                <w:szCs w:val="21"/>
              </w:rPr>
              <w:t>金额</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center"/>
              <w:rPr>
                <w:rFonts w:ascii="Calibri" w:eastAsia="宋体" w:hAnsi="Calibri" w:cs="宋体"/>
                <w:b/>
                <w:bCs/>
                <w:color w:val="000000" w:themeColor="text1"/>
                <w:kern w:val="0"/>
                <w:sz w:val="21"/>
                <w:szCs w:val="21"/>
              </w:rPr>
            </w:pPr>
            <w:r>
              <w:rPr>
                <w:rFonts w:ascii="Calibri" w:eastAsia="宋体" w:hAnsi="Calibri" w:cs="宋体" w:hint="eastAsia"/>
                <w:b/>
                <w:bCs/>
                <w:color w:val="000000" w:themeColor="text1"/>
                <w:kern w:val="0"/>
                <w:sz w:val="21"/>
                <w:szCs w:val="21"/>
              </w:rPr>
              <w:t>占比</w:t>
            </w:r>
          </w:p>
        </w:tc>
      </w:tr>
      <w:tr w:rsidR="0065452B" w:rsidTr="005E6E19">
        <w:trPr>
          <w:trHeight w:val="340"/>
          <w:jc w:val="center"/>
        </w:trPr>
        <w:tc>
          <w:tcPr>
            <w:tcW w:w="2820" w:type="dxa"/>
            <w:tcBorders>
              <w:top w:val="nil"/>
              <w:left w:val="single" w:sz="8" w:space="0" w:color="auto"/>
              <w:bottom w:val="single" w:sz="8" w:space="0" w:color="auto"/>
              <w:right w:val="single" w:sz="8" w:space="0" w:color="auto"/>
            </w:tcBorders>
            <w:noWrap/>
            <w:vAlign w:val="center"/>
          </w:tcPr>
          <w:p w:rsidR="0065452B" w:rsidRDefault="0065452B" w:rsidP="005E6E19">
            <w:pPr>
              <w:spacing w:line="240" w:lineRule="auto"/>
              <w:ind w:firstLineChars="0" w:firstLine="0"/>
              <w:jc w:val="left"/>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对公贷款</w:t>
            </w:r>
          </w:p>
        </w:tc>
        <w:tc>
          <w:tcPr>
            <w:tcW w:w="1357" w:type="dxa"/>
            <w:tcBorders>
              <w:top w:val="nil"/>
              <w:left w:val="nil"/>
              <w:bottom w:val="single" w:sz="8" w:space="0" w:color="auto"/>
              <w:right w:val="single" w:sz="8"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hint="eastAsia"/>
                <w:color w:val="000000" w:themeColor="text1"/>
                <w:sz w:val="20"/>
                <w:szCs w:val="20"/>
              </w:rPr>
              <w:t>201166.40</w:t>
            </w:r>
          </w:p>
        </w:tc>
        <w:tc>
          <w:tcPr>
            <w:tcW w:w="844" w:type="dxa"/>
            <w:tcBorders>
              <w:top w:val="nil"/>
              <w:left w:val="nil"/>
              <w:bottom w:val="single" w:sz="8" w:space="0" w:color="auto"/>
              <w:right w:val="single" w:sz="8"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hint="eastAsia"/>
                <w:color w:val="000000" w:themeColor="text1"/>
                <w:sz w:val="20"/>
                <w:szCs w:val="20"/>
              </w:rPr>
              <w:t>16.15%</w:t>
            </w:r>
          </w:p>
        </w:tc>
        <w:tc>
          <w:tcPr>
            <w:tcW w:w="1165"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226320.15</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20.78%</w:t>
            </w:r>
          </w:p>
        </w:tc>
        <w:tc>
          <w:tcPr>
            <w:tcW w:w="1109"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237956.81</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25.93%</w:t>
            </w:r>
          </w:p>
        </w:tc>
      </w:tr>
      <w:tr w:rsidR="0065452B" w:rsidTr="005E6E19">
        <w:trPr>
          <w:trHeight w:val="340"/>
          <w:jc w:val="center"/>
        </w:trPr>
        <w:tc>
          <w:tcPr>
            <w:tcW w:w="2820" w:type="dxa"/>
            <w:tcBorders>
              <w:top w:val="nil"/>
              <w:left w:val="single" w:sz="8" w:space="0" w:color="auto"/>
              <w:bottom w:val="single" w:sz="8" w:space="0" w:color="auto"/>
              <w:right w:val="single" w:sz="8" w:space="0" w:color="auto"/>
            </w:tcBorders>
            <w:noWrap/>
            <w:vAlign w:val="center"/>
          </w:tcPr>
          <w:p w:rsidR="0065452B" w:rsidRDefault="0065452B" w:rsidP="005E6E19">
            <w:pPr>
              <w:spacing w:line="240" w:lineRule="auto"/>
              <w:ind w:firstLineChars="0" w:firstLine="0"/>
              <w:jc w:val="left"/>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批发和零售业</w:t>
            </w:r>
          </w:p>
        </w:tc>
        <w:tc>
          <w:tcPr>
            <w:tcW w:w="1357"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71547</w:t>
            </w:r>
          </w:p>
        </w:tc>
        <w:tc>
          <w:tcPr>
            <w:tcW w:w="844"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5.75%</w:t>
            </w:r>
          </w:p>
        </w:tc>
        <w:tc>
          <w:tcPr>
            <w:tcW w:w="1165"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89653.63</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8.23%</w:t>
            </w:r>
          </w:p>
        </w:tc>
        <w:tc>
          <w:tcPr>
            <w:tcW w:w="1109"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94992.43</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10.35%</w:t>
            </w:r>
          </w:p>
        </w:tc>
      </w:tr>
      <w:tr w:rsidR="0065452B" w:rsidTr="005E6E19">
        <w:trPr>
          <w:trHeight w:val="340"/>
          <w:jc w:val="center"/>
        </w:trPr>
        <w:tc>
          <w:tcPr>
            <w:tcW w:w="2820" w:type="dxa"/>
            <w:tcBorders>
              <w:top w:val="nil"/>
              <w:left w:val="single" w:sz="8" w:space="0" w:color="auto"/>
              <w:bottom w:val="single" w:sz="8" w:space="0" w:color="auto"/>
              <w:right w:val="single" w:sz="8" w:space="0" w:color="auto"/>
            </w:tcBorders>
            <w:noWrap/>
            <w:vAlign w:val="center"/>
          </w:tcPr>
          <w:p w:rsidR="0065452B" w:rsidRDefault="0065452B" w:rsidP="005E6E19">
            <w:pPr>
              <w:spacing w:line="240" w:lineRule="auto"/>
              <w:ind w:firstLineChars="0" w:firstLine="0"/>
              <w:jc w:val="left"/>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制造业</w:t>
            </w:r>
          </w:p>
        </w:tc>
        <w:tc>
          <w:tcPr>
            <w:tcW w:w="1357"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37393</w:t>
            </w:r>
          </w:p>
        </w:tc>
        <w:tc>
          <w:tcPr>
            <w:tcW w:w="844"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3%</w:t>
            </w:r>
          </w:p>
        </w:tc>
        <w:tc>
          <w:tcPr>
            <w:tcW w:w="1165"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40185.5</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3.69%</w:t>
            </w:r>
          </w:p>
        </w:tc>
        <w:tc>
          <w:tcPr>
            <w:tcW w:w="1109"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43203</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4.71%</w:t>
            </w:r>
          </w:p>
        </w:tc>
      </w:tr>
      <w:tr w:rsidR="0065452B" w:rsidTr="005E6E19">
        <w:trPr>
          <w:trHeight w:val="340"/>
          <w:jc w:val="center"/>
        </w:trPr>
        <w:tc>
          <w:tcPr>
            <w:tcW w:w="2820" w:type="dxa"/>
            <w:tcBorders>
              <w:top w:val="nil"/>
              <w:left w:val="single" w:sz="8" w:space="0" w:color="auto"/>
              <w:bottom w:val="single" w:sz="8" w:space="0" w:color="auto"/>
              <w:right w:val="single" w:sz="8" w:space="0" w:color="auto"/>
            </w:tcBorders>
            <w:noWrap/>
            <w:vAlign w:val="center"/>
          </w:tcPr>
          <w:p w:rsidR="0065452B" w:rsidRDefault="0065452B" w:rsidP="005E6E19">
            <w:pPr>
              <w:spacing w:line="240" w:lineRule="auto"/>
              <w:ind w:firstLineChars="0" w:firstLine="0"/>
              <w:jc w:val="left"/>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房地产业</w:t>
            </w:r>
          </w:p>
        </w:tc>
        <w:tc>
          <w:tcPr>
            <w:tcW w:w="1357"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0</w:t>
            </w:r>
          </w:p>
        </w:tc>
        <w:tc>
          <w:tcPr>
            <w:tcW w:w="844"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0%</w:t>
            </w:r>
          </w:p>
        </w:tc>
        <w:tc>
          <w:tcPr>
            <w:tcW w:w="1165"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23520</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2.16%</w:t>
            </w:r>
          </w:p>
        </w:tc>
        <w:tc>
          <w:tcPr>
            <w:tcW w:w="1109"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28510</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3.11%</w:t>
            </w:r>
          </w:p>
        </w:tc>
      </w:tr>
      <w:tr w:rsidR="0065452B" w:rsidTr="005E6E19">
        <w:trPr>
          <w:trHeight w:val="340"/>
          <w:jc w:val="center"/>
        </w:trPr>
        <w:tc>
          <w:tcPr>
            <w:tcW w:w="2820" w:type="dxa"/>
            <w:tcBorders>
              <w:top w:val="nil"/>
              <w:left w:val="single" w:sz="8" w:space="0" w:color="auto"/>
              <w:bottom w:val="single" w:sz="8" w:space="0" w:color="auto"/>
              <w:right w:val="single" w:sz="8" w:space="0" w:color="auto"/>
            </w:tcBorders>
            <w:noWrap/>
            <w:vAlign w:val="center"/>
          </w:tcPr>
          <w:p w:rsidR="0065452B" w:rsidRDefault="0065452B" w:rsidP="005E6E19">
            <w:pPr>
              <w:spacing w:line="240" w:lineRule="auto"/>
              <w:ind w:firstLineChars="0" w:firstLine="0"/>
              <w:jc w:val="left"/>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建筑业</w:t>
            </w:r>
          </w:p>
        </w:tc>
        <w:tc>
          <w:tcPr>
            <w:tcW w:w="1357"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38114</w:t>
            </w:r>
          </w:p>
        </w:tc>
        <w:tc>
          <w:tcPr>
            <w:tcW w:w="844"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3.06%</w:t>
            </w:r>
          </w:p>
        </w:tc>
        <w:tc>
          <w:tcPr>
            <w:tcW w:w="1165"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26750</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2.46%</w:t>
            </w:r>
          </w:p>
        </w:tc>
        <w:tc>
          <w:tcPr>
            <w:tcW w:w="1109"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20615</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2.25%</w:t>
            </w:r>
          </w:p>
        </w:tc>
      </w:tr>
      <w:tr w:rsidR="0065452B" w:rsidTr="005E6E19">
        <w:trPr>
          <w:trHeight w:val="340"/>
          <w:jc w:val="center"/>
        </w:trPr>
        <w:tc>
          <w:tcPr>
            <w:tcW w:w="2820" w:type="dxa"/>
            <w:tcBorders>
              <w:top w:val="nil"/>
              <w:left w:val="single" w:sz="8" w:space="0" w:color="auto"/>
              <w:bottom w:val="single" w:sz="8" w:space="0" w:color="auto"/>
              <w:right w:val="single" w:sz="8" w:space="0" w:color="auto"/>
            </w:tcBorders>
            <w:noWrap/>
            <w:vAlign w:val="center"/>
          </w:tcPr>
          <w:p w:rsidR="0065452B" w:rsidRDefault="0065452B" w:rsidP="005E6E19">
            <w:pPr>
              <w:spacing w:line="240" w:lineRule="auto"/>
              <w:ind w:firstLineChars="0" w:firstLine="0"/>
              <w:jc w:val="left"/>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住宿和餐饮业</w:t>
            </w:r>
          </w:p>
        </w:tc>
        <w:tc>
          <w:tcPr>
            <w:tcW w:w="1357"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23270</w:t>
            </w:r>
          </w:p>
        </w:tc>
        <w:tc>
          <w:tcPr>
            <w:tcW w:w="844"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1.87%</w:t>
            </w:r>
          </w:p>
        </w:tc>
        <w:tc>
          <w:tcPr>
            <w:tcW w:w="1165"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21620</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1.98%</w:t>
            </w:r>
          </w:p>
        </w:tc>
        <w:tc>
          <w:tcPr>
            <w:tcW w:w="1109"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22605</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2.46%</w:t>
            </w:r>
          </w:p>
        </w:tc>
      </w:tr>
      <w:tr w:rsidR="0065452B" w:rsidTr="005E6E19">
        <w:trPr>
          <w:trHeight w:val="340"/>
          <w:jc w:val="center"/>
        </w:trPr>
        <w:tc>
          <w:tcPr>
            <w:tcW w:w="2820" w:type="dxa"/>
            <w:tcBorders>
              <w:top w:val="nil"/>
              <w:left w:val="single" w:sz="8" w:space="0" w:color="auto"/>
              <w:bottom w:val="single" w:sz="8" w:space="0" w:color="auto"/>
              <w:right w:val="single" w:sz="8" w:space="0" w:color="auto"/>
            </w:tcBorders>
            <w:noWrap/>
            <w:vAlign w:val="center"/>
          </w:tcPr>
          <w:p w:rsidR="0065452B" w:rsidRDefault="0065452B" w:rsidP="005E6E19">
            <w:pPr>
              <w:spacing w:line="240" w:lineRule="auto"/>
              <w:ind w:firstLineChars="0" w:firstLine="0"/>
              <w:jc w:val="left"/>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农、林、牧、渔业</w:t>
            </w:r>
          </w:p>
        </w:tc>
        <w:tc>
          <w:tcPr>
            <w:tcW w:w="1357"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14855</w:t>
            </w:r>
          </w:p>
        </w:tc>
        <w:tc>
          <w:tcPr>
            <w:tcW w:w="844"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1.19%</w:t>
            </w:r>
          </w:p>
        </w:tc>
        <w:tc>
          <w:tcPr>
            <w:tcW w:w="1165"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12394.54</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1.14%</w:t>
            </w:r>
          </w:p>
        </w:tc>
        <w:tc>
          <w:tcPr>
            <w:tcW w:w="1109"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15870</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1.73%</w:t>
            </w:r>
          </w:p>
        </w:tc>
      </w:tr>
      <w:tr w:rsidR="0065452B" w:rsidTr="005E6E19">
        <w:trPr>
          <w:trHeight w:val="340"/>
          <w:jc w:val="center"/>
        </w:trPr>
        <w:tc>
          <w:tcPr>
            <w:tcW w:w="2820" w:type="dxa"/>
            <w:tcBorders>
              <w:top w:val="nil"/>
              <w:left w:val="single" w:sz="8" w:space="0" w:color="auto"/>
              <w:bottom w:val="single" w:sz="8" w:space="0" w:color="auto"/>
              <w:right w:val="single" w:sz="8" w:space="0" w:color="auto"/>
            </w:tcBorders>
            <w:noWrap/>
            <w:vAlign w:val="center"/>
          </w:tcPr>
          <w:p w:rsidR="0065452B" w:rsidRDefault="0065452B" w:rsidP="005E6E19">
            <w:pPr>
              <w:spacing w:line="240" w:lineRule="exact"/>
              <w:ind w:firstLineChars="0" w:firstLine="0"/>
              <w:jc w:val="left"/>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电力、热力、燃气及水生产和供应业</w:t>
            </w:r>
          </w:p>
        </w:tc>
        <w:tc>
          <w:tcPr>
            <w:tcW w:w="1357"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7352.18</w:t>
            </w:r>
          </w:p>
        </w:tc>
        <w:tc>
          <w:tcPr>
            <w:tcW w:w="844"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0.59%</w:t>
            </w:r>
          </w:p>
        </w:tc>
        <w:tc>
          <w:tcPr>
            <w:tcW w:w="1165"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8483.22</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0.78%</w:t>
            </w:r>
          </w:p>
        </w:tc>
        <w:tc>
          <w:tcPr>
            <w:tcW w:w="1109"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9029.5</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0.98%</w:t>
            </w:r>
          </w:p>
        </w:tc>
      </w:tr>
      <w:tr w:rsidR="0065452B" w:rsidTr="005E6E19">
        <w:trPr>
          <w:trHeight w:val="340"/>
          <w:jc w:val="center"/>
        </w:trPr>
        <w:tc>
          <w:tcPr>
            <w:tcW w:w="2820" w:type="dxa"/>
            <w:tcBorders>
              <w:top w:val="nil"/>
              <w:left w:val="single" w:sz="8" w:space="0" w:color="auto"/>
              <w:bottom w:val="single" w:sz="8" w:space="0" w:color="auto"/>
              <w:right w:val="single" w:sz="8" w:space="0" w:color="auto"/>
            </w:tcBorders>
            <w:noWrap/>
            <w:vAlign w:val="center"/>
          </w:tcPr>
          <w:p w:rsidR="0065452B" w:rsidRDefault="0065452B" w:rsidP="005E6E19">
            <w:pPr>
              <w:spacing w:line="240" w:lineRule="auto"/>
              <w:ind w:firstLineChars="0" w:firstLine="0"/>
              <w:jc w:val="left"/>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租赁和商务服务业</w:t>
            </w:r>
          </w:p>
        </w:tc>
        <w:tc>
          <w:tcPr>
            <w:tcW w:w="1357"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250</w:t>
            </w:r>
          </w:p>
        </w:tc>
        <w:tc>
          <w:tcPr>
            <w:tcW w:w="844"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0.02%</w:t>
            </w:r>
          </w:p>
        </w:tc>
        <w:tc>
          <w:tcPr>
            <w:tcW w:w="1165"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2171.77</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0.2%</w:t>
            </w:r>
          </w:p>
        </w:tc>
        <w:tc>
          <w:tcPr>
            <w:tcW w:w="1109"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2953.88</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0.32%</w:t>
            </w:r>
          </w:p>
        </w:tc>
      </w:tr>
      <w:tr w:rsidR="0065452B" w:rsidTr="005E6E19">
        <w:trPr>
          <w:trHeight w:val="340"/>
          <w:jc w:val="center"/>
        </w:trPr>
        <w:tc>
          <w:tcPr>
            <w:tcW w:w="2820" w:type="dxa"/>
            <w:tcBorders>
              <w:top w:val="nil"/>
              <w:left w:val="single" w:sz="8" w:space="0" w:color="auto"/>
              <w:bottom w:val="single" w:sz="8" w:space="0" w:color="auto"/>
              <w:right w:val="single" w:sz="8" w:space="0" w:color="auto"/>
            </w:tcBorders>
            <w:noWrap/>
            <w:vAlign w:val="center"/>
          </w:tcPr>
          <w:p w:rsidR="0065452B" w:rsidRDefault="0065452B" w:rsidP="005E6E19">
            <w:pPr>
              <w:spacing w:line="240" w:lineRule="auto"/>
              <w:ind w:firstLineChars="0" w:firstLine="0"/>
              <w:jc w:val="left"/>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其他</w:t>
            </w:r>
          </w:p>
        </w:tc>
        <w:tc>
          <w:tcPr>
            <w:tcW w:w="1357"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8385.22</w:t>
            </w:r>
          </w:p>
        </w:tc>
        <w:tc>
          <w:tcPr>
            <w:tcW w:w="844"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0.67%</w:t>
            </w:r>
          </w:p>
        </w:tc>
        <w:tc>
          <w:tcPr>
            <w:tcW w:w="1165"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1541.49</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0.14</w:t>
            </w:r>
          </w:p>
        </w:tc>
        <w:tc>
          <w:tcPr>
            <w:tcW w:w="1109"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178</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0.02%</w:t>
            </w:r>
          </w:p>
        </w:tc>
      </w:tr>
      <w:tr w:rsidR="0065452B" w:rsidTr="005E6E19">
        <w:trPr>
          <w:trHeight w:val="340"/>
          <w:jc w:val="center"/>
        </w:trPr>
        <w:tc>
          <w:tcPr>
            <w:tcW w:w="2820" w:type="dxa"/>
            <w:tcBorders>
              <w:top w:val="nil"/>
              <w:left w:val="single" w:sz="8" w:space="0" w:color="auto"/>
              <w:bottom w:val="single" w:sz="8" w:space="0" w:color="auto"/>
              <w:right w:val="single" w:sz="8" w:space="0" w:color="auto"/>
            </w:tcBorders>
            <w:noWrap/>
            <w:vAlign w:val="center"/>
          </w:tcPr>
          <w:p w:rsidR="0065452B" w:rsidRDefault="0065452B" w:rsidP="005E6E19">
            <w:pPr>
              <w:spacing w:line="240" w:lineRule="auto"/>
              <w:ind w:firstLineChars="0" w:firstLine="0"/>
              <w:jc w:val="left"/>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个人贷款</w:t>
            </w:r>
          </w:p>
        </w:tc>
        <w:tc>
          <w:tcPr>
            <w:tcW w:w="1357" w:type="dxa"/>
            <w:tcBorders>
              <w:top w:val="nil"/>
              <w:left w:val="nil"/>
              <w:bottom w:val="single" w:sz="8" w:space="0" w:color="auto"/>
              <w:right w:val="single" w:sz="8"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hint="eastAsia"/>
                <w:color w:val="000000" w:themeColor="text1"/>
                <w:sz w:val="20"/>
                <w:szCs w:val="20"/>
              </w:rPr>
              <w:t>977826.67</w:t>
            </w:r>
          </w:p>
        </w:tc>
        <w:tc>
          <w:tcPr>
            <w:tcW w:w="844" w:type="dxa"/>
            <w:tcBorders>
              <w:top w:val="nil"/>
              <w:left w:val="nil"/>
              <w:bottom w:val="single" w:sz="8" w:space="0" w:color="auto"/>
              <w:right w:val="single" w:sz="8"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hint="eastAsia"/>
                <w:color w:val="000000" w:themeColor="text1"/>
                <w:sz w:val="20"/>
                <w:szCs w:val="20"/>
              </w:rPr>
              <w:t>78.51%</w:t>
            </w:r>
          </w:p>
        </w:tc>
        <w:tc>
          <w:tcPr>
            <w:tcW w:w="1165"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819114.68</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75.21%</w:t>
            </w:r>
          </w:p>
        </w:tc>
        <w:tc>
          <w:tcPr>
            <w:tcW w:w="1109"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649289.95</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70.74%</w:t>
            </w:r>
          </w:p>
        </w:tc>
      </w:tr>
      <w:tr w:rsidR="0065452B" w:rsidTr="005E6E19">
        <w:trPr>
          <w:trHeight w:val="340"/>
          <w:jc w:val="center"/>
        </w:trPr>
        <w:tc>
          <w:tcPr>
            <w:tcW w:w="2820" w:type="dxa"/>
            <w:tcBorders>
              <w:top w:val="nil"/>
              <w:left w:val="single" w:sz="8" w:space="0" w:color="auto"/>
              <w:bottom w:val="single" w:sz="8" w:space="0" w:color="auto"/>
              <w:right w:val="single" w:sz="8" w:space="0" w:color="auto"/>
            </w:tcBorders>
            <w:noWrap/>
            <w:vAlign w:val="center"/>
          </w:tcPr>
          <w:p w:rsidR="0065452B" w:rsidRDefault="0065452B" w:rsidP="005E6E19">
            <w:pPr>
              <w:spacing w:line="240" w:lineRule="auto"/>
              <w:ind w:firstLineChars="0" w:firstLine="0"/>
              <w:jc w:val="left"/>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票据贴现（含转贴）</w:t>
            </w:r>
          </w:p>
        </w:tc>
        <w:tc>
          <w:tcPr>
            <w:tcW w:w="1357" w:type="dxa"/>
            <w:tcBorders>
              <w:top w:val="nil"/>
              <w:left w:val="nil"/>
              <w:bottom w:val="single" w:sz="8" w:space="0" w:color="auto"/>
              <w:right w:val="single" w:sz="8"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hint="eastAsia"/>
                <w:color w:val="000000" w:themeColor="text1"/>
                <w:sz w:val="20"/>
                <w:szCs w:val="20"/>
              </w:rPr>
              <w:t>66488.56</w:t>
            </w:r>
          </w:p>
        </w:tc>
        <w:tc>
          <w:tcPr>
            <w:tcW w:w="844" w:type="dxa"/>
            <w:tcBorders>
              <w:top w:val="nil"/>
              <w:left w:val="nil"/>
              <w:bottom w:val="single" w:sz="8" w:space="0" w:color="auto"/>
              <w:right w:val="single" w:sz="8"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hint="eastAsia"/>
                <w:color w:val="000000" w:themeColor="text1"/>
                <w:sz w:val="20"/>
                <w:szCs w:val="20"/>
              </w:rPr>
              <w:t>5.34%</w:t>
            </w:r>
          </w:p>
        </w:tc>
        <w:tc>
          <w:tcPr>
            <w:tcW w:w="1165"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43646.32</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4.01</w:t>
            </w:r>
          </w:p>
        </w:tc>
        <w:tc>
          <w:tcPr>
            <w:tcW w:w="1109"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30613.72</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3</w:t>
            </w:r>
            <w:r>
              <w:rPr>
                <w:rFonts w:ascii="宋体" w:eastAsia="宋体" w:hAnsi="宋体" w:cs="宋体" w:hint="eastAsia"/>
                <w:color w:val="000000" w:themeColor="text1"/>
                <w:spacing w:val="-6"/>
                <w:kern w:val="0"/>
                <w:sz w:val="20"/>
                <w:szCs w:val="20"/>
              </w:rPr>
              <w:t>.34</w:t>
            </w:r>
            <w:r>
              <w:rPr>
                <w:rFonts w:ascii="宋体" w:eastAsia="宋体" w:hAnsi="宋体" w:cs="宋体"/>
                <w:color w:val="000000" w:themeColor="text1"/>
                <w:spacing w:val="-6"/>
                <w:kern w:val="0"/>
                <w:sz w:val="20"/>
                <w:szCs w:val="20"/>
              </w:rPr>
              <w:t>%</w:t>
            </w:r>
          </w:p>
        </w:tc>
      </w:tr>
      <w:tr w:rsidR="0065452B" w:rsidTr="005E6E19">
        <w:trPr>
          <w:trHeight w:val="340"/>
          <w:jc w:val="center"/>
        </w:trPr>
        <w:tc>
          <w:tcPr>
            <w:tcW w:w="2820" w:type="dxa"/>
            <w:tcBorders>
              <w:top w:val="nil"/>
              <w:left w:val="single" w:sz="8" w:space="0" w:color="auto"/>
              <w:bottom w:val="single" w:sz="8" w:space="0" w:color="auto"/>
              <w:right w:val="single" w:sz="8" w:space="0" w:color="auto"/>
            </w:tcBorders>
            <w:noWrap/>
            <w:vAlign w:val="center"/>
          </w:tcPr>
          <w:p w:rsidR="0065452B" w:rsidRDefault="0065452B" w:rsidP="005E6E19">
            <w:pPr>
              <w:spacing w:line="240" w:lineRule="auto"/>
              <w:ind w:firstLineChars="0" w:firstLine="0"/>
              <w:jc w:val="left"/>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贷款总额</w:t>
            </w:r>
          </w:p>
        </w:tc>
        <w:tc>
          <w:tcPr>
            <w:tcW w:w="1357" w:type="dxa"/>
            <w:tcBorders>
              <w:top w:val="nil"/>
              <w:left w:val="nil"/>
              <w:bottom w:val="single" w:sz="8" w:space="0" w:color="auto"/>
              <w:right w:val="single" w:sz="8"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hint="eastAsia"/>
                <w:color w:val="000000" w:themeColor="text1"/>
                <w:sz w:val="20"/>
                <w:szCs w:val="20"/>
              </w:rPr>
              <w:t>1245481.63</w:t>
            </w:r>
          </w:p>
        </w:tc>
        <w:tc>
          <w:tcPr>
            <w:tcW w:w="844" w:type="dxa"/>
            <w:tcBorders>
              <w:top w:val="nil"/>
              <w:left w:val="nil"/>
              <w:bottom w:val="single" w:sz="8" w:space="0" w:color="auto"/>
              <w:right w:val="single" w:sz="8" w:space="0" w:color="auto"/>
            </w:tcBorders>
            <w:noWrap/>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olor w:val="000000" w:themeColor="text1"/>
                <w:sz w:val="20"/>
                <w:szCs w:val="20"/>
              </w:rPr>
              <w:t>100%</w:t>
            </w:r>
          </w:p>
        </w:tc>
        <w:tc>
          <w:tcPr>
            <w:tcW w:w="1165"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1089081.15</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hint="eastAsia"/>
                <w:color w:val="000000" w:themeColor="text1"/>
                <w:spacing w:val="-6"/>
                <w:kern w:val="0"/>
                <w:sz w:val="20"/>
                <w:szCs w:val="20"/>
              </w:rPr>
              <w:t>100%</w:t>
            </w:r>
          </w:p>
        </w:tc>
        <w:tc>
          <w:tcPr>
            <w:tcW w:w="1109"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917860.48</w:t>
            </w:r>
          </w:p>
        </w:tc>
        <w:tc>
          <w:tcPr>
            <w:tcW w:w="911"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6"/>
                <w:kern w:val="0"/>
                <w:sz w:val="20"/>
                <w:szCs w:val="20"/>
              </w:rPr>
            </w:pPr>
            <w:r>
              <w:rPr>
                <w:rFonts w:ascii="宋体" w:eastAsia="宋体" w:hAnsi="宋体" w:cs="宋体"/>
                <w:color w:val="000000" w:themeColor="text1"/>
                <w:spacing w:val="-6"/>
                <w:kern w:val="0"/>
                <w:sz w:val="20"/>
                <w:szCs w:val="20"/>
              </w:rPr>
              <w:t>100.00%</w:t>
            </w:r>
          </w:p>
        </w:tc>
      </w:tr>
    </w:tbl>
    <w:p w:rsidR="0065452B" w:rsidRDefault="0065452B" w:rsidP="0065452B">
      <w:pPr>
        <w:widowControl w:val="0"/>
        <w:spacing w:line="460" w:lineRule="exact"/>
        <w:ind w:firstLineChars="0" w:firstLine="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w:t>
      </w:r>
      <w:r>
        <w:rPr>
          <w:rFonts w:ascii="Calibri" w:eastAsia="宋体" w:hAnsi="Calibri" w:cs="宋体" w:hint="eastAsia"/>
          <w:color w:val="000000" w:themeColor="text1"/>
          <w:kern w:val="0"/>
          <w:sz w:val="24"/>
          <w:szCs w:val="24"/>
        </w:rPr>
        <w:t>3</w:t>
      </w:r>
      <w:r>
        <w:rPr>
          <w:rFonts w:ascii="Calibri" w:eastAsia="宋体" w:hAnsi="Calibri" w:cs="宋体" w:hint="eastAsia"/>
          <w:color w:val="000000" w:themeColor="text1"/>
          <w:kern w:val="0"/>
          <w:sz w:val="24"/>
          <w:szCs w:val="24"/>
        </w:rPr>
        <w:t>）按五级分类划分</w:t>
      </w:r>
    </w:p>
    <w:p w:rsidR="0065452B" w:rsidRDefault="0065452B" w:rsidP="0065452B">
      <w:pPr>
        <w:widowControl w:val="0"/>
        <w:spacing w:line="46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报告期内，虽然国内经济增长呈现企稳迹象，但结构性矛盾仍然突出，部分行业产能过剩继续抑制制造业投资增长，经营环境恶化，信贷资产质量走势向下的压力持续存在。为此，本行严格贷前审查，强化贷后管理，加大不良贷款处置力度，创新不良贷款处置手段，严控不良贷款反弹，实现了资产质量的稳定可控。截至报告期末，本行不良贷款余额</w:t>
      </w:r>
      <w:r>
        <w:rPr>
          <w:rFonts w:ascii="宋体" w:eastAsia="宋体" w:hAnsi="宋体" w:cs="宋体" w:hint="eastAsia"/>
          <w:color w:val="000000" w:themeColor="text1"/>
          <w:kern w:val="0"/>
          <w:sz w:val="24"/>
          <w:szCs w:val="24"/>
        </w:rPr>
        <w:t>1.02亿元，同比增加0.1亿元，增幅11.21%；不良贷款率0.82%，同比下降0.02个百分点</w:t>
      </w:r>
      <w:r>
        <w:rPr>
          <w:rFonts w:ascii="Calibri" w:eastAsia="宋体" w:hAnsi="Calibri" w:cs="宋体" w:hint="eastAsia"/>
          <w:color w:val="000000" w:themeColor="text1"/>
          <w:kern w:val="0"/>
          <w:sz w:val="24"/>
          <w:szCs w:val="24"/>
        </w:rPr>
        <w:t>。</w:t>
      </w:r>
    </w:p>
    <w:p w:rsidR="0065452B" w:rsidRDefault="0065452B" w:rsidP="0065452B">
      <w:pPr>
        <w:wordWrap w:val="0"/>
        <w:spacing w:afterLines="50" w:after="156" w:line="240" w:lineRule="auto"/>
        <w:ind w:firstLineChars="0" w:firstLine="0"/>
        <w:jc w:val="right"/>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单位：人民币万元</w:t>
      </w:r>
    </w:p>
    <w:tbl>
      <w:tblPr>
        <w:tblW w:w="8948" w:type="dxa"/>
        <w:jc w:val="center"/>
        <w:tblLook w:val="04A0" w:firstRow="1" w:lastRow="0" w:firstColumn="1" w:lastColumn="0" w:noHBand="0" w:noVBand="1"/>
      </w:tblPr>
      <w:tblGrid>
        <w:gridCol w:w="1744"/>
        <w:gridCol w:w="1332"/>
        <w:gridCol w:w="1332"/>
        <w:gridCol w:w="1332"/>
        <w:gridCol w:w="884"/>
        <w:gridCol w:w="52"/>
        <w:gridCol w:w="1296"/>
        <w:gridCol w:w="976"/>
      </w:tblGrid>
      <w:tr w:rsidR="0065452B" w:rsidTr="005E6E19">
        <w:trPr>
          <w:trHeight w:val="340"/>
          <w:jc w:val="center"/>
        </w:trPr>
        <w:tc>
          <w:tcPr>
            <w:tcW w:w="1744" w:type="dxa"/>
            <w:vMerge w:val="restart"/>
            <w:tcBorders>
              <w:top w:val="single" w:sz="8" w:space="0" w:color="auto"/>
              <w:left w:val="single" w:sz="8" w:space="0" w:color="auto"/>
              <w:bottom w:val="single" w:sz="8" w:space="0" w:color="000000"/>
              <w:right w:val="single" w:sz="8" w:space="0" w:color="auto"/>
            </w:tcBorders>
            <w:noWrap/>
            <w:vAlign w:val="center"/>
          </w:tcPr>
          <w:p w:rsidR="0065452B" w:rsidRDefault="0065452B" w:rsidP="005E6E19">
            <w:pPr>
              <w:spacing w:line="240" w:lineRule="auto"/>
              <w:ind w:firstLineChars="0" w:firstLine="0"/>
              <w:jc w:val="center"/>
              <w:rPr>
                <w:rFonts w:ascii="Calibri" w:eastAsia="宋体" w:hAnsi="Calibri" w:cs="宋体"/>
                <w:b/>
                <w:bCs/>
                <w:color w:val="000000" w:themeColor="text1"/>
                <w:kern w:val="0"/>
                <w:sz w:val="24"/>
                <w:szCs w:val="24"/>
              </w:rPr>
            </w:pPr>
            <w:r>
              <w:rPr>
                <w:rFonts w:ascii="Calibri" w:eastAsia="宋体" w:hAnsi="Calibri" w:cs="宋体" w:hint="eastAsia"/>
                <w:b/>
                <w:bCs/>
                <w:color w:val="000000" w:themeColor="text1"/>
                <w:kern w:val="0"/>
                <w:sz w:val="24"/>
                <w:szCs w:val="24"/>
              </w:rPr>
              <w:t>类别</w:t>
            </w:r>
          </w:p>
        </w:tc>
        <w:tc>
          <w:tcPr>
            <w:tcW w:w="2664" w:type="dxa"/>
            <w:gridSpan w:val="2"/>
            <w:tcBorders>
              <w:top w:val="single" w:sz="8" w:space="0" w:color="auto"/>
              <w:left w:val="nil"/>
              <w:bottom w:val="single" w:sz="4" w:space="0" w:color="auto"/>
              <w:right w:val="single" w:sz="8" w:space="0" w:color="000000"/>
            </w:tcBorders>
            <w:vAlign w:val="center"/>
          </w:tcPr>
          <w:p w:rsidR="0065452B" w:rsidRDefault="0065452B" w:rsidP="005E6E19">
            <w:pPr>
              <w:spacing w:line="240" w:lineRule="auto"/>
              <w:ind w:firstLineChars="0" w:firstLine="0"/>
              <w:jc w:val="center"/>
              <w:rPr>
                <w:rFonts w:ascii="宋体" w:eastAsia="宋体" w:hAnsi="宋体" w:cs="宋体"/>
                <w:b/>
                <w:bCs/>
                <w:color w:val="000000" w:themeColor="text1"/>
                <w:kern w:val="0"/>
                <w:sz w:val="24"/>
                <w:szCs w:val="24"/>
              </w:rPr>
            </w:pPr>
            <w:r>
              <w:rPr>
                <w:rFonts w:ascii="宋体" w:eastAsia="宋体" w:hAnsi="宋体" w:cs="宋体"/>
                <w:b/>
                <w:bCs/>
                <w:color w:val="000000" w:themeColor="text1"/>
                <w:kern w:val="0"/>
                <w:sz w:val="24"/>
                <w:szCs w:val="24"/>
              </w:rPr>
              <w:t>20</w:t>
            </w:r>
            <w:r>
              <w:rPr>
                <w:rFonts w:ascii="宋体" w:eastAsia="宋体" w:hAnsi="宋体" w:cs="宋体" w:hint="eastAsia"/>
                <w:b/>
                <w:bCs/>
                <w:color w:val="000000" w:themeColor="text1"/>
                <w:kern w:val="0"/>
                <w:sz w:val="24"/>
                <w:szCs w:val="24"/>
              </w:rPr>
              <w:t>21</w:t>
            </w:r>
            <w:r>
              <w:rPr>
                <w:rFonts w:ascii="宋体" w:eastAsia="宋体" w:hAnsi="宋体" w:cs="宋体"/>
                <w:b/>
                <w:bCs/>
                <w:color w:val="000000" w:themeColor="text1"/>
                <w:kern w:val="0"/>
                <w:sz w:val="24"/>
                <w:szCs w:val="24"/>
              </w:rPr>
              <w:t>年</w:t>
            </w:r>
          </w:p>
        </w:tc>
        <w:tc>
          <w:tcPr>
            <w:tcW w:w="2216" w:type="dxa"/>
            <w:gridSpan w:val="2"/>
            <w:tcBorders>
              <w:top w:val="single" w:sz="8" w:space="0" w:color="auto"/>
              <w:left w:val="nil"/>
              <w:bottom w:val="single" w:sz="8" w:space="0" w:color="auto"/>
              <w:right w:val="single" w:sz="8" w:space="0" w:color="000000"/>
            </w:tcBorders>
            <w:noWrap/>
            <w:vAlign w:val="center"/>
          </w:tcPr>
          <w:p w:rsidR="0065452B" w:rsidRDefault="0065452B" w:rsidP="005E6E19">
            <w:pPr>
              <w:spacing w:line="240" w:lineRule="auto"/>
              <w:ind w:firstLineChars="0" w:firstLine="0"/>
              <w:jc w:val="center"/>
              <w:rPr>
                <w:rFonts w:ascii="宋体" w:eastAsia="宋体" w:hAnsi="宋体" w:cs="宋体"/>
                <w:b/>
                <w:bCs/>
                <w:color w:val="000000" w:themeColor="text1"/>
                <w:kern w:val="0"/>
                <w:sz w:val="24"/>
                <w:szCs w:val="24"/>
              </w:rPr>
            </w:pPr>
            <w:r>
              <w:rPr>
                <w:rFonts w:ascii="宋体" w:eastAsia="宋体" w:hAnsi="宋体" w:cs="宋体"/>
                <w:b/>
                <w:bCs/>
                <w:color w:val="000000" w:themeColor="text1"/>
                <w:kern w:val="0"/>
                <w:sz w:val="24"/>
                <w:szCs w:val="24"/>
              </w:rPr>
              <w:t>20</w:t>
            </w:r>
            <w:r>
              <w:rPr>
                <w:rFonts w:ascii="宋体" w:eastAsia="宋体" w:hAnsi="宋体" w:cs="宋体" w:hint="eastAsia"/>
                <w:b/>
                <w:bCs/>
                <w:color w:val="000000" w:themeColor="text1"/>
                <w:kern w:val="0"/>
                <w:sz w:val="24"/>
                <w:szCs w:val="24"/>
              </w:rPr>
              <w:t>20</w:t>
            </w:r>
            <w:r>
              <w:rPr>
                <w:rFonts w:ascii="宋体" w:eastAsia="宋体" w:hAnsi="宋体" w:cs="宋体"/>
                <w:b/>
                <w:bCs/>
                <w:color w:val="000000" w:themeColor="text1"/>
                <w:kern w:val="0"/>
                <w:sz w:val="24"/>
                <w:szCs w:val="24"/>
              </w:rPr>
              <w:t>年</w:t>
            </w:r>
          </w:p>
        </w:tc>
        <w:tc>
          <w:tcPr>
            <w:tcW w:w="2324" w:type="dxa"/>
            <w:gridSpan w:val="3"/>
            <w:tcBorders>
              <w:top w:val="single" w:sz="8" w:space="0" w:color="auto"/>
              <w:left w:val="nil"/>
              <w:bottom w:val="single" w:sz="8" w:space="0" w:color="auto"/>
              <w:right w:val="single" w:sz="8" w:space="0" w:color="000000"/>
            </w:tcBorders>
            <w:noWrap/>
            <w:vAlign w:val="center"/>
          </w:tcPr>
          <w:p w:rsidR="0065452B" w:rsidRDefault="0065452B" w:rsidP="005E6E19">
            <w:pPr>
              <w:spacing w:line="240" w:lineRule="auto"/>
              <w:ind w:firstLineChars="0" w:firstLine="0"/>
              <w:jc w:val="center"/>
              <w:rPr>
                <w:rFonts w:ascii="宋体" w:eastAsia="宋体" w:hAnsi="宋体" w:cs="宋体"/>
                <w:b/>
                <w:bCs/>
                <w:color w:val="000000" w:themeColor="text1"/>
                <w:kern w:val="0"/>
                <w:sz w:val="24"/>
                <w:szCs w:val="24"/>
              </w:rPr>
            </w:pPr>
            <w:r>
              <w:rPr>
                <w:rFonts w:ascii="宋体" w:eastAsia="宋体" w:hAnsi="宋体" w:cs="宋体"/>
                <w:b/>
                <w:bCs/>
                <w:color w:val="000000" w:themeColor="text1"/>
                <w:kern w:val="0"/>
                <w:sz w:val="24"/>
                <w:szCs w:val="24"/>
              </w:rPr>
              <w:t>201</w:t>
            </w:r>
            <w:r>
              <w:rPr>
                <w:rFonts w:ascii="宋体" w:eastAsia="宋体" w:hAnsi="宋体" w:cs="宋体" w:hint="eastAsia"/>
                <w:b/>
                <w:bCs/>
                <w:color w:val="000000" w:themeColor="text1"/>
                <w:kern w:val="0"/>
                <w:sz w:val="24"/>
                <w:szCs w:val="24"/>
              </w:rPr>
              <w:t>9</w:t>
            </w:r>
            <w:r>
              <w:rPr>
                <w:rFonts w:ascii="宋体" w:eastAsia="宋体" w:hAnsi="宋体" w:cs="宋体"/>
                <w:b/>
                <w:bCs/>
                <w:color w:val="000000" w:themeColor="text1"/>
                <w:kern w:val="0"/>
                <w:sz w:val="24"/>
                <w:szCs w:val="24"/>
              </w:rPr>
              <w:t>年</w:t>
            </w:r>
          </w:p>
        </w:tc>
      </w:tr>
      <w:tr w:rsidR="0065452B" w:rsidTr="005E6E19">
        <w:trPr>
          <w:trHeight w:val="340"/>
          <w:jc w:val="center"/>
        </w:trPr>
        <w:tc>
          <w:tcPr>
            <w:tcW w:w="1744" w:type="dxa"/>
            <w:vMerge/>
            <w:tcBorders>
              <w:top w:val="single" w:sz="8" w:space="0" w:color="auto"/>
              <w:left w:val="single" w:sz="8" w:space="0" w:color="auto"/>
              <w:bottom w:val="single" w:sz="8" w:space="0" w:color="000000"/>
              <w:right w:val="single" w:sz="4" w:space="0" w:color="auto"/>
            </w:tcBorders>
            <w:vAlign w:val="center"/>
          </w:tcPr>
          <w:p w:rsidR="0065452B" w:rsidRDefault="0065452B" w:rsidP="005E6E19">
            <w:pPr>
              <w:spacing w:line="240" w:lineRule="auto"/>
              <w:ind w:firstLineChars="0" w:firstLine="0"/>
              <w:jc w:val="left"/>
              <w:rPr>
                <w:rFonts w:ascii="Calibri" w:eastAsia="宋体" w:hAnsi="Calibri" w:cs="宋体"/>
                <w:b/>
                <w:bCs/>
                <w:color w:val="000000" w:themeColor="text1"/>
                <w:kern w:val="0"/>
                <w:sz w:val="24"/>
                <w:szCs w:val="24"/>
              </w:rPr>
            </w:pPr>
          </w:p>
        </w:tc>
        <w:tc>
          <w:tcPr>
            <w:tcW w:w="1332" w:type="dxa"/>
            <w:tcBorders>
              <w:top w:val="single" w:sz="4" w:space="0" w:color="auto"/>
              <w:left w:val="single" w:sz="4" w:space="0" w:color="auto"/>
              <w:bottom w:val="single" w:sz="4" w:space="0" w:color="auto"/>
              <w:right w:val="single" w:sz="4" w:space="0" w:color="auto"/>
            </w:tcBorders>
            <w:vAlign w:val="center"/>
          </w:tcPr>
          <w:p w:rsidR="0065452B" w:rsidRDefault="0065452B" w:rsidP="005E6E19">
            <w:pPr>
              <w:spacing w:line="240" w:lineRule="auto"/>
              <w:ind w:firstLineChars="0" w:firstLine="0"/>
              <w:jc w:val="center"/>
              <w:rPr>
                <w:rFonts w:ascii="Calibri" w:eastAsia="宋体" w:hAnsi="Calibri" w:cs="宋体"/>
                <w:b/>
                <w:bCs/>
                <w:color w:val="000000" w:themeColor="text1"/>
                <w:kern w:val="0"/>
                <w:sz w:val="24"/>
                <w:szCs w:val="24"/>
              </w:rPr>
            </w:pPr>
            <w:r>
              <w:rPr>
                <w:rFonts w:ascii="Calibri" w:eastAsia="宋体" w:hAnsi="Calibri" w:cs="宋体" w:hint="eastAsia"/>
                <w:b/>
                <w:bCs/>
                <w:color w:val="000000" w:themeColor="text1"/>
                <w:kern w:val="0"/>
                <w:sz w:val="24"/>
                <w:szCs w:val="24"/>
              </w:rPr>
              <w:t>金额</w:t>
            </w:r>
          </w:p>
        </w:tc>
        <w:tc>
          <w:tcPr>
            <w:tcW w:w="1332" w:type="dxa"/>
            <w:tcBorders>
              <w:top w:val="single" w:sz="4" w:space="0" w:color="auto"/>
              <w:left w:val="single" w:sz="4" w:space="0" w:color="auto"/>
              <w:bottom w:val="single" w:sz="4" w:space="0" w:color="auto"/>
              <w:right w:val="single" w:sz="4" w:space="0" w:color="auto"/>
            </w:tcBorders>
            <w:vAlign w:val="center"/>
          </w:tcPr>
          <w:p w:rsidR="0065452B" w:rsidRDefault="0065452B" w:rsidP="005E6E19">
            <w:pPr>
              <w:spacing w:line="240" w:lineRule="auto"/>
              <w:ind w:firstLineChars="0" w:firstLine="0"/>
              <w:jc w:val="center"/>
              <w:rPr>
                <w:rFonts w:ascii="Calibri" w:eastAsia="宋体" w:hAnsi="Calibri" w:cs="宋体"/>
                <w:b/>
                <w:bCs/>
                <w:color w:val="000000" w:themeColor="text1"/>
                <w:kern w:val="0"/>
                <w:sz w:val="24"/>
                <w:szCs w:val="24"/>
              </w:rPr>
            </w:pPr>
            <w:r>
              <w:rPr>
                <w:rFonts w:ascii="Calibri" w:eastAsia="宋体" w:hAnsi="Calibri" w:cs="宋体" w:hint="eastAsia"/>
                <w:b/>
                <w:bCs/>
                <w:color w:val="000000" w:themeColor="text1"/>
                <w:kern w:val="0"/>
                <w:sz w:val="24"/>
                <w:szCs w:val="24"/>
              </w:rPr>
              <w:t>占比</w:t>
            </w:r>
          </w:p>
        </w:tc>
        <w:tc>
          <w:tcPr>
            <w:tcW w:w="1332" w:type="dxa"/>
            <w:tcBorders>
              <w:top w:val="nil"/>
              <w:left w:val="single" w:sz="4" w:space="0" w:color="auto"/>
              <w:bottom w:val="single" w:sz="8" w:space="0" w:color="auto"/>
              <w:right w:val="single" w:sz="8" w:space="0" w:color="auto"/>
            </w:tcBorders>
            <w:noWrap/>
            <w:vAlign w:val="center"/>
          </w:tcPr>
          <w:p w:rsidR="0065452B" w:rsidRDefault="0065452B" w:rsidP="005E6E19">
            <w:pPr>
              <w:spacing w:line="240" w:lineRule="auto"/>
              <w:ind w:firstLineChars="0" w:firstLine="0"/>
              <w:jc w:val="center"/>
              <w:rPr>
                <w:rFonts w:ascii="Calibri" w:eastAsia="宋体" w:hAnsi="Calibri" w:cs="宋体"/>
                <w:b/>
                <w:bCs/>
                <w:color w:val="000000" w:themeColor="text1"/>
                <w:kern w:val="0"/>
                <w:sz w:val="24"/>
                <w:szCs w:val="24"/>
              </w:rPr>
            </w:pPr>
            <w:r>
              <w:rPr>
                <w:rFonts w:ascii="Calibri" w:eastAsia="宋体" w:hAnsi="Calibri" w:cs="宋体" w:hint="eastAsia"/>
                <w:b/>
                <w:bCs/>
                <w:color w:val="000000" w:themeColor="text1"/>
                <w:kern w:val="0"/>
                <w:sz w:val="24"/>
                <w:szCs w:val="24"/>
              </w:rPr>
              <w:t>金额</w:t>
            </w:r>
          </w:p>
        </w:tc>
        <w:tc>
          <w:tcPr>
            <w:tcW w:w="936" w:type="dxa"/>
            <w:gridSpan w:val="2"/>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center"/>
              <w:rPr>
                <w:rFonts w:ascii="Calibri" w:eastAsia="宋体" w:hAnsi="Calibri" w:cs="宋体"/>
                <w:b/>
                <w:bCs/>
                <w:color w:val="000000" w:themeColor="text1"/>
                <w:kern w:val="0"/>
                <w:sz w:val="24"/>
                <w:szCs w:val="24"/>
              </w:rPr>
            </w:pPr>
            <w:r>
              <w:rPr>
                <w:rFonts w:ascii="Calibri" w:eastAsia="宋体" w:hAnsi="Calibri" w:cs="宋体" w:hint="eastAsia"/>
                <w:b/>
                <w:bCs/>
                <w:color w:val="000000" w:themeColor="text1"/>
                <w:kern w:val="0"/>
                <w:sz w:val="24"/>
                <w:szCs w:val="24"/>
              </w:rPr>
              <w:t>占比</w:t>
            </w:r>
          </w:p>
        </w:tc>
        <w:tc>
          <w:tcPr>
            <w:tcW w:w="1296"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center"/>
              <w:rPr>
                <w:rFonts w:ascii="Calibri" w:eastAsia="宋体" w:hAnsi="Calibri" w:cs="宋体"/>
                <w:b/>
                <w:bCs/>
                <w:color w:val="000000" w:themeColor="text1"/>
                <w:kern w:val="0"/>
                <w:sz w:val="24"/>
                <w:szCs w:val="24"/>
              </w:rPr>
            </w:pPr>
            <w:r>
              <w:rPr>
                <w:rFonts w:ascii="Calibri" w:eastAsia="宋体" w:hAnsi="Calibri" w:cs="宋体" w:hint="eastAsia"/>
                <w:b/>
                <w:bCs/>
                <w:color w:val="000000" w:themeColor="text1"/>
                <w:kern w:val="0"/>
                <w:sz w:val="24"/>
                <w:szCs w:val="24"/>
              </w:rPr>
              <w:t>金额</w:t>
            </w:r>
          </w:p>
        </w:tc>
        <w:tc>
          <w:tcPr>
            <w:tcW w:w="976"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center"/>
              <w:rPr>
                <w:rFonts w:ascii="Calibri" w:eastAsia="宋体" w:hAnsi="Calibri" w:cs="宋体"/>
                <w:b/>
                <w:bCs/>
                <w:color w:val="000000" w:themeColor="text1"/>
                <w:kern w:val="0"/>
                <w:sz w:val="24"/>
                <w:szCs w:val="24"/>
              </w:rPr>
            </w:pPr>
            <w:r>
              <w:rPr>
                <w:rFonts w:ascii="Calibri" w:eastAsia="宋体" w:hAnsi="Calibri" w:cs="宋体" w:hint="eastAsia"/>
                <w:b/>
                <w:bCs/>
                <w:color w:val="000000" w:themeColor="text1"/>
                <w:kern w:val="0"/>
                <w:sz w:val="24"/>
                <w:szCs w:val="24"/>
              </w:rPr>
              <w:t>占比</w:t>
            </w:r>
          </w:p>
        </w:tc>
      </w:tr>
      <w:tr w:rsidR="0065452B" w:rsidTr="005E6E19">
        <w:trPr>
          <w:trHeight w:val="340"/>
          <w:jc w:val="center"/>
        </w:trPr>
        <w:tc>
          <w:tcPr>
            <w:tcW w:w="1744" w:type="dxa"/>
            <w:tcBorders>
              <w:top w:val="nil"/>
              <w:left w:val="single" w:sz="8" w:space="0" w:color="auto"/>
              <w:bottom w:val="single" w:sz="8" w:space="0" w:color="auto"/>
              <w:right w:val="single" w:sz="4" w:space="0" w:color="auto"/>
            </w:tcBorders>
            <w:noWrap/>
            <w:vAlign w:val="center"/>
          </w:tcPr>
          <w:p w:rsidR="0065452B" w:rsidRDefault="0065452B" w:rsidP="005E6E19">
            <w:pPr>
              <w:spacing w:line="240" w:lineRule="auto"/>
              <w:ind w:firstLineChars="0" w:firstLine="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贷款总额</w:t>
            </w:r>
          </w:p>
        </w:tc>
        <w:tc>
          <w:tcPr>
            <w:tcW w:w="1332" w:type="dxa"/>
            <w:tcBorders>
              <w:top w:val="single" w:sz="4" w:space="0" w:color="auto"/>
              <w:left w:val="single" w:sz="4" w:space="0" w:color="auto"/>
              <w:bottom w:val="single" w:sz="4" w:space="0" w:color="auto"/>
              <w:right w:val="single" w:sz="4" w:space="0" w:color="auto"/>
            </w:tcBorders>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s="宋体"/>
                <w:color w:val="000000" w:themeColor="text1"/>
                <w:spacing w:val="-6"/>
                <w:kern w:val="0"/>
                <w:sz w:val="21"/>
                <w:szCs w:val="21"/>
              </w:rPr>
            </w:pPr>
            <w:r>
              <w:rPr>
                <w:rFonts w:ascii="宋体" w:eastAsia="宋体" w:hAnsi="宋体" w:hint="eastAsia"/>
                <w:color w:val="000000" w:themeColor="text1"/>
                <w:sz w:val="21"/>
                <w:szCs w:val="21"/>
              </w:rPr>
              <w:t>1245481.63</w:t>
            </w:r>
          </w:p>
        </w:tc>
        <w:tc>
          <w:tcPr>
            <w:tcW w:w="1332" w:type="dxa"/>
            <w:tcBorders>
              <w:top w:val="single" w:sz="4" w:space="0" w:color="auto"/>
              <w:left w:val="single" w:sz="4" w:space="0" w:color="auto"/>
              <w:bottom w:val="single" w:sz="4" w:space="0" w:color="auto"/>
              <w:right w:val="single" w:sz="4" w:space="0" w:color="auto"/>
            </w:tcBorders>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right"/>
              <w:rPr>
                <w:rFonts w:ascii="宋体" w:eastAsia="宋体" w:hAnsi="宋体" w:cs="宋体"/>
                <w:color w:val="000000" w:themeColor="text1"/>
                <w:spacing w:val="-6"/>
                <w:kern w:val="0"/>
                <w:sz w:val="21"/>
                <w:szCs w:val="21"/>
              </w:rPr>
            </w:pPr>
            <w:r>
              <w:rPr>
                <w:rFonts w:ascii="宋体" w:eastAsia="宋体" w:hAnsi="宋体"/>
                <w:color w:val="000000" w:themeColor="text1"/>
                <w:sz w:val="21"/>
                <w:szCs w:val="21"/>
              </w:rPr>
              <w:t>100%</w:t>
            </w:r>
          </w:p>
        </w:tc>
        <w:tc>
          <w:tcPr>
            <w:tcW w:w="1332" w:type="dxa"/>
            <w:tcBorders>
              <w:top w:val="nil"/>
              <w:left w:val="single" w:sz="4" w:space="0" w:color="auto"/>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1089081.15</w:t>
            </w:r>
          </w:p>
        </w:tc>
        <w:tc>
          <w:tcPr>
            <w:tcW w:w="936" w:type="dxa"/>
            <w:gridSpan w:val="2"/>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hint="eastAsia"/>
                <w:color w:val="000000" w:themeColor="text1"/>
                <w:spacing w:val="-4"/>
                <w:kern w:val="0"/>
                <w:sz w:val="21"/>
                <w:szCs w:val="21"/>
              </w:rPr>
              <w:t>100%</w:t>
            </w:r>
          </w:p>
        </w:tc>
        <w:tc>
          <w:tcPr>
            <w:tcW w:w="1296"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917860.48</w:t>
            </w:r>
          </w:p>
        </w:tc>
        <w:tc>
          <w:tcPr>
            <w:tcW w:w="976"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100%</w:t>
            </w:r>
          </w:p>
        </w:tc>
      </w:tr>
      <w:tr w:rsidR="0065452B" w:rsidTr="005E6E19">
        <w:trPr>
          <w:trHeight w:val="340"/>
          <w:jc w:val="center"/>
        </w:trPr>
        <w:tc>
          <w:tcPr>
            <w:tcW w:w="1744" w:type="dxa"/>
            <w:tcBorders>
              <w:top w:val="nil"/>
              <w:left w:val="single" w:sz="8" w:space="0" w:color="auto"/>
              <w:bottom w:val="single" w:sz="8" w:space="0" w:color="auto"/>
              <w:right w:val="single" w:sz="4" w:space="0" w:color="auto"/>
            </w:tcBorders>
            <w:noWrap/>
            <w:vAlign w:val="center"/>
          </w:tcPr>
          <w:p w:rsidR="0065452B" w:rsidRDefault="0065452B" w:rsidP="0065452B">
            <w:pPr>
              <w:spacing w:line="240" w:lineRule="auto"/>
              <w:ind w:rightChars="-130" w:right="-416" w:firstLineChars="0" w:firstLine="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正常贷款</w:t>
            </w:r>
          </w:p>
        </w:tc>
        <w:tc>
          <w:tcPr>
            <w:tcW w:w="1332" w:type="dxa"/>
            <w:tcBorders>
              <w:top w:val="single" w:sz="4" w:space="0" w:color="auto"/>
              <w:left w:val="single" w:sz="4" w:space="0" w:color="auto"/>
              <w:bottom w:val="single" w:sz="4" w:space="0" w:color="auto"/>
              <w:right w:val="single" w:sz="4" w:space="0" w:color="auto"/>
            </w:tcBorders>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hint="eastAsia"/>
                <w:color w:val="000000" w:themeColor="text1"/>
                <w:spacing w:val="-4"/>
                <w:kern w:val="0"/>
                <w:sz w:val="21"/>
                <w:szCs w:val="21"/>
              </w:rPr>
              <w:t>1235324.43</w:t>
            </w:r>
          </w:p>
        </w:tc>
        <w:tc>
          <w:tcPr>
            <w:tcW w:w="1332" w:type="dxa"/>
            <w:tcBorders>
              <w:top w:val="single" w:sz="4" w:space="0" w:color="auto"/>
              <w:left w:val="single" w:sz="4" w:space="0" w:color="auto"/>
              <w:bottom w:val="single" w:sz="4" w:space="0" w:color="auto"/>
              <w:right w:val="single" w:sz="4" w:space="0" w:color="auto"/>
            </w:tcBorders>
            <w:vAlign w:val="center"/>
          </w:tcPr>
          <w:p w:rsidR="0065452B" w:rsidRDefault="0065452B" w:rsidP="005E6E19">
            <w:pPr>
              <w:wordWrap w:val="0"/>
              <w:spacing w:line="240" w:lineRule="auto"/>
              <w:ind w:right="60" w:firstLineChars="0" w:firstLine="0"/>
              <w:jc w:val="right"/>
              <w:rPr>
                <w:rFonts w:ascii="宋体" w:eastAsia="宋体" w:hAnsi="宋体" w:cs="宋体"/>
                <w:color w:val="000000" w:themeColor="text1"/>
                <w:spacing w:val="-4"/>
                <w:kern w:val="0"/>
                <w:sz w:val="21"/>
                <w:szCs w:val="21"/>
              </w:rPr>
            </w:pPr>
            <w:r>
              <w:rPr>
                <w:rFonts w:ascii="宋体" w:eastAsia="宋体" w:hAnsi="宋体" w:cs="宋体" w:hint="eastAsia"/>
                <w:color w:val="000000" w:themeColor="text1"/>
                <w:spacing w:val="-4"/>
                <w:kern w:val="0"/>
                <w:sz w:val="21"/>
                <w:szCs w:val="21"/>
              </w:rPr>
              <w:t>99.18%</w:t>
            </w:r>
          </w:p>
        </w:tc>
        <w:tc>
          <w:tcPr>
            <w:tcW w:w="1332" w:type="dxa"/>
            <w:tcBorders>
              <w:top w:val="nil"/>
              <w:left w:val="single" w:sz="4" w:space="0" w:color="auto"/>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1079948.05</w:t>
            </w:r>
          </w:p>
        </w:tc>
        <w:tc>
          <w:tcPr>
            <w:tcW w:w="936" w:type="dxa"/>
            <w:gridSpan w:val="2"/>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hint="eastAsia"/>
                <w:color w:val="000000" w:themeColor="text1"/>
                <w:spacing w:val="-4"/>
                <w:kern w:val="0"/>
                <w:sz w:val="21"/>
                <w:szCs w:val="21"/>
              </w:rPr>
              <w:t>99.16%</w:t>
            </w:r>
          </w:p>
        </w:tc>
        <w:tc>
          <w:tcPr>
            <w:tcW w:w="1296"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908596.39</w:t>
            </w:r>
          </w:p>
        </w:tc>
        <w:tc>
          <w:tcPr>
            <w:tcW w:w="976"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98.99%</w:t>
            </w:r>
          </w:p>
        </w:tc>
      </w:tr>
      <w:tr w:rsidR="0065452B" w:rsidTr="005E6E19">
        <w:trPr>
          <w:trHeight w:val="340"/>
          <w:jc w:val="center"/>
        </w:trPr>
        <w:tc>
          <w:tcPr>
            <w:tcW w:w="1744" w:type="dxa"/>
            <w:tcBorders>
              <w:top w:val="nil"/>
              <w:left w:val="single" w:sz="8" w:space="0" w:color="auto"/>
              <w:bottom w:val="single" w:sz="8" w:space="0" w:color="auto"/>
              <w:right w:val="single" w:sz="4" w:space="0" w:color="auto"/>
            </w:tcBorders>
            <w:noWrap/>
            <w:vAlign w:val="center"/>
          </w:tcPr>
          <w:p w:rsidR="0065452B" w:rsidRDefault="0065452B" w:rsidP="005E6E19">
            <w:pPr>
              <w:spacing w:line="240" w:lineRule="auto"/>
              <w:ind w:firstLineChars="0" w:firstLine="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其中：正常类</w:t>
            </w:r>
          </w:p>
        </w:tc>
        <w:tc>
          <w:tcPr>
            <w:tcW w:w="1332" w:type="dxa"/>
            <w:tcBorders>
              <w:top w:val="single" w:sz="4" w:space="0" w:color="auto"/>
              <w:left w:val="single" w:sz="4" w:space="0" w:color="auto"/>
              <w:bottom w:val="single" w:sz="4" w:space="0" w:color="auto"/>
              <w:right w:val="single" w:sz="4" w:space="0" w:color="auto"/>
            </w:tcBorders>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hint="eastAsia"/>
                <w:color w:val="000000" w:themeColor="text1"/>
                <w:spacing w:val="-4"/>
                <w:kern w:val="0"/>
                <w:sz w:val="21"/>
                <w:szCs w:val="21"/>
              </w:rPr>
              <w:t>1195071.97</w:t>
            </w:r>
          </w:p>
        </w:tc>
        <w:tc>
          <w:tcPr>
            <w:tcW w:w="1332" w:type="dxa"/>
            <w:tcBorders>
              <w:top w:val="single" w:sz="4" w:space="0" w:color="auto"/>
              <w:left w:val="single" w:sz="4" w:space="0" w:color="auto"/>
              <w:bottom w:val="single" w:sz="4" w:space="0" w:color="auto"/>
              <w:right w:val="single" w:sz="4" w:space="0" w:color="auto"/>
            </w:tcBorders>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hint="eastAsia"/>
                <w:color w:val="000000" w:themeColor="text1"/>
                <w:spacing w:val="-4"/>
                <w:kern w:val="0"/>
                <w:sz w:val="21"/>
                <w:szCs w:val="21"/>
              </w:rPr>
              <w:t>95.95%</w:t>
            </w:r>
          </w:p>
        </w:tc>
        <w:tc>
          <w:tcPr>
            <w:tcW w:w="1332" w:type="dxa"/>
            <w:tcBorders>
              <w:top w:val="nil"/>
              <w:left w:val="single" w:sz="4" w:space="0" w:color="auto"/>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1041890.45</w:t>
            </w:r>
          </w:p>
        </w:tc>
        <w:tc>
          <w:tcPr>
            <w:tcW w:w="936" w:type="dxa"/>
            <w:gridSpan w:val="2"/>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hint="eastAsia"/>
                <w:color w:val="000000" w:themeColor="text1"/>
                <w:spacing w:val="-4"/>
                <w:kern w:val="0"/>
                <w:sz w:val="21"/>
                <w:szCs w:val="21"/>
              </w:rPr>
              <w:t>95.67%</w:t>
            </w:r>
          </w:p>
        </w:tc>
        <w:tc>
          <w:tcPr>
            <w:tcW w:w="1296"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893867.81</w:t>
            </w:r>
          </w:p>
        </w:tc>
        <w:tc>
          <w:tcPr>
            <w:tcW w:w="976"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97.39%</w:t>
            </w:r>
          </w:p>
        </w:tc>
      </w:tr>
      <w:tr w:rsidR="0065452B" w:rsidTr="005E6E19">
        <w:trPr>
          <w:trHeight w:val="340"/>
          <w:jc w:val="center"/>
        </w:trPr>
        <w:tc>
          <w:tcPr>
            <w:tcW w:w="1744" w:type="dxa"/>
            <w:tcBorders>
              <w:top w:val="nil"/>
              <w:left w:val="single" w:sz="8" w:space="0" w:color="auto"/>
              <w:bottom w:val="single" w:sz="8" w:space="0" w:color="auto"/>
              <w:right w:val="single" w:sz="4" w:space="0" w:color="auto"/>
            </w:tcBorders>
            <w:noWrap/>
            <w:vAlign w:val="center"/>
          </w:tcPr>
          <w:p w:rsidR="0065452B" w:rsidRDefault="0065452B" w:rsidP="005E6E19">
            <w:pPr>
              <w:spacing w:line="240" w:lineRule="auto"/>
              <w:ind w:firstLineChars="0" w:firstLine="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关注类</w:t>
            </w:r>
          </w:p>
        </w:tc>
        <w:tc>
          <w:tcPr>
            <w:tcW w:w="1332" w:type="dxa"/>
            <w:tcBorders>
              <w:top w:val="single" w:sz="4" w:space="0" w:color="auto"/>
              <w:left w:val="single" w:sz="4" w:space="0" w:color="auto"/>
              <w:bottom w:val="single" w:sz="4" w:space="0" w:color="auto"/>
              <w:right w:val="single" w:sz="4" w:space="0" w:color="auto"/>
            </w:tcBorders>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hint="eastAsia"/>
                <w:color w:val="000000" w:themeColor="text1"/>
                <w:spacing w:val="-4"/>
                <w:kern w:val="0"/>
                <w:sz w:val="21"/>
                <w:szCs w:val="21"/>
              </w:rPr>
              <w:t>40252.46</w:t>
            </w:r>
          </w:p>
        </w:tc>
        <w:tc>
          <w:tcPr>
            <w:tcW w:w="1332" w:type="dxa"/>
            <w:tcBorders>
              <w:top w:val="single" w:sz="4" w:space="0" w:color="auto"/>
              <w:left w:val="single" w:sz="4" w:space="0" w:color="auto"/>
              <w:bottom w:val="single" w:sz="4" w:space="0" w:color="auto"/>
              <w:right w:val="single" w:sz="4" w:space="0" w:color="auto"/>
            </w:tcBorders>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hint="eastAsia"/>
                <w:color w:val="000000" w:themeColor="text1"/>
                <w:spacing w:val="-4"/>
                <w:kern w:val="0"/>
                <w:sz w:val="21"/>
                <w:szCs w:val="21"/>
              </w:rPr>
              <w:t>3.23%</w:t>
            </w:r>
          </w:p>
        </w:tc>
        <w:tc>
          <w:tcPr>
            <w:tcW w:w="1332" w:type="dxa"/>
            <w:tcBorders>
              <w:top w:val="nil"/>
              <w:left w:val="single" w:sz="4" w:space="0" w:color="auto"/>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38057.6</w:t>
            </w:r>
          </w:p>
        </w:tc>
        <w:tc>
          <w:tcPr>
            <w:tcW w:w="936" w:type="dxa"/>
            <w:gridSpan w:val="2"/>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hint="eastAsia"/>
                <w:color w:val="000000" w:themeColor="text1"/>
                <w:spacing w:val="-4"/>
                <w:kern w:val="0"/>
                <w:sz w:val="21"/>
                <w:szCs w:val="21"/>
              </w:rPr>
              <w:t>3.49%</w:t>
            </w:r>
          </w:p>
        </w:tc>
        <w:tc>
          <w:tcPr>
            <w:tcW w:w="1296"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14728.58</w:t>
            </w:r>
          </w:p>
        </w:tc>
        <w:tc>
          <w:tcPr>
            <w:tcW w:w="976"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1.60%</w:t>
            </w:r>
          </w:p>
        </w:tc>
      </w:tr>
      <w:tr w:rsidR="0065452B" w:rsidTr="005E6E19">
        <w:trPr>
          <w:trHeight w:val="340"/>
          <w:jc w:val="center"/>
        </w:trPr>
        <w:tc>
          <w:tcPr>
            <w:tcW w:w="1744" w:type="dxa"/>
            <w:tcBorders>
              <w:top w:val="nil"/>
              <w:left w:val="single" w:sz="8" w:space="0" w:color="auto"/>
              <w:bottom w:val="single" w:sz="8" w:space="0" w:color="auto"/>
              <w:right w:val="single" w:sz="4" w:space="0" w:color="auto"/>
            </w:tcBorders>
            <w:noWrap/>
            <w:vAlign w:val="center"/>
          </w:tcPr>
          <w:p w:rsidR="0065452B" w:rsidRDefault="0065452B" w:rsidP="005E6E19">
            <w:pPr>
              <w:spacing w:line="240" w:lineRule="auto"/>
              <w:ind w:firstLineChars="0" w:firstLine="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不良贷款</w:t>
            </w:r>
          </w:p>
        </w:tc>
        <w:tc>
          <w:tcPr>
            <w:tcW w:w="1332" w:type="dxa"/>
            <w:tcBorders>
              <w:top w:val="single" w:sz="4" w:space="0" w:color="auto"/>
              <w:left w:val="single" w:sz="4" w:space="0" w:color="auto"/>
              <w:bottom w:val="single" w:sz="4" w:space="0" w:color="auto"/>
              <w:right w:val="single" w:sz="4" w:space="0" w:color="auto"/>
            </w:tcBorders>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hint="eastAsia"/>
                <w:color w:val="000000" w:themeColor="text1"/>
                <w:spacing w:val="-4"/>
                <w:kern w:val="0"/>
                <w:sz w:val="21"/>
                <w:szCs w:val="21"/>
              </w:rPr>
              <w:t>10157.2</w:t>
            </w:r>
          </w:p>
        </w:tc>
        <w:tc>
          <w:tcPr>
            <w:tcW w:w="1332" w:type="dxa"/>
            <w:tcBorders>
              <w:top w:val="single" w:sz="4" w:space="0" w:color="auto"/>
              <w:left w:val="single" w:sz="4" w:space="0" w:color="auto"/>
              <w:bottom w:val="single" w:sz="4" w:space="0" w:color="auto"/>
              <w:right w:val="single" w:sz="4" w:space="0" w:color="auto"/>
            </w:tcBorders>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hint="eastAsia"/>
                <w:color w:val="000000" w:themeColor="text1"/>
                <w:spacing w:val="-4"/>
                <w:kern w:val="0"/>
                <w:sz w:val="21"/>
                <w:szCs w:val="21"/>
              </w:rPr>
              <w:t>0.82%</w:t>
            </w:r>
          </w:p>
        </w:tc>
        <w:tc>
          <w:tcPr>
            <w:tcW w:w="1332" w:type="dxa"/>
            <w:tcBorders>
              <w:top w:val="nil"/>
              <w:left w:val="single" w:sz="4" w:space="0" w:color="auto"/>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9133.1</w:t>
            </w:r>
          </w:p>
        </w:tc>
        <w:tc>
          <w:tcPr>
            <w:tcW w:w="936" w:type="dxa"/>
            <w:gridSpan w:val="2"/>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hint="eastAsia"/>
                <w:color w:val="000000" w:themeColor="text1"/>
                <w:spacing w:val="-4"/>
                <w:kern w:val="0"/>
                <w:sz w:val="21"/>
                <w:szCs w:val="21"/>
              </w:rPr>
              <w:t>0.84%</w:t>
            </w:r>
          </w:p>
        </w:tc>
        <w:tc>
          <w:tcPr>
            <w:tcW w:w="1296"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9264.09</w:t>
            </w:r>
          </w:p>
        </w:tc>
        <w:tc>
          <w:tcPr>
            <w:tcW w:w="976"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1.01%</w:t>
            </w:r>
          </w:p>
        </w:tc>
      </w:tr>
      <w:tr w:rsidR="0065452B" w:rsidTr="005E6E19">
        <w:trPr>
          <w:trHeight w:val="340"/>
          <w:jc w:val="center"/>
        </w:trPr>
        <w:tc>
          <w:tcPr>
            <w:tcW w:w="1744" w:type="dxa"/>
            <w:tcBorders>
              <w:top w:val="nil"/>
              <w:left w:val="single" w:sz="8" w:space="0" w:color="auto"/>
              <w:bottom w:val="single" w:sz="8" w:space="0" w:color="auto"/>
              <w:right w:val="single" w:sz="4" w:space="0" w:color="auto"/>
            </w:tcBorders>
            <w:noWrap/>
            <w:vAlign w:val="center"/>
          </w:tcPr>
          <w:p w:rsidR="0065452B" w:rsidRDefault="0065452B" w:rsidP="005E6E19">
            <w:pPr>
              <w:spacing w:line="240" w:lineRule="auto"/>
              <w:ind w:firstLineChars="0" w:firstLine="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其中：次级类</w:t>
            </w:r>
          </w:p>
        </w:tc>
        <w:tc>
          <w:tcPr>
            <w:tcW w:w="1332" w:type="dxa"/>
            <w:tcBorders>
              <w:top w:val="single" w:sz="4" w:space="0" w:color="auto"/>
              <w:left w:val="single" w:sz="4" w:space="0" w:color="auto"/>
              <w:bottom w:val="single" w:sz="4" w:space="0" w:color="auto"/>
              <w:right w:val="single" w:sz="4" w:space="0" w:color="auto"/>
            </w:tcBorders>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hint="eastAsia"/>
                <w:color w:val="000000" w:themeColor="text1"/>
                <w:spacing w:val="-4"/>
                <w:kern w:val="0"/>
                <w:sz w:val="21"/>
                <w:szCs w:val="21"/>
              </w:rPr>
              <w:t>4073</w:t>
            </w:r>
          </w:p>
        </w:tc>
        <w:tc>
          <w:tcPr>
            <w:tcW w:w="1332" w:type="dxa"/>
            <w:tcBorders>
              <w:top w:val="single" w:sz="4" w:space="0" w:color="auto"/>
              <w:left w:val="single" w:sz="4" w:space="0" w:color="auto"/>
              <w:bottom w:val="single" w:sz="4" w:space="0" w:color="auto"/>
              <w:right w:val="single" w:sz="4" w:space="0" w:color="auto"/>
            </w:tcBorders>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hint="eastAsia"/>
                <w:color w:val="000000" w:themeColor="text1"/>
                <w:spacing w:val="-4"/>
                <w:kern w:val="0"/>
                <w:sz w:val="21"/>
                <w:szCs w:val="21"/>
              </w:rPr>
              <w:t>0.33%</w:t>
            </w:r>
          </w:p>
        </w:tc>
        <w:tc>
          <w:tcPr>
            <w:tcW w:w="1332" w:type="dxa"/>
            <w:tcBorders>
              <w:top w:val="nil"/>
              <w:left w:val="single" w:sz="4" w:space="0" w:color="auto"/>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7411.18</w:t>
            </w:r>
          </w:p>
        </w:tc>
        <w:tc>
          <w:tcPr>
            <w:tcW w:w="936" w:type="dxa"/>
            <w:gridSpan w:val="2"/>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hint="eastAsia"/>
                <w:color w:val="000000" w:themeColor="text1"/>
                <w:spacing w:val="-4"/>
                <w:kern w:val="0"/>
                <w:sz w:val="21"/>
                <w:szCs w:val="21"/>
              </w:rPr>
              <w:t>0.68%</w:t>
            </w:r>
          </w:p>
        </w:tc>
        <w:tc>
          <w:tcPr>
            <w:tcW w:w="1296"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994.87</w:t>
            </w:r>
          </w:p>
        </w:tc>
        <w:tc>
          <w:tcPr>
            <w:tcW w:w="976"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0.11%</w:t>
            </w:r>
          </w:p>
        </w:tc>
      </w:tr>
      <w:tr w:rsidR="0065452B" w:rsidTr="005E6E19">
        <w:trPr>
          <w:trHeight w:val="340"/>
          <w:jc w:val="center"/>
        </w:trPr>
        <w:tc>
          <w:tcPr>
            <w:tcW w:w="1744" w:type="dxa"/>
            <w:tcBorders>
              <w:top w:val="nil"/>
              <w:left w:val="single" w:sz="8" w:space="0" w:color="auto"/>
              <w:bottom w:val="single" w:sz="8" w:space="0" w:color="auto"/>
              <w:right w:val="single" w:sz="4" w:space="0" w:color="auto"/>
            </w:tcBorders>
            <w:noWrap/>
            <w:vAlign w:val="center"/>
          </w:tcPr>
          <w:p w:rsidR="0065452B" w:rsidRDefault="0065452B" w:rsidP="005E6E19">
            <w:pPr>
              <w:spacing w:line="240" w:lineRule="auto"/>
              <w:ind w:firstLineChars="0" w:firstLine="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可疑类</w:t>
            </w:r>
          </w:p>
        </w:tc>
        <w:tc>
          <w:tcPr>
            <w:tcW w:w="1332" w:type="dxa"/>
            <w:tcBorders>
              <w:top w:val="single" w:sz="4" w:space="0" w:color="auto"/>
              <w:left w:val="single" w:sz="4" w:space="0" w:color="auto"/>
              <w:bottom w:val="single" w:sz="4" w:space="0" w:color="auto"/>
              <w:right w:val="single" w:sz="4" w:space="0" w:color="auto"/>
            </w:tcBorders>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hint="eastAsia"/>
                <w:color w:val="000000" w:themeColor="text1"/>
                <w:spacing w:val="-4"/>
                <w:kern w:val="0"/>
                <w:sz w:val="21"/>
                <w:szCs w:val="21"/>
              </w:rPr>
              <w:t>6057.02</w:t>
            </w:r>
          </w:p>
        </w:tc>
        <w:tc>
          <w:tcPr>
            <w:tcW w:w="1332" w:type="dxa"/>
            <w:tcBorders>
              <w:top w:val="single" w:sz="4" w:space="0" w:color="auto"/>
              <w:left w:val="single" w:sz="4" w:space="0" w:color="auto"/>
              <w:bottom w:val="single" w:sz="4" w:space="0" w:color="auto"/>
              <w:right w:val="single" w:sz="4" w:space="0" w:color="auto"/>
            </w:tcBorders>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hint="eastAsia"/>
                <w:color w:val="000000" w:themeColor="text1"/>
                <w:spacing w:val="-4"/>
                <w:kern w:val="0"/>
                <w:sz w:val="21"/>
                <w:szCs w:val="21"/>
              </w:rPr>
              <w:t>0.49%</w:t>
            </w:r>
          </w:p>
        </w:tc>
        <w:tc>
          <w:tcPr>
            <w:tcW w:w="1332" w:type="dxa"/>
            <w:tcBorders>
              <w:top w:val="nil"/>
              <w:left w:val="single" w:sz="4" w:space="0" w:color="auto"/>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1694.69</w:t>
            </w:r>
          </w:p>
        </w:tc>
        <w:tc>
          <w:tcPr>
            <w:tcW w:w="936" w:type="dxa"/>
            <w:gridSpan w:val="2"/>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hint="eastAsia"/>
                <w:color w:val="000000" w:themeColor="text1"/>
                <w:spacing w:val="-4"/>
                <w:kern w:val="0"/>
                <w:sz w:val="21"/>
                <w:szCs w:val="21"/>
              </w:rPr>
              <w:t>0.16%</w:t>
            </w:r>
          </w:p>
        </w:tc>
        <w:tc>
          <w:tcPr>
            <w:tcW w:w="1296"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8238.54</w:t>
            </w:r>
          </w:p>
        </w:tc>
        <w:tc>
          <w:tcPr>
            <w:tcW w:w="976"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0.90%</w:t>
            </w:r>
          </w:p>
        </w:tc>
      </w:tr>
      <w:tr w:rsidR="0065452B" w:rsidTr="005E6E19">
        <w:trPr>
          <w:trHeight w:val="340"/>
          <w:jc w:val="center"/>
        </w:trPr>
        <w:tc>
          <w:tcPr>
            <w:tcW w:w="1744" w:type="dxa"/>
            <w:tcBorders>
              <w:top w:val="nil"/>
              <w:left w:val="single" w:sz="8" w:space="0" w:color="auto"/>
              <w:bottom w:val="single" w:sz="8" w:space="0" w:color="auto"/>
              <w:right w:val="single" w:sz="4" w:space="0" w:color="auto"/>
            </w:tcBorders>
            <w:noWrap/>
            <w:vAlign w:val="center"/>
          </w:tcPr>
          <w:p w:rsidR="0065452B" w:rsidRDefault="0065452B" w:rsidP="005E6E19">
            <w:pPr>
              <w:spacing w:line="240" w:lineRule="auto"/>
              <w:ind w:firstLineChars="0" w:firstLine="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损失类</w:t>
            </w:r>
          </w:p>
        </w:tc>
        <w:tc>
          <w:tcPr>
            <w:tcW w:w="1332" w:type="dxa"/>
            <w:tcBorders>
              <w:top w:val="single" w:sz="4" w:space="0" w:color="auto"/>
              <w:left w:val="single" w:sz="4" w:space="0" w:color="auto"/>
              <w:bottom w:val="single" w:sz="4" w:space="0" w:color="auto"/>
              <w:right w:val="single" w:sz="4" w:space="0" w:color="auto"/>
            </w:tcBorders>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hint="eastAsia"/>
                <w:color w:val="000000" w:themeColor="text1"/>
                <w:spacing w:val="-4"/>
                <w:kern w:val="0"/>
                <w:sz w:val="21"/>
                <w:szCs w:val="21"/>
              </w:rPr>
              <w:t>27.18</w:t>
            </w:r>
          </w:p>
        </w:tc>
        <w:tc>
          <w:tcPr>
            <w:tcW w:w="1332" w:type="dxa"/>
            <w:tcBorders>
              <w:top w:val="single" w:sz="4" w:space="0" w:color="auto"/>
              <w:left w:val="single" w:sz="4" w:space="0" w:color="auto"/>
              <w:bottom w:val="single" w:sz="4" w:space="0" w:color="auto"/>
              <w:right w:val="single" w:sz="4" w:space="0" w:color="auto"/>
            </w:tcBorders>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hint="eastAsia"/>
                <w:color w:val="000000" w:themeColor="text1"/>
                <w:spacing w:val="-4"/>
                <w:kern w:val="0"/>
                <w:sz w:val="21"/>
                <w:szCs w:val="21"/>
              </w:rPr>
              <w:t>0.002%</w:t>
            </w:r>
          </w:p>
        </w:tc>
        <w:tc>
          <w:tcPr>
            <w:tcW w:w="1332" w:type="dxa"/>
            <w:tcBorders>
              <w:top w:val="nil"/>
              <w:left w:val="single" w:sz="4" w:space="0" w:color="auto"/>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27.23</w:t>
            </w:r>
          </w:p>
        </w:tc>
        <w:tc>
          <w:tcPr>
            <w:tcW w:w="936" w:type="dxa"/>
            <w:gridSpan w:val="2"/>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hint="eastAsia"/>
                <w:color w:val="000000" w:themeColor="text1"/>
                <w:spacing w:val="-4"/>
                <w:kern w:val="0"/>
                <w:sz w:val="21"/>
                <w:szCs w:val="21"/>
              </w:rPr>
              <w:t>0.003%</w:t>
            </w:r>
          </w:p>
        </w:tc>
        <w:tc>
          <w:tcPr>
            <w:tcW w:w="1296"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30.68</w:t>
            </w:r>
          </w:p>
        </w:tc>
        <w:tc>
          <w:tcPr>
            <w:tcW w:w="976" w:type="dxa"/>
            <w:tcBorders>
              <w:top w:val="nil"/>
              <w:left w:val="nil"/>
              <w:bottom w:val="single" w:sz="8" w:space="0" w:color="auto"/>
              <w:right w:val="single" w:sz="8" w:space="0" w:color="auto"/>
            </w:tcBorders>
            <w:noWrap/>
            <w:vAlign w:val="center"/>
          </w:tcPr>
          <w:p w:rsidR="0065452B" w:rsidRDefault="0065452B" w:rsidP="005E6E19">
            <w:pPr>
              <w:spacing w:line="240" w:lineRule="auto"/>
              <w:ind w:firstLineChars="0" w:firstLine="0"/>
              <w:jc w:val="right"/>
              <w:rPr>
                <w:rFonts w:ascii="宋体" w:eastAsia="宋体" w:hAnsi="宋体" w:cs="宋体"/>
                <w:color w:val="000000" w:themeColor="text1"/>
                <w:spacing w:val="-4"/>
                <w:kern w:val="0"/>
                <w:sz w:val="21"/>
                <w:szCs w:val="21"/>
              </w:rPr>
            </w:pPr>
            <w:r>
              <w:rPr>
                <w:rFonts w:ascii="宋体" w:eastAsia="宋体" w:hAnsi="宋体" w:cs="宋体"/>
                <w:color w:val="000000" w:themeColor="text1"/>
                <w:spacing w:val="-4"/>
                <w:kern w:val="0"/>
                <w:sz w:val="21"/>
                <w:szCs w:val="21"/>
              </w:rPr>
              <w:t>0.003%</w:t>
            </w:r>
          </w:p>
        </w:tc>
      </w:tr>
    </w:tbl>
    <w:p w:rsidR="0065452B" w:rsidRDefault="0065452B" w:rsidP="0065452B">
      <w:pPr>
        <w:widowControl w:val="0"/>
        <w:spacing w:beforeLines="50" w:before="156" w:line="480" w:lineRule="exact"/>
        <w:ind w:firstLine="480"/>
        <w:jc w:val="left"/>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lastRenderedPageBreak/>
        <w:t>（</w:t>
      </w:r>
      <w:r>
        <w:rPr>
          <w:rFonts w:ascii="Calibri" w:eastAsia="宋体" w:hAnsi="Calibri" w:cs="宋体" w:hint="eastAsia"/>
          <w:color w:val="000000" w:themeColor="text1"/>
          <w:kern w:val="0"/>
          <w:sz w:val="24"/>
          <w:szCs w:val="24"/>
        </w:rPr>
        <w:t>4</w:t>
      </w:r>
      <w:r>
        <w:rPr>
          <w:rFonts w:ascii="Calibri" w:eastAsia="宋体" w:hAnsi="Calibri" w:cs="宋体" w:hint="eastAsia"/>
          <w:color w:val="000000" w:themeColor="text1"/>
          <w:kern w:val="0"/>
          <w:sz w:val="24"/>
          <w:szCs w:val="24"/>
        </w:rPr>
        <w:t>）授信集中度情况</w:t>
      </w:r>
    </w:p>
    <w:p w:rsidR="0065452B" w:rsidRDefault="0065452B" w:rsidP="0065452B">
      <w:pPr>
        <w:widowControl w:val="0"/>
        <w:spacing w:afterLines="50" w:after="156" w:line="480" w:lineRule="exact"/>
        <w:ind w:rightChars="-10" w:right="-32" w:firstLine="480"/>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4"/>
          <w:szCs w:val="24"/>
        </w:rPr>
        <w:t>截至报告期末，本行前十大客户的贷款余额合计</w:t>
      </w:r>
      <w:r>
        <w:rPr>
          <w:rFonts w:ascii="Calibri" w:eastAsia="宋体" w:hAnsi="Calibri" w:cs="宋体" w:hint="eastAsia"/>
          <w:color w:val="000000" w:themeColor="text1"/>
          <w:kern w:val="0"/>
          <w:sz w:val="24"/>
          <w:szCs w:val="24"/>
        </w:rPr>
        <w:t>5.27</w:t>
      </w:r>
      <w:r>
        <w:rPr>
          <w:rFonts w:ascii="Calibri" w:eastAsia="宋体" w:hAnsi="Calibri" w:cs="宋体" w:hint="eastAsia"/>
          <w:color w:val="000000" w:themeColor="text1"/>
          <w:kern w:val="0"/>
          <w:sz w:val="24"/>
          <w:szCs w:val="24"/>
        </w:rPr>
        <w:t>亿元，占本行贷款总额的</w:t>
      </w:r>
      <w:r>
        <w:rPr>
          <w:rFonts w:ascii="Calibri" w:eastAsia="宋体" w:hAnsi="Calibri" w:cs="宋体" w:hint="eastAsia"/>
          <w:color w:val="000000" w:themeColor="text1"/>
          <w:kern w:val="0"/>
          <w:sz w:val="24"/>
          <w:szCs w:val="24"/>
        </w:rPr>
        <w:t>4.23</w:t>
      </w:r>
      <w:r>
        <w:rPr>
          <w:rFonts w:ascii="Calibri" w:eastAsia="宋体" w:hAnsi="Calibri" w:cs="宋体"/>
          <w:color w:val="000000" w:themeColor="text1"/>
          <w:kern w:val="0"/>
          <w:sz w:val="24"/>
          <w:szCs w:val="24"/>
        </w:rPr>
        <w:t>%</w:t>
      </w:r>
      <w:r>
        <w:rPr>
          <w:rFonts w:ascii="Calibri" w:eastAsia="宋体" w:hAnsi="Calibri" w:cs="宋体"/>
          <w:color w:val="000000" w:themeColor="text1"/>
          <w:kern w:val="0"/>
          <w:sz w:val="24"/>
          <w:szCs w:val="24"/>
        </w:rPr>
        <w:t>，本行最大一户贷款余额</w:t>
      </w:r>
      <w:r>
        <w:rPr>
          <w:rFonts w:ascii="Calibri" w:eastAsia="宋体" w:hAnsi="Calibri" w:cs="宋体"/>
          <w:color w:val="000000" w:themeColor="text1"/>
          <w:kern w:val="0"/>
          <w:sz w:val="24"/>
          <w:szCs w:val="24"/>
        </w:rPr>
        <w:t>0.7</w:t>
      </w:r>
      <w:r>
        <w:rPr>
          <w:rFonts w:ascii="Calibri" w:eastAsia="宋体" w:hAnsi="Calibri" w:cs="宋体" w:hint="eastAsia"/>
          <w:color w:val="000000" w:themeColor="text1"/>
          <w:kern w:val="0"/>
          <w:sz w:val="24"/>
          <w:szCs w:val="24"/>
        </w:rPr>
        <w:t>亿元，占本行贷款总额的</w:t>
      </w:r>
      <w:r>
        <w:rPr>
          <w:rFonts w:ascii="Calibri" w:eastAsia="宋体" w:hAnsi="Calibri" w:cs="宋体" w:hint="eastAsia"/>
          <w:color w:val="000000" w:themeColor="text1"/>
          <w:kern w:val="0"/>
          <w:sz w:val="24"/>
          <w:szCs w:val="24"/>
        </w:rPr>
        <w:t>0.56</w:t>
      </w:r>
      <w:r>
        <w:rPr>
          <w:rFonts w:ascii="Calibri" w:eastAsia="宋体" w:hAnsi="Calibri" w:cs="宋体"/>
          <w:color w:val="000000" w:themeColor="text1"/>
          <w:kern w:val="0"/>
          <w:sz w:val="24"/>
          <w:szCs w:val="24"/>
        </w:rPr>
        <w:t>%</w:t>
      </w:r>
      <w:r>
        <w:rPr>
          <w:rFonts w:ascii="Calibri" w:eastAsia="宋体" w:hAnsi="Calibri" w:cs="宋体"/>
          <w:color w:val="000000" w:themeColor="text1"/>
          <w:kern w:val="0"/>
          <w:sz w:val="24"/>
          <w:szCs w:val="24"/>
        </w:rPr>
        <w:t>，单一集团客户授信集中度指标为</w:t>
      </w:r>
      <w:r>
        <w:rPr>
          <w:rFonts w:ascii="Calibri" w:eastAsia="宋体" w:hAnsi="Calibri" w:cs="宋体" w:hint="eastAsia"/>
          <w:color w:val="000000" w:themeColor="text1"/>
          <w:kern w:val="0"/>
          <w:sz w:val="24"/>
          <w:szCs w:val="24"/>
        </w:rPr>
        <w:t>9.27</w:t>
      </w:r>
      <w:r>
        <w:rPr>
          <w:rFonts w:ascii="Calibri" w:eastAsia="宋体" w:hAnsi="Calibri" w:cs="宋体"/>
          <w:color w:val="000000" w:themeColor="text1"/>
          <w:kern w:val="0"/>
          <w:sz w:val="24"/>
          <w:szCs w:val="24"/>
        </w:rPr>
        <w:t>%,</w:t>
      </w:r>
      <w:r>
        <w:rPr>
          <w:rFonts w:ascii="Calibri" w:eastAsia="宋体" w:hAnsi="Calibri" w:cs="宋体"/>
          <w:color w:val="000000" w:themeColor="text1"/>
          <w:kern w:val="0"/>
          <w:sz w:val="24"/>
          <w:szCs w:val="24"/>
        </w:rPr>
        <w:t>单一客户贷款集中度为</w:t>
      </w:r>
      <w:r>
        <w:rPr>
          <w:rFonts w:ascii="Calibri" w:eastAsia="宋体" w:hAnsi="Calibri" w:cs="宋体" w:hint="eastAsia"/>
          <w:color w:val="000000" w:themeColor="text1"/>
          <w:kern w:val="0"/>
          <w:sz w:val="24"/>
          <w:szCs w:val="24"/>
        </w:rPr>
        <w:t>3.69</w:t>
      </w:r>
      <w:r>
        <w:rPr>
          <w:rFonts w:ascii="Calibri" w:eastAsia="宋体" w:hAnsi="Calibri" w:cs="宋体"/>
          <w:color w:val="000000" w:themeColor="text1"/>
          <w:kern w:val="0"/>
          <w:sz w:val="24"/>
          <w:szCs w:val="24"/>
        </w:rPr>
        <w:t>%,</w:t>
      </w:r>
      <w:r>
        <w:rPr>
          <w:rFonts w:ascii="Calibri" w:eastAsia="宋体" w:hAnsi="Calibri" w:cs="宋体"/>
          <w:color w:val="000000" w:themeColor="text1"/>
          <w:kern w:val="0"/>
          <w:sz w:val="24"/>
          <w:szCs w:val="24"/>
        </w:rPr>
        <w:t>符合相关监管要求。</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943"/>
        <w:gridCol w:w="2694"/>
        <w:gridCol w:w="2268"/>
      </w:tblGrid>
      <w:tr w:rsidR="0065452B" w:rsidTr="005E6E19">
        <w:trPr>
          <w:trHeight w:val="397"/>
          <w:jc w:val="center"/>
        </w:trPr>
        <w:tc>
          <w:tcPr>
            <w:tcW w:w="2943" w:type="dxa"/>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4"/>
                <w:szCs w:val="24"/>
              </w:rPr>
            </w:pPr>
            <w:r>
              <w:rPr>
                <w:rFonts w:ascii="宋体" w:eastAsia="宋体" w:hAnsi="宋体" w:cs="宋体" w:hint="eastAsia"/>
                <w:b/>
                <w:color w:val="000000" w:themeColor="text1"/>
                <w:kern w:val="0"/>
                <w:sz w:val="24"/>
                <w:szCs w:val="24"/>
              </w:rPr>
              <w:t>指标名称</w:t>
            </w:r>
          </w:p>
        </w:tc>
        <w:tc>
          <w:tcPr>
            <w:tcW w:w="2694" w:type="dxa"/>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4"/>
                <w:szCs w:val="24"/>
              </w:rPr>
            </w:pPr>
            <w:r>
              <w:rPr>
                <w:rFonts w:ascii="宋体" w:eastAsia="宋体" w:hAnsi="宋体" w:cs="宋体" w:hint="eastAsia"/>
                <w:b/>
                <w:color w:val="000000" w:themeColor="text1"/>
                <w:kern w:val="0"/>
                <w:sz w:val="24"/>
                <w:szCs w:val="24"/>
              </w:rPr>
              <w:t>监管要求</w:t>
            </w:r>
          </w:p>
        </w:tc>
        <w:tc>
          <w:tcPr>
            <w:tcW w:w="2268" w:type="dxa"/>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4"/>
                <w:szCs w:val="24"/>
              </w:rPr>
            </w:pPr>
            <w:r>
              <w:rPr>
                <w:rFonts w:ascii="宋体" w:eastAsia="宋体" w:hAnsi="宋体" w:cs="宋体"/>
                <w:b/>
                <w:color w:val="000000" w:themeColor="text1"/>
                <w:kern w:val="0"/>
                <w:sz w:val="24"/>
                <w:szCs w:val="24"/>
              </w:rPr>
              <w:t>20</w:t>
            </w:r>
            <w:r>
              <w:rPr>
                <w:rFonts w:ascii="宋体" w:eastAsia="宋体" w:hAnsi="宋体" w:cs="宋体" w:hint="eastAsia"/>
                <w:b/>
                <w:color w:val="000000" w:themeColor="text1"/>
                <w:kern w:val="0"/>
                <w:sz w:val="24"/>
                <w:szCs w:val="24"/>
              </w:rPr>
              <w:t>20</w:t>
            </w:r>
            <w:r>
              <w:rPr>
                <w:rFonts w:ascii="宋体" w:eastAsia="宋体" w:hAnsi="宋体" w:cs="宋体"/>
                <w:b/>
                <w:color w:val="000000" w:themeColor="text1"/>
                <w:kern w:val="0"/>
                <w:sz w:val="24"/>
                <w:szCs w:val="24"/>
              </w:rPr>
              <w:t>年末</w:t>
            </w:r>
          </w:p>
        </w:tc>
      </w:tr>
      <w:tr w:rsidR="0065452B" w:rsidTr="005E6E19">
        <w:trPr>
          <w:trHeight w:val="397"/>
          <w:jc w:val="center"/>
        </w:trPr>
        <w:tc>
          <w:tcPr>
            <w:tcW w:w="2943"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宋体" w:eastAsia="宋体" w:hAnsi="宋体"/>
                <w:color w:val="000000" w:themeColor="text1"/>
                <w:sz w:val="24"/>
                <w:szCs w:val="24"/>
              </w:rPr>
            </w:pPr>
            <w:r>
              <w:rPr>
                <w:rFonts w:ascii="宋体" w:eastAsia="宋体" w:hAnsi="宋体" w:hint="eastAsia"/>
                <w:color w:val="000000" w:themeColor="text1"/>
                <w:sz w:val="24"/>
                <w:szCs w:val="24"/>
              </w:rPr>
              <w:t>单一集团客户授信集中度</w:t>
            </w:r>
          </w:p>
        </w:tc>
        <w:tc>
          <w:tcPr>
            <w:tcW w:w="2694"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olor w:val="000000" w:themeColor="text1"/>
                <w:sz w:val="24"/>
                <w:szCs w:val="24"/>
              </w:rPr>
            </w:pPr>
            <w:r>
              <w:rPr>
                <w:rFonts w:ascii="宋体" w:eastAsia="宋体" w:hAnsi="宋体" w:hint="eastAsia"/>
                <w:color w:val="000000" w:themeColor="text1"/>
                <w:sz w:val="24"/>
                <w:szCs w:val="24"/>
              </w:rPr>
              <w:t>≤</w:t>
            </w:r>
            <w:r>
              <w:rPr>
                <w:rFonts w:ascii="宋体" w:eastAsia="宋体" w:hAnsi="宋体"/>
                <w:color w:val="000000" w:themeColor="text1"/>
                <w:sz w:val="24"/>
                <w:szCs w:val="24"/>
              </w:rPr>
              <w:t>15%</w:t>
            </w:r>
          </w:p>
        </w:tc>
        <w:tc>
          <w:tcPr>
            <w:tcW w:w="2268"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olor w:val="000000" w:themeColor="text1"/>
                <w:sz w:val="24"/>
                <w:szCs w:val="24"/>
              </w:rPr>
            </w:pPr>
            <w:r>
              <w:rPr>
                <w:rFonts w:ascii="宋体" w:eastAsia="宋体" w:hAnsi="宋体" w:hint="eastAsia"/>
                <w:color w:val="000000" w:themeColor="text1"/>
                <w:sz w:val="24"/>
                <w:szCs w:val="24"/>
              </w:rPr>
              <w:t>9.27</w:t>
            </w:r>
            <w:r>
              <w:rPr>
                <w:rFonts w:ascii="宋体" w:eastAsia="宋体" w:hAnsi="宋体"/>
                <w:color w:val="000000" w:themeColor="text1"/>
                <w:sz w:val="24"/>
                <w:szCs w:val="24"/>
              </w:rPr>
              <w:t>%</w:t>
            </w:r>
          </w:p>
        </w:tc>
      </w:tr>
      <w:tr w:rsidR="0065452B" w:rsidTr="005E6E19">
        <w:trPr>
          <w:trHeight w:val="397"/>
          <w:jc w:val="center"/>
        </w:trPr>
        <w:tc>
          <w:tcPr>
            <w:tcW w:w="2943"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宋体" w:eastAsia="宋体" w:hAnsi="宋体"/>
                <w:color w:val="000000" w:themeColor="text1"/>
                <w:sz w:val="24"/>
                <w:szCs w:val="24"/>
              </w:rPr>
            </w:pPr>
            <w:r>
              <w:rPr>
                <w:rFonts w:ascii="宋体" w:eastAsia="宋体" w:hAnsi="宋体" w:hint="eastAsia"/>
                <w:color w:val="000000" w:themeColor="text1"/>
                <w:sz w:val="24"/>
                <w:szCs w:val="24"/>
              </w:rPr>
              <w:t>单一客户贷款集中度</w:t>
            </w:r>
          </w:p>
        </w:tc>
        <w:tc>
          <w:tcPr>
            <w:tcW w:w="2694"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olor w:val="000000" w:themeColor="text1"/>
                <w:sz w:val="24"/>
                <w:szCs w:val="24"/>
              </w:rPr>
            </w:pPr>
            <w:r>
              <w:rPr>
                <w:rFonts w:ascii="宋体" w:eastAsia="宋体" w:hAnsi="宋体" w:hint="eastAsia"/>
                <w:color w:val="000000" w:themeColor="text1"/>
                <w:sz w:val="24"/>
                <w:szCs w:val="24"/>
              </w:rPr>
              <w:t>≤</w:t>
            </w:r>
            <w:r>
              <w:rPr>
                <w:rFonts w:ascii="宋体" w:eastAsia="宋体" w:hAnsi="宋体"/>
                <w:color w:val="000000" w:themeColor="text1"/>
                <w:sz w:val="24"/>
                <w:szCs w:val="24"/>
              </w:rPr>
              <w:t>10%</w:t>
            </w:r>
          </w:p>
        </w:tc>
        <w:tc>
          <w:tcPr>
            <w:tcW w:w="2268" w:type="dxa"/>
            <w:vAlign w:val="center"/>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center"/>
              <w:rPr>
                <w:rFonts w:ascii="宋体" w:eastAsia="宋体" w:hAnsi="宋体"/>
                <w:color w:val="000000" w:themeColor="text1"/>
                <w:sz w:val="24"/>
                <w:szCs w:val="24"/>
              </w:rPr>
            </w:pPr>
            <w:r>
              <w:rPr>
                <w:rFonts w:ascii="宋体" w:eastAsia="宋体" w:hAnsi="宋体" w:hint="eastAsia"/>
                <w:color w:val="000000" w:themeColor="text1"/>
                <w:sz w:val="24"/>
                <w:szCs w:val="24"/>
              </w:rPr>
              <w:t>3.69</w:t>
            </w:r>
            <w:r>
              <w:rPr>
                <w:rFonts w:ascii="宋体" w:eastAsia="宋体" w:hAnsi="宋体"/>
                <w:color w:val="000000" w:themeColor="text1"/>
                <w:sz w:val="24"/>
                <w:szCs w:val="24"/>
              </w:rPr>
              <w:t>%</w:t>
            </w:r>
          </w:p>
        </w:tc>
      </w:tr>
    </w:tbl>
    <w:p w:rsidR="0065452B" w:rsidRDefault="0065452B" w:rsidP="0065452B">
      <w:pPr>
        <w:widowControl w:val="0"/>
        <w:spacing w:beforeLines="100" w:before="312" w:afterLines="50" w:after="156" w:line="240" w:lineRule="auto"/>
        <w:ind w:right="655" w:firstLineChars="0" w:firstLine="0"/>
        <w:jc w:val="right"/>
        <w:rPr>
          <w:rFonts w:ascii="宋体" w:eastAsia="宋体" w:hAnsi="宋体"/>
          <w:color w:val="000000" w:themeColor="text1"/>
          <w:sz w:val="24"/>
          <w:szCs w:val="24"/>
        </w:rPr>
      </w:pPr>
      <w:r>
        <w:rPr>
          <w:rFonts w:ascii="宋体" w:eastAsia="宋体" w:hAnsi="宋体" w:cs="宋体" w:hint="eastAsia"/>
          <w:color w:val="000000" w:themeColor="text1"/>
          <w:kern w:val="0"/>
          <w:sz w:val="24"/>
          <w:szCs w:val="24"/>
        </w:rPr>
        <w:t>单位：人民币万元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989"/>
        <w:gridCol w:w="1970"/>
        <w:gridCol w:w="1999"/>
      </w:tblGrid>
      <w:tr w:rsidR="0065452B" w:rsidTr="005E6E19">
        <w:trPr>
          <w:trHeight w:val="397"/>
          <w:jc w:val="center"/>
        </w:trPr>
        <w:tc>
          <w:tcPr>
            <w:tcW w:w="3564" w:type="dxa"/>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4"/>
                <w:szCs w:val="24"/>
              </w:rPr>
            </w:pPr>
            <w:r>
              <w:rPr>
                <w:rFonts w:ascii="宋体" w:eastAsia="宋体" w:hAnsi="宋体" w:hint="eastAsia"/>
                <w:b/>
                <w:bCs/>
                <w:color w:val="000000" w:themeColor="text1"/>
                <w:sz w:val="24"/>
                <w:szCs w:val="24"/>
              </w:rPr>
              <w:t>客户名称</w:t>
            </w:r>
          </w:p>
        </w:tc>
        <w:tc>
          <w:tcPr>
            <w:tcW w:w="989" w:type="dxa"/>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4"/>
                <w:szCs w:val="24"/>
              </w:rPr>
            </w:pPr>
            <w:r>
              <w:rPr>
                <w:rFonts w:ascii="宋体" w:eastAsia="宋体" w:hAnsi="宋体" w:hint="eastAsia"/>
                <w:b/>
                <w:bCs/>
                <w:color w:val="000000" w:themeColor="text1"/>
                <w:sz w:val="24"/>
                <w:szCs w:val="24"/>
              </w:rPr>
              <w:t>余额</w:t>
            </w:r>
          </w:p>
        </w:tc>
        <w:tc>
          <w:tcPr>
            <w:tcW w:w="1970" w:type="dxa"/>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4"/>
                <w:szCs w:val="24"/>
              </w:rPr>
            </w:pPr>
            <w:r>
              <w:rPr>
                <w:rFonts w:ascii="宋体" w:eastAsia="宋体" w:hAnsi="宋体" w:hint="eastAsia"/>
                <w:b/>
                <w:bCs/>
                <w:color w:val="000000" w:themeColor="text1"/>
                <w:sz w:val="24"/>
                <w:szCs w:val="24"/>
              </w:rPr>
              <w:t>占资本净额比例</w:t>
            </w:r>
          </w:p>
        </w:tc>
        <w:tc>
          <w:tcPr>
            <w:tcW w:w="1999" w:type="dxa"/>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4"/>
                <w:szCs w:val="24"/>
              </w:rPr>
            </w:pPr>
            <w:r>
              <w:rPr>
                <w:rFonts w:ascii="宋体" w:eastAsia="宋体" w:hAnsi="宋体" w:hint="eastAsia"/>
                <w:b/>
                <w:bCs/>
                <w:color w:val="000000" w:themeColor="text1"/>
                <w:sz w:val="24"/>
                <w:szCs w:val="24"/>
              </w:rPr>
              <w:t>占贷款总额比例</w:t>
            </w:r>
          </w:p>
        </w:tc>
      </w:tr>
      <w:tr w:rsidR="0065452B" w:rsidTr="005E6E19">
        <w:trPr>
          <w:trHeight w:val="340"/>
          <w:jc w:val="center"/>
        </w:trPr>
        <w:tc>
          <w:tcPr>
            <w:tcW w:w="3564" w:type="dxa"/>
            <w:noWrap/>
            <w:vAlign w:val="bottom"/>
          </w:tcPr>
          <w:p w:rsidR="0065452B" w:rsidRDefault="0065452B" w:rsidP="005E6E19">
            <w:pPr>
              <w:spacing w:line="240" w:lineRule="auto"/>
              <w:ind w:firstLineChars="0" w:firstLine="0"/>
              <w:jc w:val="left"/>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茂名市新海天投资有限公司</w:t>
            </w:r>
          </w:p>
        </w:tc>
        <w:tc>
          <w:tcPr>
            <w:tcW w:w="989" w:type="dxa"/>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7000</w:t>
            </w:r>
          </w:p>
        </w:tc>
        <w:tc>
          <w:tcPr>
            <w:tcW w:w="1970" w:type="dxa"/>
            <w:noWrap/>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3.69%</w:t>
            </w:r>
          </w:p>
        </w:tc>
        <w:tc>
          <w:tcPr>
            <w:tcW w:w="1999" w:type="dxa"/>
            <w:noWrap/>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0.56%</w:t>
            </w:r>
          </w:p>
        </w:tc>
      </w:tr>
      <w:tr w:rsidR="0065452B" w:rsidTr="005E6E19">
        <w:trPr>
          <w:trHeight w:val="340"/>
          <w:jc w:val="center"/>
        </w:trPr>
        <w:tc>
          <w:tcPr>
            <w:tcW w:w="3564" w:type="dxa"/>
            <w:noWrap/>
            <w:vAlign w:val="bottom"/>
          </w:tcPr>
          <w:p w:rsidR="0065452B" w:rsidRDefault="0065452B" w:rsidP="005E6E19">
            <w:pPr>
              <w:spacing w:line="240" w:lineRule="auto"/>
              <w:ind w:firstLineChars="0" w:firstLine="0"/>
              <w:jc w:val="left"/>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广州金辉建设集团有限公司</w:t>
            </w:r>
          </w:p>
        </w:tc>
        <w:tc>
          <w:tcPr>
            <w:tcW w:w="989" w:type="dxa"/>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7000</w:t>
            </w:r>
          </w:p>
        </w:tc>
        <w:tc>
          <w:tcPr>
            <w:tcW w:w="1970" w:type="dxa"/>
            <w:noWrap/>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3.69%</w:t>
            </w:r>
          </w:p>
        </w:tc>
        <w:tc>
          <w:tcPr>
            <w:tcW w:w="1999" w:type="dxa"/>
            <w:noWrap/>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0.56%</w:t>
            </w:r>
          </w:p>
        </w:tc>
      </w:tr>
      <w:tr w:rsidR="0065452B" w:rsidTr="005E6E19">
        <w:trPr>
          <w:trHeight w:val="340"/>
          <w:jc w:val="center"/>
        </w:trPr>
        <w:tc>
          <w:tcPr>
            <w:tcW w:w="3564" w:type="dxa"/>
            <w:noWrap/>
            <w:vAlign w:val="bottom"/>
          </w:tcPr>
          <w:p w:rsidR="0065452B" w:rsidRDefault="0065452B" w:rsidP="005E6E19">
            <w:pPr>
              <w:spacing w:line="240" w:lineRule="auto"/>
              <w:ind w:firstLineChars="0" w:firstLine="0"/>
              <w:jc w:val="left"/>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广州市美嘉华旅游开发有限公司</w:t>
            </w:r>
          </w:p>
        </w:tc>
        <w:tc>
          <w:tcPr>
            <w:tcW w:w="989" w:type="dxa"/>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6600</w:t>
            </w:r>
          </w:p>
        </w:tc>
        <w:tc>
          <w:tcPr>
            <w:tcW w:w="1970" w:type="dxa"/>
            <w:noWrap/>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3.48%</w:t>
            </w:r>
          </w:p>
        </w:tc>
        <w:tc>
          <w:tcPr>
            <w:tcW w:w="1999" w:type="dxa"/>
            <w:noWrap/>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0.53%</w:t>
            </w:r>
          </w:p>
        </w:tc>
      </w:tr>
      <w:tr w:rsidR="0065452B" w:rsidTr="005E6E19">
        <w:trPr>
          <w:trHeight w:val="340"/>
          <w:jc w:val="center"/>
        </w:trPr>
        <w:tc>
          <w:tcPr>
            <w:tcW w:w="3564" w:type="dxa"/>
            <w:noWrap/>
            <w:vAlign w:val="bottom"/>
          </w:tcPr>
          <w:p w:rsidR="0065452B" w:rsidRDefault="0065452B" w:rsidP="005E6E19">
            <w:pPr>
              <w:spacing w:line="240" w:lineRule="auto"/>
              <w:ind w:firstLineChars="0" w:firstLine="0"/>
              <w:jc w:val="left"/>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茂名</w:t>
            </w:r>
            <w:proofErr w:type="gramStart"/>
            <w:r>
              <w:rPr>
                <w:rFonts w:ascii="宋体" w:eastAsia="宋体" w:hAnsi="宋体" w:cs="宋体" w:hint="eastAsia"/>
                <w:color w:val="000000" w:themeColor="text1"/>
                <w:kern w:val="0"/>
                <w:sz w:val="24"/>
                <w:szCs w:val="24"/>
              </w:rPr>
              <w:t>市联升香料</w:t>
            </w:r>
            <w:proofErr w:type="gramEnd"/>
            <w:r>
              <w:rPr>
                <w:rFonts w:ascii="宋体" w:eastAsia="宋体" w:hAnsi="宋体" w:cs="宋体" w:hint="eastAsia"/>
                <w:color w:val="000000" w:themeColor="text1"/>
                <w:kern w:val="0"/>
                <w:sz w:val="24"/>
                <w:szCs w:val="24"/>
              </w:rPr>
              <w:t>有限公司</w:t>
            </w:r>
          </w:p>
        </w:tc>
        <w:tc>
          <w:tcPr>
            <w:tcW w:w="989" w:type="dxa"/>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5800</w:t>
            </w:r>
          </w:p>
        </w:tc>
        <w:tc>
          <w:tcPr>
            <w:tcW w:w="1970" w:type="dxa"/>
            <w:noWrap/>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3.05%</w:t>
            </w:r>
          </w:p>
        </w:tc>
        <w:tc>
          <w:tcPr>
            <w:tcW w:w="1999" w:type="dxa"/>
            <w:noWrap/>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0.47%</w:t>
            </w:r>
          </w:p>
        </w:tc>
      </w:tr>
      <w:tr w:rsidR="0065452B" w:rsidTr="005E6E19">
        <w:trPr>
          <w:trHeight w:val="340"/>
          <w:jc w:val="center"/>
        </w:trPr>
        <w:tc>
          <w:tcPr>
            <w:tcW w:w="3564" w:type="dxa"/>
            <w:noWrap/>
            <w:vAlign w:val="bottom"/>
          </w:tcPr>
          <w:p w:rsidR="0065452B" w:rsidRDefault="0065452B" w:rsidP="005E6E19">
            <w:pPr>
              <w:spacing w:line="240" w:lineRule="auto"/>
              <w:ind w:firstLineChars="0" w:firstLine="0"/>
              <w:jc w:val="left"/>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信宜广厦建设集团有限公司</w:t>
            </w:r>
          </w:p>
        </w:tc>
        <w:tc>
          <w:tcPr>
            <w:tcW w:w="989" w:type="dxa"/>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5500</w:t>
            </w:r>
          </w:p>
        </w:tc>
        <w:tc>
          <w:tcPr>
            <w:tcW w:w="1970" w:type="dxa"/>
            <w:noWrap/>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2.90%</w:t>
            </w:r>
          </w:p>
        </w:tc>
        <w:tc>
          <w:tcPr>
            <w:tcW w:w="1999" w:type="dxa"/>
            <w:noWrap/>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0.44%</w:t>
            </w:r>
          </w:p>
        </w:tc>
      </w:tr>
      <w:tr w:rsidR="0065452B" w:rsidTr="005E6E19">
        <w:trPr>
          <w:trHeight w:val="340"/>
          <w:jc w:val="center"/>
        </w:trPr>
        <w:tc>
          <w:tcPr>
            <w:tcW w:w="3564" w:type="dxa"/>
            <w:noWrap/>
            <w:vAlign w:val="bottom"/>
          </w:tcPr>
          <w:p w:rsidR="0065452B" w:rsidRDefault="0065452B" w:rsidP="005E6E19">
            <w:pPr>
              <w:spacing w:line="240" w:lineRule="auto"/>
              <w:ind w:firstLineChars="0" w:firstLine="0"/>
              <w:jc w:val="left"/>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广东吉洲置业投资有限公司</w:t>
            </w:r>
          </w:p>
        </w:tc>
        <w:tc>
          <w:tcPr>
            <w:tcW w:w="989" w:type="dxa"/>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4460</w:t>
            </w:r>
          </w:p>
        </w:tc>
        <w:tc>
          <w:tcPr>
            <w:tcW w:w="1970" w:type="dxa"/>
            <w:noWrap/>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2.35%</w:t>
            </w:r>
          </w:p>
        </w:tc>
        <w:tc>
          <w:tcPr>
            <w:tcW w:w="1999" w:type="dxa"/>
            <w:noWrap/>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0.36%</w:t>
            </w:r>
          </w:p>
        </w:tc>
      </w:tr>
      <w:tr w:rsidR="0065452B" w:rsidTr="005E6E19">
        <w:trPr>
          <w:trHeight w:val="340"/>
          <w:jc w:val="center"/>
        </w:trPr>
        <w:tc>
          <w:tcPr>
            <w:tcW w:w="3564" w:type="dxa"/>
            <w:noWrap/>
            <w:vAlign w:val="bottom"/>
          </w:tcPr>
          <w:p w:rsidR="0065452B" w:rsidRDefault="0065452B" w:rsidP="005E6E19">
            <w:pPr>
              <w:spacing w:line="240" w:lineRule="auto"/>
              <w:ind w:firstLineChars="0" w:firstLine="0"/>
              <w:jc w:val="left"/>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茂名市茂</w:t>
            </w:r>
            <w:proofErr w:type="gramStart"/>
            <w:r>
              <w:rPr>
                <w:rFonts w:ascii="宋体" w:eastAsia="宋体" w:hAnsi="宋体" w:cs="宋体" w:hint="eastAsia"/>
                <w:color w:val="000000" w:themeColor="text1"/>
                <w:kern w:val="0"/>
                <w:sz w:val="24"/>
                <w:szCs w:val="24"/>
              </w:rPr>
              <w:t>龙科技</w:t>
            </w:r>
            <w:proofErr w:type="gramEnd"/>
            <w:r>
              <w:rPr>
                <w:rFonts w:ascii="宋体" w:eastAsia="宋体" w:hAnsi="宋体" w:cs="宋体" w:hint="eastAsia"/>
                <w:color w:val="000000" w:themeColor="text1"/>
                <w:kern w:val="0"/>
                <w:sz w:val="24"/>
                <w:szCs w:val="24"/>
              </w:rPr>
              <w:t>有限公司</w:t>
            </w:r>
          </w:p>
        </w:tc>
        <w:tc>
          <w:tcPr>
            <w:tcW w:w="989" w:type="dxa"/>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4300</w:t>
            </w:r>
          </w:p>
        </w:tc>
        <w:tc>
          <w:tcPr>
            <w:tcW w:w="1970" w:type="dxa"/>
            <w:noWrap/>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2.26%</w:t>
            </w:r>
          </w:p>
        </w:tc>
        <w:tc>
          <w:tcPr>
            <w:tcW w:w="1999" w:type="dxa"/>
            <w:noWrap/>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0.35%</w:t>
            </w:r>
          </w:p>
        </w:tc>
      </w:tr>
      <w:tr w:rsidR="0065452B" w:rsidTr="005E6E19">
        <w:trPr>
          <w:trHeight w:val="340"/>
          <w:jc w:val="center"/>
        </w:trPr>
        <w:tc>
          <w:tcPr>
            <w:tcW w:w="3564" w:type="dxa"/>
            <w:noWrap/>
            <w:vAlign w:val="bottom"/>
          </w:tcPr>
          <w:p w:rsidR="0065452B" w:rsidRDefault="0065452B" w:rsidP="005E6E19">
            <w:pPr>
              <w:spacing w:line="240" w:lineRule="auto"/>
              <w:ind w:firstLineChars="0" w:firstLine="0"/>
              <w:jc w:val="left"/>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信宜市假日钢材有限公司</w:t>
            </w:r>
          </w:p>
        </w:tc>
        <w:tc>
          <w:tcPr>
            <w:tcW w:w="989" w:type="dxa"/>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4000</w:t>
            </w:r>
          </w:p>
        </w:tc>
        <w:tc>
          <w:tcPr>
            <w:tcW w:w="1970" w:type="dxa"/>
            <w:noWrap/>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2.11%</w:t>
            </w:r>
          </w:p>
        </w:tc>
        <w:tc>
          <w:tcPr>
            <w:tcW w:w="1999" w:type="dxa"/>
            <w:noWrap/>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0.32%</w:t>
            </w:r>
          </w:p>
        </w:tc>
      </w:tr>
      <w:tr w:rsidR="0065452B" w:rsidTr="005E6E19">
        <w:trPr>
          <w:trHeight w:val="340"/>
          <w:jc w:val="center"/>
        </w:trPr>
        <w:tc>
          <w:tcPr>
            <w:tcW w:w="3564" w:type="dxa"/>
            <w:noWrap/>
            <w:vAlign w:val="bottom"/>
          </w:tcPr>
          <w:p w:rsidR="0065452B" w:rsidRDefault="0065452B" w:rsidP="005E6E19">
            <w:pPr>
              <w:spacing w:line="240" w:lineRule="auto"/>
              <w:ind w:firstLineChars="0" w:firstLine="0"/>
              <w:jc w:val="left"/>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茂名市</w:t>
            </w:r>
            <w:proofErr w:type="gramStart"/>
            <w:r>
              <w:rPr>
                <w:rFonts w:ascii="宋体" w:eastAsia="宋体" w:hAnsi="宋体" w:cs="宋体" w:hint="eastAsia"/>
                <w:color w:val="000000" w:themeColor="text1"/>
                <w:kern w:val="0"/>
                <w:sz w:val="24"/>
                <w:szCs w:val="24"/>
              </w:rPr>
              <w:t>强夏贸易</w:t>
            </w:r>
            <w:proofErr w:type="gramEnd"/>
            <w:r>
              <w:rPr>
                <w:rFonts w:ascii="宋体" w:eastAsia="宋体" w:hAnsi="宋体" w:cs="宋体" w:hint="eastAsia"/>
                <w:color w:val="000000" w:themeColor="text1"/>
                <w:kern w:val="0"/>
                <w:sz w:val="24"/>
                <w:szCs w:val="24"/>
              </w:rPr>
              <w:t>有限公司</w:t>
            </w:r>
          </w:p>
        </w:tc>
        <w:tc>
          <w:tcPr>
            <w:tcW w:w="989" w:type="dxa"/>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4000</w:t>
            </w:r>
          </w:p>
        </w:tc>
        <w:tc>
          <w:tcPr>
            <w:tcW w:w="1970" w:type="dxa"/>
            <w:noWrap/>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2.11%</w:t>
            </w:r>
          </w:p>
        </w:tc>
        <w:tc>
          <w:tcPr>
            <w:tcW w:w="1999" w:type="dxa"/>
            <w:noWrap/>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0.32%</w:t>
            </w:r>
          </w:p>
        </w:tc>
      </w:tr>
      <w:tr w:rsidR="0065452B" w:rsidTr="005E6E19">
        <w:trPr>
          <w:trHeight w:val="340"/>
          <w:jc w:val="center"/>
        </w:trPr>
        <w:tc>
          <w:tcPr>
            <w:tcW w:w="3564" w:type="dxa"/>
            <w:noWrap/>
            <w:vAlign w:val="bottom"/>
          </w:tcPr>
          <w:p w:rsidR="0065452B" w:rsidRDefault="0065452B" w:rsidP="005E6E19">
            <w:pPr>
              <w:spacing w:line="240" w:lineRule="auto"/>
              <w:ind w:firstLineChars="0" w:firstLine="0"/>
              <w:jc w:val="left"/>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高州市湖塘畜牧水产发展有限公司</w:t>
            </w:r>
          </w:p>
        </w:tc>
        <w:tc>
          <w:tcPr>
            <w:tcW w:w="989" w:type="dxa"/>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4000</w:t>
            </w:r>
          </w:p>
        </w:tc>
        <w:tc>
          <w:tcPr>
            <w:tcW w:w="1970" w:type="dxa"/>
            <w:noWrap/>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2.11%</w:t>
            </w:r>
          </w:p>
        </w:tc>
        <w:tc>
          <w:tcPr>
            <w:tcW w:w="1999" w:type="dxa"/>
            <w:noWrap/>
            <w:vAlign w:val="bottom"/>
          </w:tcPr>
          <w:p w:rsidR="0065452B" w:rsidRDefault="0065452B" w:rsidP="005E6E19">
            <w:pPr>
              <w:spacing w:line="240" w:lineRule="auto"/>
              <w:ind w:firstLineChars="0" w:firstLine="0"/>
              <w:jc w:val="center"/>
              <w:textAlignment w:val="bottom"/>
              <w:rPr>
                <w:rFonts w:ascii="宋体" w:eastAsia="宋体" w:hAnsi="宋体"/>
                <w:color w:val="000000" w:themeColor="text1"/>
                <w:sz w:val="22"/>
                <w:szCs w:val="24"/>
              </w:rPr>
            </w:pPr>
            <w:r>
              <w:rPr>
                <w:rFonts w:ascii="宋体" w:eastAsia="宋体" w:hAnsi="宋体" w:cs="宋体" w:hint="eastAsia"/>
                <w:color w:val="000000" w:themeColor="text1"/>
                <w:kern w:val="0"/>
                <w:sz w:val="24"/>
                <w:szCs w:val="24"/>
              </w:rPr>
              <w:t>0.32%</w:t>
            </w:r>
          </w:p>
        </w:tc>
      </w:tr>
    </w:tbl>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line="480" w:lineRule="exact"/>
        <w:ind w:firstLine="482"/>
        <w:jc w:val="left"/>
        <w:rPr>
          <w:rFonts w:ascii="Calibri" w:eastAsia="宋体" w:hAnsi="Calibri" w:cs="宋体"/>
          <w:b/>
          <w:color w:val="000000" w:themeColor="text1"/>
          <w:kern w:val="0"/>
          <w:sz w:val="24"/>
          <w:szCs w:val="24"/>
        </w:rPr>
      </w:pPr>
      <w:r>
        <w:rPr>
          <w:rFonts w:ascii="Calibri" w:eastAsia="宋体" w:hAnsi="Calibri" w:cs="宋体"/>
          <w:b/>
          <w:color w:val="000000" w:themeColor="text1"/>
          <w:kern w:val="0"/>
          <w:sz w:val="24"/>
          <w:szCs w:val="24"/>
        </w:rPr>
        <w:t>2.</w:t>
      </w:r>
      <w:r>
        <w:rPr>
          <w:rFonts w:ascii="Calibri" w:eastAsia="宋体" w:hAnsi="Calibri" w:cs="宋体" w:hint="eastAsia"/>
          <w:b/>
          <w:color w:val="000000" w:themeColor="text1"/>
          <w:kern w:val="0"/>
          <w:sz w:val="24"/>
          <w:szCs w:val="24"/>
        </w:rPr>
        <w:t>现金及存放中央银行款项</w:t>
      </w: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截至报告期末，本行现金及存放中央银行款</w:t>
      </w:r>
      <w:r>
        <w:rPr>
          <w:rFonts w:ascii="宋体" w:eastAsia="宋体" w:hAnsi="宋体" w:cs="宋体" w:hint="eastAsia"/>
          <w:color w:val="000000" w:themeColor="text1"/>
          <w:kern w:val="0"/>
          <w:sz w:val="24"/>
          <w:szCs w:val="24"/>
        </w:rPr>
        <w:t>项余额</w:t>
      </w:r>
      <w:r>
        <w:rPr>
          <w:rFonts w:ascii="宋体" w:eastAsia="宋体" w:hAnsi="宋体" w:cs="宋体"/>
          <w:color w:val="000000" w:themeColor="text1"/>
          <w:kern w:val="0"/>
          <w:sz w:val="24"/>
          <w:szCs w:val="24"/>
        </w:rPr>
        <w:t>17.18</w:t>
      </w:r>
      <w:r>
        <w:rPr>
          <w:rFonts w:ascii="宋体" w:eastAsia="宋体" w:hAnsi="宋体" w:cs="宋体" w:hint="eastAsia"/>
          <w:color w:val="000000" w:themeColor="text1"/>
          <w:kern w:val="0"/>
          <w:sz w:val="24"/>
          <w:szCs w:val="24"/>
        </w:rPr>
        <w:t>亿元，比年初减少</w:t>
      </w:r>
      <w:r>
        <w:rPr>
          <w:rFonts w:ascii="宋体" w:eastAsia="宋体" w:hAnsi="宋体" w:cs="宋体"/>
          <w:color w:val="000000" w:themeColor="text1"/>
          <w:kern w:val="0"/>
          <w:sz w:val="24"/>
          <w:szCs w:val="24"/>
        </w:rPr>
        <w:t>1.85</w:t>
      </w:r>
      <w:r>
        <w:rPr>
          <w:rFonts w:ascii="宋体" w:eastAsia="宋体" w:hAnsi="宋体" w:cs="宋体" w:hint="eastAsia"/>
          <w:color w:val="000000" w:themeColor="text1"/>
          <w:kern w:val="0"/>
          <w:sz w:val="24"/>
          <w:szCs w:val="24"/>
        </w:rPr>
        <w:t>亿元，降幅</w:t>
      </w:r>
      <w:r>
        <w:rPr>
          <w:rFonts w:ascii="宋体" w:eastAsia="宋体" w:hAnsi="宋体" w:cs="宋体"/>
          <w:color w:val="000000" w:themeColor="text1"/>
          <w:kern w:val="0"/>
          <w:sz w:val="24"/>
          <w:szCs w:val="24"/>
        </w:rPr>
        <w:t>9.72%</w:t>
      </w:r>
      <w:r>
        <w:rPr>
          <w:rFonts w:ascii="宋体" w:eastAsia="宋体" w:hAnsi="宋体" w:cs="宋体" w:hint="eastAsia"/>
          <w:color w:val="000000" w:themeColor="text1"/>
          <w:kern w:val="0"/>
          <w:sz w:val="24"/>
          <w:szCs w:val="24"/>
        </w:rPr>
        <w:t>，主要是本行进一步优化资产机构，合理</w:t>
      </w:r>
      <w:r>
        <w:rPr>
          <w:rFonts w:ascii="Calibri" w:eastAsia="宋体" w:hAnsi="Calibri" w:cs="宋体" w:hint="eastAsia"/>
          <w:color w:val="000000" w:themeColor="text1"/>
          <w:kern w:val="0"/>
          <w:sz w:val="24"/>
          <w:szCs w:val="24"/>
        </w:rPr>
        <w:t>运用可用资金，存放央行款项同比下降。</w:t>
      </w: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jc w:val="left"/>
        <w:rPr>
          <w:rFonts w:ascii="Calibri" w:eastAsia="宋体" w:hAnsi="Calibri" w:cs="宋体"/>
          <w:b/>
          <w:color w:val="000000" w:themeColor="text1"/>
          <w:kern w:val="0"/>
          <w:sz w:val="24"/>
          <w:szCs w:val="24"/>
        </w:rPr>
      </w:pPr>
      <w:r>
        <w:rPr>
          <w:rFonts w:ascii="Calibri" w:eastAsia="宋体" w:hAnsi="Calibri" w:cs="宋体"/>
          <w:b/>
          <w:color w:val="000000" w:themeColor="text1"/>
          <w:kern w:val="0"/>
          <w:sz w:val="24"/>
          <w:szCs w:val="24"/>
        </w:rPr>
        <w:t>3.</w:t>
      </w:r>
      <w:r>
        <w:rPr>
          <w:rFonts w:ascii="Calibri" w:eastAsia="宋体" w:hAnsi="Calibri" w:cs="宋体" w:hint="eastAsia"/>
          <w:b/>
          <w:color w:val="000000" w:themeColor="text1"/>
          <w:kern w:val="0"/>
          <w:sz w:val="24"/>
          <w:szCs w:val="24"/>
        </w:rPr>
        <w:t>存放同业款项和买入返售金融资产</w:t>
      </w: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截至报告期末，本行存放同业款项余</w:t>
      </w:r>
      <w:r>
        <w:rPr>
          <w:rFonts w:ascii="宋体" w:eastAsia="宋体" w:hAnsi="宋体" w:cs="宋体" w:hint="eastAsia"/>
          <w:color w:val="000000" w:themeColor="text1"/>
          <w:kern w:val="0"/>
          <w:sz w:val="24"/>
          <w:szCs w:val="24"/>
        </w:rPr>
        <w:t>额</w:t>
      </w:r>
      <w:r>
        <w:rPr>
          <w:rFonts w:ascii="宋体" w:eastAsia="宋体" w:hAnsi="宋体" w:cs="宋体"/>
          <w:color w:val="000000" w:themeColor="text1"/>
          <w:kern w:val="0"/>
          <w:sz w:val="24"/>
          <w:szCs w:val="24"/>
        </w:rPr>
        <w:t>24.31</w:t>
      </w:r>
      <w:r>
        <w:rPr>
          <w:rFonts w:ascii="宋体" w:eastAsia="宋体" w:hAnsi="宋体" w:cs="宋体" w:hint="eastAsia"/>
          <w:color w:val="000000" w:themeColor="text1"/>
          <w:kern w:val="0"/>
          <w:sz w:val="24"/>
          <w:szCs w:val="24"/>
        </w:rPr>
        <w:t>亿元，比年初增加</w:t>
      </w:r>
      <w:r>
        <w:rPr>
          <w:rFonts w:ascii="宋体" w:eastAsia="宋体" w:hAnsi="宋体" w:cs="宋体"/>
          <w:color w:val="000000" w:themeColor="text1"/>
          <w:kern w:val="0"/>
          <w:sz w:val="24"/>
          <w:szCs w:val="24"/>
        </w:rPr>
        <w:t>6.79</w:t>
      </w:r>
      <w:r>
        <w:rPr>
          <w:rFonts w:ascii="宋体" w:eastAsia="宋体" w:hAnsi="宋体" w:cs="宋体" w:hint="eastAsia"/>
          <w:color w:val="000000" w:themeColor="text1"/>
          <w:kern w:val="0"/>
          <w:sz w:val="24"/>
          <w:szCs w:val="24"/>
        </w:rPr>
        <w:t>亿元，增幅</w:t>
      </w:r>
      <w:r>
        <w:rPr>
          <w:rFonts w:ascii="宋体" w:eastAsia="宋体" w:hAnsi="宋体" w:cs="宋体"/>
          <w:color w:val="000000" w:themeColor="text1"/>
          <w:kern w:val="0"/>
          <w:sz w:val="24"/>
          <w:szCs w:val="24"/>
        </w:rPr>
        <w:t>38.78%</w:t>
      </w:r>
      <w:r>
        <w:rPr>
          <w:rFonts w:ascii="宋体" w:eastAsia="宋体" w:hAnsi="宋体" w:cs="宋体" w:hint="eastAsia"/>
          <w:color w:val="000000" w:themeColor="text1"/>
          <w:kern w:val="0"/>
          <w:sz w:val="24"/>
          <w:szCs w:val="24"/>
        </w:rPr>
        <w:t>，买入返售金融资产余额</w:t>
      </w:r>
      <w:r>
        <w:rPr>
          <w:rFonts w:ascii="宋体" w:eastAsia="宋体" w:hAnsi="宋体" w:cs="宋体"/>
          <w:color w:val="000000" w:themeColor="text1"/>
          <w:kern w:val="0"/>
          <w:sz w:val="24"/>
          <w:szCs w:val="24"/>
        </w:rPr>
        <w:t>0</w:t>
      </w:r>
      <w:r>
        <w:rPr>
          <w:rFonts w:ascii="宋体" w:eastAsia="宋体" w:hAnsi="宋体" w:cs="宋体" w:hint="eastAsia"/>
          <w:color w:val="000000" w:themeColor="text1"/>
          <w:kern w:val="0"/>
          <w:sz w:val="24"/>
          <w:szCs w:val="24"/>
        </w:rPr>
        <w:t>亿元，比年初减少</w:t>
      </w:r>
      <w:r>
        <w:rPr>
          <w:rFonts w:ascii="宋体" w:eastAsia="宋体" w:hAnsi="宋体" w:cs="宋体"/>
          <w:color w:val="000000" w:themeColor="text1"/>
          <w:kern w:val="0"/>
          <w:sz w:val="24"/>
          <w:szCs w:val="24"/>
        </w:rPr>
        <w:t>0.49</w:t>
      </w:r>
      <w:r>
        <w:rPr>
          <w:rFonts w:ascii="宋体" w:eastAsia="宋体" w:hAnsi="宋体" w:cs="宋体" w:hint="eastAsia"/>
          <w:color w:val="000000" w:themeColor="text1"/>
          <w:kern w:val="0"/>
          <w:sz w:val="24"/>
          <w:szCs w:val="24"/>
        </w:rPr>
        <w:t>亿元，降幅</w:t>
      </w:r>
      <w:r>
        <w:rPr>
          <w:rFonts w:ascii="宋体" w:eastAsia="宋体" w:hAnsi="宋体" w:cs="宋体"/>
          <w:color w:val="000000" w:themeColor="text1"/>
          <w:kern w:val="0"/>
          <w:sz w:val="24"/>
          <w:szCs w:val="24"/>
        </w:rPr>
        <w:t>100%</w:t>
      </w:r>
      <w:r>
        <w:rPr>
          <w:rFonts w:ascii="宋体" w:eastAsia="宋体" w:hAnsi="宋体" w:cs="宋体" w:hint="eastAsia"/>
          <w:color w:val="000000" w:themeColor="text1"/>
          <w:kern w:val="0"/>
          <w:sz w:val="24"/>
          <w:szCs w:val="24"/>
        </w:rPr>
        <w:t>，主要是本行基于资产配置效益及流动性综合考虑，减少买</w:t>
      </w:r>
      <w:r>
        <w:rPr>
          <w:rFonts w:ascii="Calibri" w:eastAsia="宋体" w:hAnsi="Calibri" w:cs="宋体" w:hint="eastAsia"/>
          <w:color w:val="000000" w:themeColor="text1"/>
          <w:kern w:val="0"/>
          <w:sz w:val="24"/>
          <w:szCs w:val="24"/>
        </w:rPr>
        <w:t>入返售金融资产配置额度，主动增加了存放同业款项配置额度。</w:t>
      </w: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jc w:val="left"/>
        <w:rPr>
          <w:rFonts w:ascii="Calibri" w:eastAsia="宋体" w:hAnsi="Calibri" w:cs="宋体"/>
          <w:b/>
          <w:color w:val="000000" w:themeColor="text1"/>
          <w:kern w:val="0"/>
          <w:sz w:val="24"/>
          <w:szCs w:val="24"/>
        </w:rPr>
      </w:pPr>
      <w:r>
        <w:rPr>
          <w:rFonts w:ascii="Calibri" w:eastAsia="宋体" w:hAnsi="Calibri" w:cs="宋体"/>
          <w:b/>
          <w:color w:val="000000" w:themeColor="text1"/>
          <w:kern w:val="0"/>
          <w:sz w:val="24"/>
          <w:szCs w:val="24"/>
        </w:rPr>
        <w:t>4.</w:t>
      </w:r>
      <w:r>
        <w:rPr>
          <w:rFonts w:ascii="Calibri" w:eastAsia="宋体" w:hAnsi="Calibri" w:cs="宋体" w:hint="eastAsia"/>
          <w:b/>
          <w:color w:val="000000" w:themeColor="text1"/>
          <w:kern w:val="0"/>
          <w:sz w:val="24"/>
          <w:szCs w:val="24"/>
        </w:rPr>
        <w:t>投资类资产</w:t>
      </w: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lastRenderedPageBreak/>
        <w:t>截至报告期末，本行投资类资</w:t>
      </w:r>
      <w:r>
        <w:rPr>
          <w:rFonts w:ascii="宋体" w:eastAsia="宋体" w:hAnsi="宋体" w:cs="宋体" w:hint="eastAsia"/>
          <w:color w:val="000000" w:themeColor="text1"/>
          <w:kern w:val="0"/>
          <w:sz w:val="24"/>
          <w:szCs w:val="24"/>
        </w:rPr>
        <w:t>产余额</w:t>
      </w:r>
      <w:r>
        <w:rPr>
          <w:rFonts w:ascii="宋体" w:eastAsia="宋体" w:hAnsi="宋体" w:cs="宋体"/>
          <w:color w:val="000000" w:themeColor="text1"/>
          <w:kern w:val="0"/>
          <w:sz w:val="24"/>
          <w:szCs w:val="24"/>
        </w:rPr>
        <w:t>82.87</w:t>
      </w:r>
      <w:r>
        <w:rPr>
          <w:rFonts w:ascii="宋体" w:eastAsia="宋体" w:hAnsi="宋体" w:cs="宋体" w:hint="eastAsia"/>
          <w:color w:val="000000" w:themeColor="text1"/>
          <w:kern w:val="0"/>
          <w:sz w:val="24"/>
          <w:szCs w:val="24"/>
        </w:rPr>
        <w:t>亿元，比年初减少</w:t>
      </w:r>
      <w:r>
        <w:rPr>
          <w:rFonts w:ascii="宋体" w:eastAsia="宋体" w:hAnsi="宋体" w:cs="宋体"/>
          <w:color w:val="000000" w:themeColor="text1"/>
          <w:kern w:val="0"/>
          <w:sz w:val="24"/>
          <w:szCs w:val="24"/>
        </w:rPr>
        <w:t>11.40</w:t>
      </w:r>
      <w:r>
        <w:rPr>
          <w:rFonts w:ascii="宋体" w:eastAsia="宋体" w:hAnsi="宋体" w:cs="宋体" w:hint="eastAsia"/>
          <w:color w:val="000000" w:themeColor="text1"/>
          <w:kern w:val="0"/>
          <w:sz w:val="24"/>
          <w:szCs w:val="24"/>
        </w:rPr>
        <w:t>亿元，降幅</w:t>
      </w:r>
      <w:r>
        <w:rPr>
          <w:rFonts w:ascii="宋体" w:eastAsia="宋体" w:hAnsi="宋体" w:cs="宋体"/>
          <w:color w:val="000000" w:themeColor="text1"/>
          <w:kern w:val="0"/>
          <w:sz w:val="24"/>
          <w:szCs w:val="24"/>
        </w:rPr>
        <w:t>8.73%</w:t>
      </w:r>
      <w:r>
        <w:rPr>
          <w:rFonts w:ascii="宋体" w:eastAsia="宋体" w:hAnsi="宋体" w:cs="宋体" w:hint="eastAsia"/>
          <w:color w:val="000000" w:themeColor="text1"/>
          <w:kern w:val="0"/>
          <w:sz w:val="24"/>
          <w:szCs w:val="24"/>
        </w:rPr>
        <w:t>，主要是本行优化资产配置结构，减少同业存单投</w:t>
      </w:r>
      <w:r>
        <w:rPr>
          <w:rFonts w:ascii="Calibri" w:eastAsia="宋体" w:hAnsi="Calibri" w:cs="宋体" w:hint="eastAsia"/>
          <w:color w:val="000000" w:themeColor="text1"/>
          <w:kern w:val="0"/>
          <w:sz w:val="24"/>
          <w:szCs w:val="24"/>
        </w:rPr>
        <w:t>资业务，加大存放同业等产品的配置力度。</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line="240" w:lineRule="auto"/>
        <w:ind w:right="315" w:firstLineChars="0" w:firstLine="0"/>
        <w:jc w:val="right"/>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单位：人民币万元</w:t>
      </w:r>
    </w:p>
    <w:tbl>
      <w:tblPr>
        <w:tblW w:w="0" w:type="auto"/>
        <w:jc w:val="center"/>
        <w:tblLook w:val="04A0" w:firstRow="1" w:lastRow="0" w:firstColumn="1" w:lastColumn="0" w:noHBand="0" w:noVBand="1"/>
      </w:tblPr>
      <w:tblGrid>
        <w:gridCol w:w="2736"/>
        <w:gridCol w:w="1114"/>
        <w:gridCol w:w="714"/>
        <w:gridCol w:w="1114"/>
        <w:gridCol w:w="714"/>
        <w:gridCol w:w="1314"/>
        <w:gridCol w:w="714"/>
      </w:tblGrid>
      <w:tr w:rsidR="0065452B" w:rsidTr="005E6E19">
        <w:trPr>
          <w:trHeight w:val="340"/>
          <w:jc w:val="center"/>
        </w:trPr>
        <w:tc>
          <w:tcPr>
            <w:tcW w:w="0" w:type="auto"/>
            <w:vMerge w:val="restart"/>
            <w:tcBorders>
              <w:top w:val="single" w:sz="4" w:space="0" w:color="auto"/>
              <w:left w:val="single" w:sz="4" w:space="0" w:color="auto"/>
              <w:bottom w:val="single" w:sz="4" w:space="0" w:color="000000"/>
              <w:right w:val="single" w:sz="4" w:space="0" w:color="auto"/>
            </w:tcBorders>
            <w:noWrap/>
            <w:vAlign w:val="center"/>
          </w:tcPr>
          <w:p w:rsidR="0065452B" w:rsidRDefault="0065452B" w:rsidP="005E6E19">
            <w:pPr>
              <w:spacing w:line="240" w:lineRule="auto"/>
              <w:ind w:firstLineChars="0" w:firstLine="0"/>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项目</w:t>
            </w:r>
          </w:p>
        </w:tc>
        <w:tc>
          <w:tcPr>
            <w:tcW w:w="0" w:type="auto"/>
            <w:gridSpan w:val="2"/>
            <w:tcBorders>
              <w:top w:val="single" w:sz="4" w:space="0" w:color="auto"/>
              <w:left w:val="nil"/>
              <w:bottom w:val="single" w:sz="4" w:space="0" w:color="auto"/>
              <w:right w:val="single" w:sz="4" w:space="0" w:color="000000"/>
            </w:tcBorders>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1"/>
                <w:szCs w:val="21"/>
              </w:rPr>
            </w:pPr>
            <w:r>
              <w:rPr>
                <w:rFonts w:ascii="宋体" w:eastAsia="宋体" w:hAnsi="宋体" w:cs="宋体"/>
                <w:b/>
                <w:color w:val="000000" w:themeColor="text1"/>
                <w:kern w:val="0"/>
                <w:sz w:val="21"/>
                <w:szCs w:val="21"/>
              </w:rPr>
              <w:t>2021</w:t>
            </w:r>
            <w:r>
              <w:rPr>
                <w:rFonts w:ascii="宋体" w:eastAsia="宋体" w:hAnsi="宋体" w:cs="宋体" w:hint="eastAsia"/>
                <w:b/>
                <w:color w:val="000000" w:themeColor="text1"/>
                <w:kern w:val="0"/>
                <w:sz w:val="21"/>
                <w:szCs w:val="21"/>
              </w:rPr>
              <w:t>年</w:t>
            </w:r>
          </w:p>
        </w:tc>
        <w:tc>
          <w:tcPr>
            <w:tcW w:w="0" w:type="auto"/>
            <w:gridSpan w:val="2"/>
            <w:tcBorders>
              <w:top w:val="single" w:sz="4" w:space="0" w:color="auto"/>
              <w:left w:val="nil"/>
              <w:bottom w:val="single" w:sz="4" w:space="0" w:color="auto"/>
              <w:right w:val="single" w:sz="4" w:space="0" w:color="000000"/>
            </w:tcBorders>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1"/>
                <w:szCs w:val="21"/>
              </w:rPr>
            </w:pPr>
            <w:r>
              <w:rPr>
                <w:rFonts w:ascii="宋体" w:eastAsia="宋体" w:hAnsi="宋体" w:cs="宋体"/>
                <w:b/>
                <w:color w:val="000000" w:themeColor="text1"/>
                <w:kern w:val="0"/>
                <w:sz w:val="21"/>
                <w:szCs w:val="21"/>
              </w:rPr>
              <w:t>2020</w:t>
            </w:r>
            <w:r>
              <w:rPr>
                <w:rFonts w:ascii="宋体" w:eastAsia="宋体" w:hAnsi="宋体" w:cs="宋体" w:hint="eastAsia"/>
                <w:b/>
                <w:color w:val="000000" w:themeColor="text1"/>
                <w:kern w:val="0"/>
                <w:sz w:val="21"/>
                <w:szCs w:val="21"/>
              </w:rPr>
              <w:t>年</w:t>
            </w:r>
          </w:p>
        </w:tc>
        <w:tc>
          <w:tcPr>
            <w:tcW w:w="0" w:type="auto"/>
            <w:gridSpan w:val="2"/>
            <w:tcBorders>
              <w:top w:val="single" w:sz="4" w:space="0" w:color="auto"/>
              <w:left w:val="nil"/>
              <w:bottom w:val="single" w:sz="4" w:space="0" w:color="auto"/>
              <w:right w:val="single" w:sz="4" w:space="0" w:color="000000"/>
            </w:tcBorders>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1"/>
                <w:szCs w:val="21"/>
              </w:rPr>
            </w:pPr>
            <w:r>
              <w:rPr>
                <w:rFonts w:ascii="宋体" w:eastAsia="宋体" w:hAnsi="宋体" w:cs="宋体"/>
                <w:b/>
                <w:color w:val="000000" w:themeColor="text1"/>
                <w:kern w:val="0"/>
                <w:sz w:val="21"/>
                <w:szCs w:val="21"/>
              </w:rPr>
              <w:t>2019</w:t>
            </w:r>
            <w:r>
              <w:rPr>
                <w:rFonts w:ascii="宋体" w:eastAsia="宋体" w:hAnsi="宋体" w:cs="宋体" w:hint="eastAsia"/>
                <w:b/>
                <w:color w:val="000000" w:themeColor="text1"/>
                <w:kern w:val="0"/>
                <w:sz w:val="21"/>
                <w:szCs w:val="21"/>
              </w:rPr>
              <w:t>年</w:t>
            </w:r>
          </w:p>
        </w:tc>
      </w:tr>
      <w:tr w:rsidR="0065452B" w:rsidTr="005E6E19">
        <w:trPr>
          <w:trHeight w:val="340"/>
          <w:jc w:val="center"/>
        </w:trPr>
        <w:tc>
          <w:tcPr>
            <w:tcW w:w="0" w:type="auto"/>
            <w:vMerge/>
            <w:tcBorders>
              <w:top w:val="single" w:sz="4" w:space="0" w:color="auto"/>
              <w:left w:val="single" w:sz="4" w:space="0" w:color="auto"/>
              <w:bottom w:val="single" w:sz="4" w:space="0" w:color="000000"/>
              <w:right w:val="single" w:sz="4" w:space="0" w:color="auto"/>
            </w:tcBorders>
            <w:vAlign w:val="center"/>
          </w:tcPr>
          <w:p w:rsidR="0065452B" w:rsidRDefault="0065452B" w:rsidP="005E6E19">
            <w:pPr>
              <w:spacing w:line="240" w:lineRule="auto"/>
              <w:ind w:firstLineChars="0" w:firstLine="0"/>
              <w:rPr>
                <w:rFonts w:ascii="Calibri" w:eastAsia="宋体" w:hAnsi="Calibri" w:cs="宋体"/>
                <w:b/>
                <w:color w:val="000000" w:themeColor="text1"/>
                <w:kern w:val="0"/>
                <w:sz w:val="21"/>
                <w:szCs w:val="21"/>
              </w:rPr>
            </w:pPr>
          </w:p>
        </w:tc>
        <w:tc>
          <w:tcPr>
            <w:tcW w:w="0" w:type="auto"/>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金额</w:t>
            </w:r>
          </w:p>
        </w:tc>
        <w:tc>
          <w:tcPr>
            <w:tcW w:w="0" w:type="auto"/>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占比</w:t>
            </w:r>
          </w:p>
        </w:tc>
        <w:tc>
          <w:tcPr>
            <w:tcW w:w="0" w:type="auto"/>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金额</w:t>
            </w:r>
          </w:p>
        </w:tc>
        <w:tc>
          <w:tcPr>
            <w:tcW w:w="0" w:type="auto"/>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占比</w:t>
            </w:r>
          </w:p>
        </w:tc>
        <w:tc>
          <w:tcPr>
            <w:tcW w:w="0" w:type="auto"/>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金额</w:t>
            </w:r>
          </w:p>
        </w:tc>
        <w:tc>
          <w:tcPr>
            <w:tcW w:w="0" w:type="auto"/>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占比</w:t>
            </w:r>
          </w:p>
        </w:tc>
      </w:tr>
      <w:tr w:rsidR="0065452B" w:rsidTr="005E6E19">
        <w:trPr>
          <w:trHeight w:val="340"/>
          <w:jc w:val="center"/>
        </w:trPr>
        <w:tc>
          <w:tcPr>
            <w:tcW w:w="0" w:type="auto"/>
            <w:tcBorders>
              <w:top w:val="nil"/>
              <w:left w:val="single" w:sz="4" w:space="0" w:color="auto"/>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color w:val="000000" w:themeColor="text1"/>
                <w:sz w:val="21"/>
                <w:szCs w:val="21"/>
              </w:rPr>
            </w:pPr>
            <w:r>
              <w:rPr>
                <w:rFonts w:ascii="Calibri" w:eastAsia="宋体" w:hAnsi="Calibri" w:hint="eastAsia"/>
                <w:color w:val="000000" w:themeColor="text1"/>
                <w:sz w:val="21"/>
                <w:szCs w:val="22"/>
              </w:rPr>
              <w:t>应收款项类投资</w:t>
            </w:r>
          </w:p>
        </w:tc>
        <w:tc>
          <w:tcPr>
            <w:tcW w:w="0" w:type="auto"/>
            <w:tcBorders>
              <w:top w:val="nil"/>
              <w:left w:val="nil"/>
              <w:bottom w:val="single" w:sz="4" w:space="0" w:color="000000"/>
              <w:right w:val="single" w:sz="4" w:space="0" w:color="000000"/>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0</w:t>
            </w:r>
            <w:r>
              <w:rPr>
                <w:rFonts w:ascii="宋体" w:eastAsia="宋体" w:hAnsi="宋体" w:hint="eastAsia"/>
                <w:color w:val="000000" w:themeColor="text1"/>
                <w:sz w:val="20"/>
                <w:szCs w:val="20"/>
              </w:rPr>
              <w:t>.00</w:t>
            </w:r>
          </w:p>
        </w:tc>
        <w:tc>
          <w:tcPr>
            <w:tcW w:w="0" w:type="auto"/>
            <w:tcBorders>
              <w:top w:val="nil"/>
              <w:left w:val="nil"/>
              <w:bottom w:val="single" w:sz="4" w:space="0" w:color="auto"/>
              <w:right w:val="single" w:sz="4" w:space="0" w:color="auto"/>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0.00%</w:t>
            </w:r>
          </w:p>
        </w:tc>
        <w:tc>
          <w:tcPr>
            <w:tcW w:w="0" w:type="auto"/>
            <w:tcBorders>
              <w:top w:val="nil"/>
              <w:left w:val="nil"/>
              <w:bottom w:val="single" w:sz="4" w:space="0" w:color="000000"/>
              <w:right w:val="single" w:sz="4" w:space="0" w:color="000000"/>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0</w:t>
            </w:r>
            <w:r>
              <w:rPr>
                <w:rFonts w:ascii="宋体" w:eastAsia="宋体" w:hAnsi="宋体" w:hint="eastAsia"/>
                <w:color w:val="000000" w:themeColor="text1"/>
                <w:sz w:val="20"/>
                <w:szCs w:val="20"/>
              </w:rPr>
              <w:t>.00</w:t>
            </w:r>
          </w:p>
        </w:tc>
        <w:tc>
          <w:tcPr>
            <w:tcW w:w="0" w:type="auto"/>
            <w:tcBorders>
              <w:top w:val="nil"/>
              <w:left w:val="nil"/>
              <w:bottom w:val="single" w:sz="4" w:space="0" w:color="auto"/>
              <w:right w:val="single" w:sz="4" w:space="0" w:color="auto"/>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0.00%</w:t>
            </w:r>
          </w:p>
        </w:tc>
        <w:tc>
          <w:tcPr>
            <w:tcW w:w="0" w:type="auto"/>
            <w:tcBorders>
              <w:top w:val="nil"/>
              <w:left w:val="nil"/>
              <w:bottom w:val="single" w:sz="4" w:space="0" w:color="000000"/>
              <w:right w:val="single" w:sz="4" w:space="0" w:color="000000"/>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hint="eastAsia"/>
                <w:color w:val="000000" w:themeColor="text1"/>
                <w:sz w:val="20"/>
                <w:szCs w:val="20"/>
              </w:rPr>
              <w:t>0.0</w:t>
            </w:r>
            <w:r>
              <w:rPr>
                <w:rFonts w:ascii="宋体" w:eastAsia="宋体" w:hAnsi="宋体"/>
                <w:color w:val="000000" w:themeColor="text1"/>
                <w:sz w:val="20"/>
                <w:szCs w:val="20"/>
              </w:rPr>
              <w:t>0</w:t>
            </w:r>
          </w:p>
        </w:tc>
        <w:tc>
          <w:tcPr>
            <w:tcW w:w="0" w:type="auto"/>
            <w:tcBorders>
              <w:top w:val="nil"/>
              <w:left w:val="nil"/>
              <w:bottom w:val="single" w:sz="4" w:space="0" w:color="auto"/>
              <w:right w:val="single" w:sz="4" w:space="0" w:color="auto"/>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0.00%</w:t>
            </w:r>
          </w:p>
        </w:tc>
      </w:tr>
      <w:tr w:rsidR="0065452B" w:rsidTr="005E6E19">
        <w:trPr>
          <w:trHeight w:val="340"/>
          <w:jc w:val="center"/>
        </w:trPr>
        <w:tc>
          <w:tcPr>
            <w:tcW w:w="0" w:type="auto"/>
            <w:tcBorders>
              <w:top w:val="nil"/>
              <w:left w:val="single" w:sz="4" w:space="0" w:color="auto"/>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color w:val="000000" w:themeColor="text1"/>
                <w:sz w:val="21"/>
                <w:szCs w:val="21"/>
              </w:rPr>
            </w:pPr>
            <w:r>
              <w:rPr>
                <w:rFonts w:ascii="Calibri" w:eastAsia="宋体" w:hAnsi="Calibri" w:hint="eastAsia"/>
                <w:color w:val="000000" w:themeColor="text1"/>
                <w:sz w:val="21"/>
                <w:szCs w:val="22"/>
              </w:rPr>
              <w:t>可供出售金融资产</w:t>
            </w:r>
          </w:p>
        </w:tc>
        <w:tc>
          <w:tcPr>
            <w:tcW w:w="0" w:type="auto"/>
            <w:tcBorders>
              <w:top w:val="nil"/>
              <w:left w:val="nil"/>
              <w:bottom w:val="single" w:sz="4" w:space="0" w:color="000000"/>
              <w:right w:val="single" w:sz="4" w:space="0" w:color="000000"/>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0.00</w:t>
            </w:r>
          </w:p>
        </w:tc>
        <w:tc>
          <w:tcPr>
            <w:tcW w:w="0" w:type="auto"/>
            <w:tcBorders>
              <w:top w:val="nil"/>
              <w:left w:val="nil"/>
              <w:bottom w:val="single" w:sz="4" w:space="0" w:color="auto"/>
              <w:right w:val="single" w:sz="4" w:space="0" w:color="auto"/>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0.00%</w:t>
            </w:r>
          </w:p>
        </w:tc>
        <w:tc>
          <w:tcPr>
            <w:tcW w:w="0" w:type="auto"/>
            <w:tcBorders>
              <w:top w:val="nil"/>
              <w:left w:val="nil"/>
              <w:bottom w:val="single" w:sz="4" w:space="0" w:color="000000"/>
              <w:right w:val="single" w:sz="4" w:space="0" w:color="000000"/>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69,208.21</w:t>
            </w:r>
          </w:p>
        </w:tc>
        <w:tc>
          <w:tcPr>
            <w:tcW w:w="0" w:type="auto"/>
            <w:tcBorders>
              <w:top w:val="nil"/>
              <w:left w:val="nil"/>
              <w:bottom w:val="single" w:sz="4" w:space="0" w:color="auto"/>
              <w:right w:val="single" w:sz="4" w:space="0" w:color="auto"/>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7.62%</w:t>
            </w:r>
          </w:p>
        </w:tc>
        <w:tc>
          <w:tcPr>
            <w:tcW w:w="0" w:type="auto"/>
            <w:tcBorders>
              <w:top w:val="nil"/>
              <w:left w:val="nil"/>
              <w:bottom w:val="single" w:sz="4" w:space="0" w:color="000000"/>
              <w:right w:val="single" w:sz="4" w:space="0" w:color="000000"/>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30,248</w:t>
            </w:r>
          </w:p>
        </w:tc>
        <w:tc>
          <w:tcPr>
            <w:tcW w:w="0" w:type="auto"/>
            <w:tcBorders>
              <w:top w:val="nil"/>
              <w:left w:val="nil"/>
              <w:bottom w:val="single" w:sz="4" w:space="0" w:color="auto"/>
              <w:right w:val="single" w:sz="4" w:space="0" w:color="auto"/>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2.96%</w:t>
            </w:r>
          </w:p>
        </w:tc>
      </w:tr>
      <w:tr w:rsidR="0065452B" w:rsidTr="005E6E19">
        <w:trPr>
          <w:trHeight w:val="340"/>
          <w:jc w:val="center"/>
        </w:trPr>
        <w:tc>
          <w:tcPr>
            <w:tcW w:w="0" w:type="auto"/>
            <w:tcBorders>
              <w:top w:val="nil"/>
              <w:left w:val="single" w:sz="4" w:space="0" w:color="auto"/>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color w:val="000000" w:themeColor="text1"/>
                <w:sz w:val="21"/>
                <w:szCs w:val="21"/>
              </w:rPr>
            </w:pPr>
            <w:r>
              <w:rPr>
                <w:rFonts w:ascii="Calibri" w:eastAsia="宋体" w:hAnsi="Calibri" w:hint="eastAsia"/>
                <w:color w:val="000000" w:themeColor="text1"/>
                <w:sz w:val="21"/>
                <w:szCs w:val="22"/>
              </w:rPr>
              <w:t>持有至到期投资（减值后）</w:t>
            </w:r>
          </w:p>
        </w:tc>
        <w:tc>
          <w:tcPr>
            <w:tcW w:w="0" w:type="auto"/>
            <w:tcBorders>
              <w:top w:val="nil"/>
              <w:left w:val="nil"/>
              <w:bottom w:val="single" w:sz="4" w:space="0" w:color="000000"/>
              <w:right w:val="single" w:sz="4" w:space="0" w:color="000000"/>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0.00</w:t>
            </w:r>
          </w:p>
        </w:tc>
        <w:tc>
          <w:tcPr>
            <w:tcW w:w="0" w:type="auto"/>
            <w:tcBorders>
              <w:top w:val="nil"/>
              <w:left w:val="nil"/>
              <w:bottom w:val="single" w:sz="4" w:space="0" w:color="auto"/>
              <w:right w:val="single" w:sz="4" w:space="0" w:color="auto"/>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0.00%</w:t>
            </w:r>
          </w:p>
        </w:tc>
        <w:tc>
          <w:tcPr>
            <w:tcW w:w="0" w:type="auto"/>
            <w:tcBorders>
              <w:top w:val="nil"/>
              <w:left w:val="nil"/>
              <w:bottom w:val="single" w:sz="4" w:space="0" w:color="000000"/>
              <w:right w:val="single" w:sz="4" w:space="0" w:color="000000"/>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838,681.36</w:t>
            </w:r>
          </w:p>
        </w:tc>
        <w:tc>
          <w:tcPr>
            <w:tcW w:w="0" w:type="auto"/>
            <w:tcBorders>
              <w:top w:val="nil"/>
              <w:left w:val="nil"/>
              <w:bottom w:val="single" w:sz="4" w:space="0" w:color="auto"/>
              <w:right w:val="single" w:sz="4" w:space="0" w:color="auto"/>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92.38%</w:t>
            </w:r>
          </w:p>
        </w:tc>
        <w:tc>
          <w:tcPr>
            <w:tcW w:w="0" w:type="auto"/>
            <w:tcBorders>
              <w:top w:val="nil"/>
              <w:left w:val="nil"/>
              <w:bottom w:val="single" w:sz="4" w:space="0" w:color="000000"/>
              <w:right w:val="single" w:sz="4" w:space="0" w:color="000000"/>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kern w:val="0"/>
                <w:sz w:val="20"/>
                <w:szCs w:val="20"/>
              </w:rPr>
            </w:pPr>
            <w:r>
              <w:rPr>
                <w:rFonts w:ascii="宋体" w:eastAsia="宋体" w:hAnsi="宋体"/>
                <w:color w:val="000000" w:themeColor="text1"/>
                <w:sz w:val="20"/>
                <w:szCs w:val="20"/>
              </w:rPr>
              <w:t>991,664.79</w:t>
            </w:r>
          </w:p>
        </w:tc>
        <w:tc>
          <w:tcPr>
            <w:tcW w:w="0" w:type="auto"/>
            <w:tcBorders>
              <w:top w:val="nil"/>
              <w:left w:val="nil"/>
              <w:bottom w:val="single" w:sz="4" w:space="0" w:color="auto"/>
              <w:right w:val="single" w:sz="4" w:space="0" w:color="auto"/>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kern w:val="0"/>
                <w:sz w:val="20"/>
                <w:szCs w:val="20"/>
              </w:rPr>
            </w:pPr>
            <w:r>
              <w:rPr>
                <w:rFonts w:ascii="宋体" w:eastAsia="宋体" w:hAnsi="宋体"/>
                <w:color w:val="000000" w:themeColor="text1"/>
                <w:sz w:val="20"/>
                <w:szCs w:val="20"/>
              </w:rPr>
              <w:t>97.04%</w:t>
            </w:r>
          </w:p>
        </w:tc>
      </w:tr>
      <w:tr w:rsidR="0065452B" w:rsidTr="005E6E19">
        <w:trPr>
          <w:trHeight w:val="340"/>
          <w:jc w:val="center"/>
        </w:trPr>
        <w:tc>
          <w:tcPr>
            <w:tcW w:w="0" w:type="auto"/>
            <w:tcBorders>
              <w:top w:val="nil"/>
              <w:left w:val="single" w:sz="4" w:space="0" w:color="auto"/>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color w:val="000000" w:themeColor="text1"/>
                <w:sz w:val="21"/>
                <w:szCs w:val="21"/>
              </w:rPr>
            </w:pPr>
            <w:r>
              <w:rPr>
                <w:rFonts w:ascii="Calibri" w:eastAsia="宋体" w:hAnsi="Calibri" w:hint="eastAsia"/>
                <w:color w:val="000000" w:themeColor="text1"/>
                <w:sz w:val="21"/>
                <w:szCs w:val="22"/>
              </w:rPr>
              <w:t>其他债权投资</w:t>
            </w:r>
          </w:p>
        </w:tc>
        <w:tc>
          <w:tcPr>
            <w:tcW w:w="0" w:type="auto"/>
            <w:tcBorders>
              <w:top w:val="nil"/>
              <w:left w:val="nil"/>
              <w:bottom w:val="single" w:sz="4" w:space="0" w:color="000000"/>
              <w:right w:val="single" w:sz="4" w:space="0" w:color="000000"/>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19,807.29</w:t>
            </w:r>
          </w:p>
        </w:tc>
        <w:tc>
          <w:tcPr>
            <w:tcW w:w="0" w:type="auto"/>
            <w:tcBorders>
              <w:top w:val="nil"/>
              <w:left w:val="nil"/>
              <w:bottom w:val="single" w:sz="4" w:space="0" w:color="auto"/>
              <w:right w:val="single" w:sz="4" w:space="0" w:color="auto"/>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2.39%</w:t>
            </w:r>
          </w:p>
        </w:tc>
        <w:tc>
          <w:tcPr>
            <w:tcW w:w="0" w:type="auto"/>
            <w:tcBorders>
              <w:top w:val="nil"/>
              <w:left w:val="nil"/>
              <w:bottom w:val="single" w:sz="4" w:space="0" w:color="000000"/>
              <w:right w:val="single" w:sz="4" w:space="0" w:color="000000"/>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0.00</w:t>
            </w:r>
          </w:p>
        </w:tc>
        <w:tc>
          <w:tcPr>
            <w:tcW w:w="0" w:type="auto"/>
            <w:tcBorders>
              <w:top w:val="nil"/>
              <w:left w:val="nil"/>
              <w:bottom w:val="single" w:sz="4" w:space="0" w:color="auto"/>
              <w:right w:val="single" w:sz="4" w:space="0" w:color="auto"/>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0.00%</w:t>
            </w:r>
          </w:p>
        </w:tc>
        <w:tc>
          <w:tcPr>
            <w:tcW w:w="0" w:type="auto"/>
            <w:tcBorders>
              <w:top w:val="nil"/>
              <w:left w:val="nil"/>
              <w:bottom w:val="single" w:sz="4" w:space="0" w:color="000000"/>
              <w:right w:val="single" w:sz="4" w:space="0" w:color="000000"/>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kern w:val="0"/>
                <w:sz w:val="20"/>
                <w:szCs w:val="20"/>
              </w:rPr>
            </w:pPr>
            <w:r>
              <w:rPr>
                <w:rFonts w:ascii="宋体" w:eastAsia="宋体" w:hAnsi="宋体"/>
                <w:color w:val="000000" w:themeColor="text1"/>
                <w:sz w:val="20"/>
                <w:szCs w:val="20"/>
              </w:rPr>
              <w:t>0.00</w:t>
            </w:r>
          </w:p>
        </w:tc>
        <w:tc>
          <w:tcPr>
            <w:tcW w:w="0" w:type="auto"/>
            <w:tcBorders>
              <w:top w:val="nil"/>
              <w:left w:val="nil"/>
              <w:bottom w:val="single" w:sz="4" w:space="0" w:color="auto"/>
              <w:right w:val="single" w:sz="4" w:space="0" w:color="auto"/>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kern w:val="0"/>
                <w:sz w:val="20"/>
                <w:szCs w:val="20"/>
              </w:rPr>
            </w:pPr>
            <w:r>
              <w:rPr>
                <w:rFonts w:ascii="宋体" w:eastAsia="宋体" w:hAnsi="宋体"/>
                <w:color w:val="000000" w:themeColor="text1"/>
                <w:sz w:val="20"/>
                <w:szCs w:val="20"/>
              </w:rPr>
              <w:t>0.00%</w:t>
            </w:r>
          </w:p>
        </w:tc>
      </w:tr>
      <w:tr w:rsidR="0065452B" w:rsidTr="005E6E19">
        <w:trPr>
          <w:trHeight w:val="340"/>
          <w:jc w:val="center"/>
        </w:trPr>
        <w:tc>
          <w:tcPr>
            <w:tcW w:w="0" w:type="auto"/>
            <w:tcBorders>
              <w:top w:val="nil"/>
              <w:left w:val="single" w:sz="4" w:space="0" w:color="auto"/>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color w:val="000000" w:themeColor="text1"/>
                <w:sz w:val="21"/>
                <w:szCs w:val="21"/>
              </w:rPr>
            </w:pPr>
            <w:r>
              <w:rPr>
                <w:rFonts w:ascii="Calibri" w:eastAsia="宋体" w:hAnsi="Calibri" w:hint="eastAsia"/>
                <w:color w:val="000000" w:themeColor="text1"/>
                <w:sz w:val="21"/>
                <w:szCs w:val="22"/>
              </w:rPr>
              <w:t>债权投资</w:t>
            </w:r>
          </w:p>
        </w:tc>
        <w:tc>
          <w:tcPr>
            <w:tcW w:w="0" w:type="auto"/>
            <w:tcBorders>
              <w:top w:val="nil"/>
              <w:left w:val="nil"/>
              <w:bottom w:val="single" w:sz="4" w:space="0" w:color="000000"/>
              <w:right w:val="single" w:sz="4" w:space="0" w:color="000000"/>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770,875.41</w:t>
            </w:r>
          </w:p>
        </w:tc>
        <w:tc>
          <w:tcPr>
            <w:tcW w:w="0" w:type="auto"/>
            <w:tcBorders>
              <w:top w:val="nil"/>
              <w:left w:val="nil"/>
              <w:bottom w:val="single" w:sz="4" w:space="0" w:color="auto"/>
              <w:right w:val="single" w:sz="4" w:space="0" w:color="auto"/>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93.03%</w:t>
            </w:r>
          </w:p>
        </w:tc>
        <w:tc>
          <w:tcPr>
            <w:tcW w:w="0" w:type="auto"/>
            <w:tcBorders>
              <w:top w:val="nil"/>
              <w:left w:val="nil"/>
              <w:bottom w:val="single" w:sz="4" w:space="0" w:color="000000"/>
              <w:right w:val="single" w:sz="4" w:space="0" w:color="000000"/>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0.00</w:t>
            </w:r>
          </w:p>
        </w:tc>
        <w:tc>
          <w:tcPr>
            <w:tcW w:w="0" w:type="auto"/>
            <w:tcBorders>
              <w:top w:val="nil"/>
              <w:left w:val="nil"/>
              <w:bottom w:val="single" w:sz="4" w:space="0" w:color="auto"/>
              <w:right w:val="single" w:sz="4" w:space="0" w:color="auto"/>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0.00%</w:t>
            </w:r>
          </w:p>
        </w:tc>
        <w:tc>
          <w:tcPr>
            <w:tcW w:w="0" w:type="auto"/>
            <w:tcBorders>
              <w:top w:val="nil"/>
              <w:left w:val="nil"/>
              <w:bottom w:val="single" w:sz="4" w:space="0" w:color="000000"/>
              <w:right w:val="single" w:sz="4" w:space="0" w:color="000000"/>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kern w:val="0"/>
                <w:sz w:val="20"/>
                <w:szCs w:val="20"/>
              </w:rPr>
            </w:pPr>
            <w:r>
              <w:rPr>
                <w:rFonts w:ascii="宋体" w:eastAsia="宋体" w:hAnsi="宋体"/>
                <w:color w:val="000000" w:themeColor="text1"/>
                <w:sz w:val="20"/>
                <w:szCs w:val="20"/>
              </w:rPr>
              <w:t>0.00</w:t>
            </w:r>
          </w:p>
        </w:tc>
        <w:tc>
          <w:tcPr>
            <w:tcW w:w="0" w:type="auto"/>
            <w:tcBorders>
              <w:top w:val="nil"/>
              <w:left w:val="nil"/>
              <w:bottom w:val="single" w:sz="4" w:space="0" w:color="auto"/>
              <w:right w:val="single" w:sz="4" w:space="0" w:color="auto"/>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kern w:val="0"/>
                <w:sz w:val="20"/>
                <w:szCs w:val="20"/>
              </w:rPr>
            </w:pPr>
            <w:r>
              <w:rPr>
                <w:rFonts w:ascii="宋体" w:eastAsia="宋体" w:hAnsi="宋体"/>
                <w:color w:val="000000" w:themeColor="text1"/>
                <w:sz w:val="20"/>
                <w:szCs w:val="20"/>
              </w:rPr>
              <w:t>0.00%</w:t>
            </w:r>
          </w:p>
        </w:tc>
      </w:tr>
      <w:tr w:rsidR="0065452B" w:rsidTr="005E6E19">
        <w:trPr>
          <w:trHeight w:val="340"/>
          <w:jc w:val="center"/>
        </w:trPr>
        <w:tc>
          <w:tcPr>
            <w:tcW w:w="0" w:type="auto"/>
            <w:tcBorders>
              <w:top w:val="nil"/>
              <w:left w:val="single" w:sz="4" w:space="0" w:color="auto"/>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color w:val="000000" w:themeColor="text1"/>
                <w:sz w:val="21"/>
                <w:szCs w:val="21"/>
              </w:rPr>
            </w:pPr>
            <w:r>
              <w:rPr>
                <w:rFonts w:ascii="Calibri" w:eastAsia="宋体" w:hAnsi="Calibri" w:hint="eastAsia"/>
                <w:color w:val="000000" w:themeColor="text1"/>
                <w:sz w:val="21"/>
                <w:szCs w:val="22"/>
              </w:rPr>
              <w:t>其他权益工具投资</w:t>
            </w:r>
          </w:p>
        </w:tc>
        <w:tc>
          <w:tcPr>
            <w:tcW w:w="0" w:type="auto"/>
            <w:tcBorders>
              <w:top w:val="nil"/>
              <w:left w:val="nil"/>
              <w:bottom w:val="single" w:sz="4" w:space="0" w:color="000000"/>
              <w:right w:val="single" w:sz="4" w:space="0" w:color="000000"/>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37,970.74</w:t>
            </w:r>
          </w:p>
        </w:tc>
        <w:tc>
          <w:tcPr>
            <w:tcW w:w="0" w:type="auto"/>
            <w:tcBorders>
              <w:top w:val="nil"/>
              <w:left w:val="nil"/>
              <w:bottom w:val="single" w:sz="4" w:space="0" w:color="auto"/>
              <w:right w:val="single" w:sz="4" w:space="0" w:color="auto"/>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4.58%</w:t>
            </w:r>
          </w:p>
        </w:tc>
        <w:tc>
          <w:tcPr>
            <w:tcW w:w="0" w:type="auto"/>
            <w:tcBorders>
              <w:top w:val="nil"/>
              <w:left w:val="nil"/>
              <w:bottom w:val="single" w:sz="4" w:space="0" w:color="000000"/>
              <w:right w:val="single" w:sz="4" w:space="0" w:color="000000"/>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0.00</w:t>
            </w:r>
          </w:p>
        </w:tc>
        <w:tc>
          <w:tcPr>
            <w:tcW w:w="0" w:type="auto"/>
            <w:tcBorders>
              <w:top w:val="nil"/>
              <w:left w:val="nil"/>
              <w:bottom w:val="single" w:sz="4" w:space="0" w:color="auto"/>
              <w:right w:val="single" w:sz="4" w:space="0" w:color="auto"/>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0.00%</w:t>
            </w:r>
          </w:p>
        </w:tc>
        <w:tc>
          <w:tcPr>
            <w:tcW w:w="0" w:type="auto"/>
            <w:tcBorders>
              <w:top w:val="nil"/>
              <w:left w:val="nil"/>
              <w:bottom w:val="single" w:sz="4" w:space="0" w:color="000000"/>
              <w:right w:val="single" w:sz="4" w:space="0" w:color="000000"/>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0.00</w:t>
            </w:r>
          </w:p>
        </w:tc>
        <w:tc>
          <w:tcPr>
            <w:tcW w:w="0" w:type="auto"/>
            <w:tcBorders>
              <w:top w:val="nil"/>
              <w:left w:val="nil"/>
              <w:bottom w:val="single" w:sz="4" w:space="0" w:color="auto"/>
              <w:right w:val="single" w:sz="4" w:space="0" w:color="auto"/>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0.00%</w:t>
            </w:r>
          </w:p>
        </w:tc>
      </w:tr>
      <w:tr w:rsidR="0065452B" w:rsidTr="005E6E19">
        <w:trPr>
          <w:trHeight w:val="340"/>
          <w:jc w:val="center"/>
        </w:trPr>
        <w:tc>
          <w:tcPr>
            <w:tcW w:w="0" w:type="auto"/>
            <w:tcBorders>
              <w:top w:val="nil"/>
              <w:left w:val="single" w:sz="4" w:space="0" w:color="auto"/>
              <w:bottom w:val="single" w:sz="4" w:space="0" w:color="auto"/>
              <w:right w:val="single" w:sz="4" w:space="0" w:color="auto"/>
            </w:tcBorders>
            <w:noWrap/>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color w:val="000000" w:themeColor="text1"/>
                <w:sz w:val="21"/>
                <w:szCs w:val="21"/>
              </w:rPr>
            </w:pPr>
            <w:r>
              <w:rPr>
                <w:rFonts w:ascii="Calibri" w:eastAsia="宋体" w:hAnsi="Calibri" w:hint="eastAsia"/>
                <w:color w:val="000000" w:themeColor="text1"/>
                <w:sz w:val="21"/>
                <w:szCs w:val="22"/>
              </w:rPr>
              <w:t>投资类资产总额</w:t>
            </w:r>
          </w:p>
        </w:tc>
        <w:tc>
          <w:tcPr>
            <w:tcW w:w="0" w:type="auto"/>
            <w:tcBorders>
              <w:top w:val="nil"/>
              <w:left w:val="nil"/>
              <w:bottom w:val="single" w:sz="4" w:space="0" w:color="000000"/>
              <w:right w:val="single" w:sz="4" w:space="0" w:color="000000"/>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828,653.44</w:t>
            </w:r>
          </w:p>
        </w:tc>
        <w:tc>
          <w:tcPr>
            <w:tcW w:w="0" w:type="auto"/>
            <w:tcBorders>
              <w:top w:val="nil"/>
              <w:left w:val="nil"/>
              <w:bottom w:val="single" w:sz="4" w:space="0" w:color="auto"/>
              <w:right w:val="single" w:sz="4" w:space="0" w:color="auto"/>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100%</w:t>
            </w:r>
          </w:p>
        </w:tc>
        <w:tc>
          <w:tcPr>
            <w:tcW w:w="0" w:type="auto"/>
            <w:tcBorders>
              <w:top w:val="nil"/>
              <w:left w:val="nil"/>
              <w:bottom w:val="single" w:sz="4" w:space="0" w:color="000000"/>
              <w:right w:val="single" w:sz="4" w:space="0" w:color="000000"/>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907,889.57</w:t>
            </w:r>
          </w:p>
        </w:tc>
        <w:tc>
          <w:tcPr>
            <w:tcW w:w="0" w:type="auto"/>
            <w:tcBorders>
              <w:top w:val="nil"/>
              <w:left w:val="nil"/>
              <w:bottom w:val="single" w:sz="4" w:space="0" w:color="auto"/>
              <w:right w:val="single" w:sz="4" w:space="0" w:color="auto"/>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100%</w:t>
            </w:r>
          </w:p>
        </w:tc>
        <w:tc>
          <w:tcPr>
            <w:tcW w:w="0" w:type="auto"/>
            <w:tcBorders>
              <w:top w:val="nil"/>
              <w:left w:val="nil"/>
              <w:bottom w:val="single" w:sz="4" w:space="0" w:color="000000"/>
              <w:right w:val="single" w:sz="4" w:space="0" w:color="000000"/>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1,021,912.79</w:t>
            </w:r>
          </w:p>
        </w:tc>
        <w:tc>
          <w:tcPr>
            <w:tcW w:w="0" w:type="auto"/>
            <w:tcBorders>
              <w:top w:val="nil"/>
              <w:left w:val="nil"/>
              <w:bottom w:val="single" w:sz="4" w:space="0" w:color="auto"/>
              <w:right w:val="single" w:sz="4" w:space="0" w:color="auto"/>
            </w:tcBorders>
            <w:noWrap/>
            <w:tcMar>
              <w:left w:w="57" w:type="dxa"/>
              <w:right w:w="57" w:type="dxa"/>
            </w:tcMar>
            <w:vAlign w:val="center"/>
          </w:tcPr>
          <w:p w:rsidR="0065452B" w:rsidRDefault="0065452B" w:rsidP="005E6E19">
            <w:pPr>
              <w:widowControl w:val="0"/>
              <w:spacing w:line="240" w:lineRule="auto"/>
              <w:ind w:firstLineChars="0" w:firstLine="0"/>
              <w:jc w:val="right"/>
              <w:rPr>
                <w:rFonts w:ascii="宋体" w:eastAsia="宋体" w:hAnsi="宋体"/>
                <w:color w:val="000000" w:themeColor="text1"/>
                <w:spacing w:val="-6"/>
                <w:sz w:val="20"/>
                <w:szCs w:val="20"/>
              </w:rPr>
            </w:pPr>
            <w:r>
              <w:rPr>
                <w:rFonts w:ascii="宋体" w:eastAsia="宋体" w:hAnsi="宋体"/>
                <w:color w:val="000000" w:themeColor="text1"/>
                <w:sz w:val="20"/>
                <w:szCs w:val="20"/>
              </w:rPr>
              <w:t>100%</w:t>
            </w:r>
          </w:p>
        </w:tc>
      </w:tr>
    </w:tbl>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line="440" w:lineRule="exact"/>
        <w:ind w:firstLine="482"/>
        <w:rPr>
          <w:rFonts w:ascii="Calibri" w:eastAsia="宋体" w:hAnsi="Calibri" w:cs="宋体"/>
          <w:b/>
          <w:color w:val="000000" w:themeColor="text1"/>
          <w:kern w:val="0"/>
          <w:sz w:val="24"/>
          <w:szCs w:val="24"/>
        </w:rPr>
      </w:pP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line="440" w:lineRule="exact"/>
        <w:ind w:firstLine="482"/>
        <w:rPr>
          <w:rFonts w:ascii="Calibri" w:eastAsia="宋体" w:hAnsi="Calibri" w:cs="宋体"/>
          <w:b/>
          <w:color w:val="000000" w:themeColor="text1"/>
          <w:kern w:val="0"/>
          <w:sz w:val="24"/>
          <w:szCs w:val="24"/>
        </w:rPr>
      </w:pPr>
      <w:r>
        <w:rPr>
          <w:rFonts w:ascii="Calibri" w:eastAsia="宋体" w:hAnsi="Calibri" w:cs="宋体"/>
          <w:b/>
          <w:color w:val="000000" w:themeColor="text1"/>
          <w:kern w:val="0"/>
          <w:sz w:val="24"/>
          <w:szCs w:val="24"/>
        </w:rPr>
        <w:t>8.2.2.2</w:t>
      </w:r>
      <w:r>
        <w:rPr>
          <w:rFonts w:ascii="Calibri" w:eastAsia="宋体" w:hAnsi="Calibri" w:cs="宋体" w:hint="eastAsia"/>
          <w:b/>
          <w:color w:val="000000" w:themeColor="text1"/>
          <w:kern w:val="0"/>
          <w:sz w:val="24"/>
          <w:szCs w:val="24"/>
        </w:rPr>
        <w:t>主要负债项目</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本行负债项目以吸收存款为主。截至报告期末，吸收存款占总负债的比重为</w:t>
      </w:r>
      <w:r>
        <w:rPr>
          <w:rFonts w:ascii="Calibri" w:eastAsia="宋体" w:hAnsi="Calibri" w:cs="宋体"/>
          <w:color w:val="000000" w:themeColor="text1"/>
          <w:kern w:val="0"/>
          <w:sz w:val="24"/>
          <w:szCs w:val="24"/>
        </w:rPr>
        <w:t>96.4%</w:t>
      </w:r>
      <w:r>
        <w:rPr>
          <w:rFonts w:ascii="Calibri" w:eastAsia="宋体" w:hAnsi="Calibri" w:cs="宋体" w:hint="eastAsia"/>
          <w:color w:val="000000" w:themeColor="text1"/>
          <w:kern w:val="0"/>
          <w:sz w:val="24"/>
          <w:szCs w:val="24"/>
        </w:rPr>
        <w:t>，其他负债占总负债的比重为</w:t>
      </w:r>
      <w:r>
        <w:rPr>
          <w:rFonts w:ascii="Calibri" w:eastAsia="宋体" w:hAnsi="Calibri" w:cs="宋体"/>
          <w:color w:val="000000" w:themeColor="text1"/>
          <w:kern w:val="0"/>
          <w:sz w:val="24"/>
          <w:szCs w:val="24"/>
        </w:rPr>
        <w:t>3.6%</w:t>
      </w:r>
      <w:r>
        <w:rPr>
          <w:rFonts w:ascii="Calibri" w:eastAsia="宋体" w:hAnsi="Calibri" w:cs="宋体" w:hint="eastAsia"/>
          <w:color w:val="000000" w:themeColor="text1"/>
          <w:kern w:val="0"/>
          <w:sz w:val="24"/>
          <w:szCs w:val="24"/>
        </w:rPr>
        <w:t>。</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40" w:firstLineChars="0" w:firstLine="0"/>
        <w:jc w:val="right"/>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单位：人民币万元</w:t>
      </w:r>
    </w:p>
    <w:tbl>
      <w:tblPr>
        <w:tblW w:w="8613" w:type="dxa"/>
        <w:jc w:val="center"/>
        <w:tblLayout w:type="fixed"/>
        <w:tblLook w:val="04A0" w:firstRow="1" w:lastRow="0" w:firstColumn="1" w:lastColumn="0" w:noHBand="0" w:noVBand="1"/>
      </w:tblPr>
      <w:tblGrid>
        <w:gridCol w:w="1757"/>
        <w:gridCol w:w="1501"/>
        <w:gridCol w:w="724"/>
        <w:gridCol w:w="1417"/>
        <w:gridCol w:w="851"/>
        <w:gridCol w:w="1417"/>
        <w:gridCol w:w="946"/>
      </w:tblGrid>
      <w:tr w:rsidR="0065452B" w:rsidTr="005E6E19">
        <w:trPr>
          <w:trHeight w:val="397"/>
          <w:jc w:val="center"/>
        </w:trPr>
        <w:tc>
          <w:tcPr>
            <w:tcW w:w="1757" w:type="dxa"/>
            <w:vMerge w:val="restart"/>
            <w:tcBorders>
              <w:top w:val="single" w:sz="4" w:space="0" w:color="auto"/>
              <w:left w:val="single" w:sz="4" w:space="0" w:color="auto"/>
              <w:bottom w:val="single" w:sz="4" w:space="0" w:color="000000"/>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项目</w:t>
            </w:r>
          </w:p>
        </w:tc>
        <w:tc>
          <w:tcPr>
            <w:tcW w:w="2225" w:type="dxa"/>
            <w:gridSpan w:val="2"/>
            <w:tcBorders>
              <w:top w:val="single" w:sz="4" w:space="0" w:color="auto"/>
              <w:left w:val="nil"/>
              <w:bottom w:val="single" w:sz="4" w:space="0" w:color="auto"/>
              <w:right w:val="single" w:sz="4" w:space="0" w:color="000000"/>
            </w:tcBorders>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1"/>
                <w:szCs w:val="21"/>
              </w:rPr>
            </w:pPr>
            <w:r>
              <w:rPr>
                <w:rFonts w:ascii="宋体" w:eastAsia="宋体" w:hAnsi="宋体" w:cs="宋体"/>
                <w:b/>
                <w:color w:val="000000" w:themeColor="text1"/>
                <w:kern w:val="0"/>
                <w:sz w:val="21"/>
                <w:szCs w:val="21"/>
              </w:rPr>
              <w:t>2021</w:t>
            </w:r>
            <w:r>
              <w:rPr>
                <w:rFonts w:ascii="宋体" w:eastAsia="宋体" w:hAnsi="宋体" w:cs="宋体" w:hint="eastAsia"/>
                <w:b/>
                <w:color w:val="000000" w:themeColor="text1"/>
                <w:kern w:val="0"/>
                <w:sz w:val="21"/>
                <w:szCs w:val="21"/>
              </w:rPr>
              <w:t>年</w:t>
            </w:r>
          </w:p>
        </w:tc>
        <w:tc>
          <w:tcPr>
            <w:tcW w:w="2268" w:type="dxa"/>
            <w:gridSpan w:val="2"/>
            <w:tcBorders>
              <w:top w:val="single" w:sz="4" w:space="0" w:color="auto"/>
              <w:left w:val="nil"/>
              <w:bottom w:val="single" w:sz="4" w:space="0" w:color="auto"/>
              <w:right w:val="single" w:sz="4" w:space="0" w:color="000000"/>
            </w:tcBorders>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1"/>
                <w:szCs w:val="21"/>
              </w:rPr>
            </w:pPr>
            <w:r>
              <w:rPr>
                <w:rFonts w:ascii="宋体" w:eastAsia="宋体" w:hAnsi="宋体" w:cs="宋体"/>
                <w:b/>
                <w:color w:val="000000" w:themeColor="text1"/>
                <w:kern w:val="0"/>
                <w:sz w:val="21"/>
                <w:szCs w:val="21"/>
              </w:rPr>
              <w:t>2020</w:t>
            </w:r>
            <w:r>
              <w:rPr>
                <w:rFonts w:ascii="宋体" w:eastAsia="宋体" w:hAnsi="宋体" w:cs="宋体" w:hint="eastAsia"/>
                <w:b/>
                <w:color w:val="000000" w:themeColor="text1"/>
                <w:kern w:val="0"/>
                <w:sz w:val="21"/>
                <w:szCs w:val="21"/>
              </w:rPr>
              <w:t>年</w:t>
            </w:r>
          </w:p>
        </w:tc>
        <w:tc>
          <w:tcPr>
            <w:tcW w:w="2363" w:type="dxa"/>
            <w:gridSpan w:val="2"/>
            <w:tcBorders>
              <w:top w:val="single" w:sz="4" w:space="0" w:color="auto"/>
              <w:left w:val="nil"/>
              <w:bottom w:val="single" w:sz="4" w:space="0" w:color="auto"/>
              <w:right w:val="single" w:sz="4" w:space="0" w:color="000000"/>
            </w:tcBorders>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1"/>
                <w:szCs w:val="21"/>
              </w:rPr>
            </w:pPr>
            <w:r>
              <w:rPr>
                <w:rFonts w:ascii="宋体" w:eastAsia="宋体" w:hAnsi="宋体" w:cs="宋体"/>
                <w:b/>
                <w:color w:val="000000" w:themeColor="text1"/>
                <w:kern w:val="0"/>
                <w:sz w:val="21"/>
                <w:szCs w:val="21"/>
              </w:rPr>
              <w:t>2019</w:t>
            </w:r>
            <w:r>
              <w:rPr>
                <w:rFonts w:ascii="宋体" w:eastAsia="宋体" w:hAnsi="宋体" w:cs="宋体" w:hint="eastAsia"/>
                <w:b/>
                <w:color w:val="000000" w:themeColor="text1"/>
                <w:kern w:val="0"/>
                <w:sz w:val="21"/>
                <w:szCs w:val="21"/>
              </w:rPr>
              <w:t>年</w:t>
            </w:r>
          </w:p>
        </w:tc>
      </w:tr>
      <w:tr w:rsidR="0065452B" w:rsidTr="005E6E19">
        <w:trPr>
          <w:trHeight w:val="397"/>
          <w:jc w:val="center"/>
        </w:trPr>
        <w:tc>
          <w:tcPr>
            <w:tcW w:w="1757" w:type="dxa"/>
            <w:vMerge/>
            <w:tcBorders>
              <w:top w:val="single" w:sz="4" w:space="0" w:color="auto"/>
              <w:left w:val="single" w:sz="4" w:space="0" w:color="auto"/>
              <w:bottom w:val="single" w:sz="4" w:space="0" w:color="000000"/>
              <w:right w:val="single" w:sz="4" w:space="0" w:color="auto"/>
            </w:tcBorders>
            <w:vAlign w:val="center"/>
          </w:tcPr>
          <w:p w:rsidR="0065452B" w:rsidRDefault="0065452B" w:rsidP="005E6E19">
            <w:pPr>
              <w:spacing w:line="240" w:lineRule="auto"/>
              <w:ind w:firstLineChars="0" w:firstLine="0"/>
              <w:jc w:val="left"/>
              <w:rPr>
                <w:rFonts w:ascii="Calibri" w:eastAsia="宋体" w:hAnsi="Calibri" w:cs="宋体"/>
                <w:b/>
                <w:color w:val="000000" w:themeColor="text1"/>
                <w:kern w:val="0"/>
                <w:sz w:val="21"/>
                <w:szCs w:val="21"/>
              </w:rPr>
            </w:pPr>
          </w:p>
        </w:tc>
        <w:tc>
          <w:tcPr>
            <w:tcW w:w="1501"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金额</w:t>
            </w:r>
          </w:p>
        </w:tc>
        <w:tc>
          <w:tcPr>
            <w:tcW w:w="724"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占比</w:t>
            </w:r>
          </w:p>
        </w:tc>
        <w:tc>
          <w:tcPr>
            <w:tcW w:w="1417"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金额</w:t>
            </w:r>
          </w:p>
        </w:tc>
        <w:tc>
          <w:tcPr>
            <w:tcW w:w="851"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占比</w:t>
            </w:r>
          </w:p>
        </w:tc>
        <w:tc>
          <w:tcPr>
            <w:tcW w:w="1417"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金额</w:t>
            </w:r>
          </w:p>
        </w:tc>
        <w:tc>
          <w:tcPr>
            <w:tcW w:w="946"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占比</w:t>
            </w:r>
          </w:p>
        </w:tc>
      </w:tr>
      <w:tr w:rsidR="0065452B" w:rsidTr="005E6E19">
        <w:trPr>
          <w:trHeight w:val="340"/>
          <w:jc w:val="center"/>
        </w:trPr>
        <w:tc>
          <w:tcPr>
            <w:tcW w:w="1757" w:type="dxa"/>
            <w:tcBorders>
              <w:top w:val="nil"/>
              <w:left w:val="single" w:sz="4" w:space="0" w:color="auto"/>
              <w:bottom w:val="single" w:sz="4" w:space="0" w:color="auto"/>
              <w:right w:val="single" w:sz="4" w:space="0" w:color="auto"/>
            </w:tcBorders>
            <w:noWrap/>
            <w:vAlign w:val="bottom"/>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color w:val="000000" w:themeColor="text1"/>
                <w:sz w:val="21"/>
                <w:szCs w:val="21"/>
              </w:rPr>
            </w:pPr>
            <w:r>
              <w:rPr>
                <w:rFonts w:ascii="Calibri" w:eastAsia="宋体" w:hAnsi="Calibri" w:hint="eastAsia"/>
                <w:color w:val="000000" w:themeColor="text1"/>
                <w:sz w:val="21"/>
                <w:szCs w:val="21"/>
              </w:rPr>
              <w:t>同业及其他金融机构存放款</w:t>
            </w:r>
          </w:p>
        </w:tc>
        <w:tc>
          <w:tcPr>
            <w:tcW w:w="1501" w:type="dxa"/>
            <w:tcBorders>
              <w:top w:val="nil"/>
              <w:left w:val="nil"/>
              <w:bottom w:val="single" w:sz="4" w:space="0" w:color="000000"/>
              <w:right w:val="single" w:sz="4" w:space="0" w:color="000000"/>
            </w:tcBorders>
            <w:noWrap/>
            <w:vAlign w:val="center"/>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0.00</w:t>
            </w:r>
          </w:p>
        </w:tc>
        <w:tc>
          <w:tcPr>
            <w:tcW w:w="724" w:type="dxa"/>
            <w:tcBorders>
              <w:top w:val="nil"/>
              <w:left w:val="nil"/>
              <w:bottom w:val="single" w:sz="4" w:space="0" w:color="auto"/>
              <w:right w:val="single" w:sz="4" w:space="0" w:color="auto"/>
            </w:tcBorders>
            <w:noWrap/>
            <w:vAlign w:val="center"/>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0.00%</w:t>
            </w:r>
          </w:p>
        </w:tc>
        <w:tc>
          <w:tcPr>
            <w:tcW w:w="1417" w:type="dxa"/>
            <w:tcBorders>
              <w:top w:val="nil"/>
              <w:left w:val="nil"/>
              <w:bottom w:val="single" w:sz="4" w:space="0" w:color="000000"/>
              <w:right w:val="single" w:sz="4" w:space="0" w:color="000000"/>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0.00</w:t>
            </w:r>
          </w:p>
        </w:tc>
        <w:tc>
          <w:tcPr>
            <w:tcW w:w="851"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0.00%</w:t>
            </w:r>
          </w:p>
        </w:tc>
        <w:tc>
          <w:tcPr>
            <w:tcW w:w="1417" w:type="dxa"/>
            <w:tcBorders>
              <w:top w:val="nil"/>
              <w:left w:val="nil"/>
              <w:bottom w:val="single" w:sz="4" w:space="0" w:color="000000"/>
              <w:right w:val="single" w:sz="4" w:space="0" w:color="000000"/>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13,000.00</w:t>
            </w:r>
          </w:p>
        </w:tc>
        <w:tc>
          <w:tcPr>
            <w:tcW w:w="946"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0.60%</w:t>
            </w:r>
          </w:p>
        </w:tc>
      </w:tr>
      <w:tr w:rsidR="0065452B" w:rsidTr="005E6E19">
        <w:trPr>
          <w:trHeight w:val="340"/>
          <w:jc w:val="center"/>
        </w:trPr>
        <w:tc>
          <w:tcPr>
            <w:tcW w:w="1757" w:type="dxa"/>
            <w:tcBorders>
              <w:top w:val="nil"/>
              <w:left w:val="single" w:sz="4" w:space="0" w:color="auto"/>
              <w:bottom w:val="single" w:sz="4" w:space="0" w:color="auto"/>
              <w:right w:val="single" w:sz="4" w:space="0" w:color="auto"/>
            </w:tcBorders>
            <w:noWrap/>
            <w:vAlign w:val="bottom"/>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color w:val="000000" w:themeColor="text1"/>
                <w:sz w:val="21"/>
                <w:szCs w:val="21"/>
              </w:rPr>
            </w:pPr>
            <w:r>
              <w:rPr>
                <w:rFonts w:ascii="Calibri" w:eastAsia="宋体" w:hAnsi="Calibri" w:hint="eastAsia"/>
                <w:color w:val="000000" w:themeColor="text1"/>
                <w:sz w:val="21"/>
                <w:szCs w:val="21"/>
              </w:rPr>
              <w:t>卖出回购金融资产款</w:t>
            </w:r>
          </w:p>
        </w:tc>
        <w:tc>
          <w:tcPr>
            <w:tcW w:w="1501" w:type="dxa"/>
            <w:tcBorders>
              <w:top w:val="nil"/>
              <w:left w:val="nil"/>
              <w:bottom w:val="single" w:sz="4" w:space="0" w:color="000000"/>
              <w:right w:val="single" w:sz="4" w:space="0" w:color="000000"/>
            </w:tcBorders>
            <w:noWrap/>
            <w:vAlign w:val="center"/>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0.00</w:t>
            </w:r>
          </w:p>
        </w:tc>
        <w:tc>
          <w:tcPr>
            <w:tcW w:w="724" w:type="dxa"/>
            <w:tcBorders>
              <w:top w:val="nil"/>
              <w:left w:val="nil"/>
              <w:bottom w:val="single" w:sz="4" w:space="0" w:color="auto"/>
              <w:right w:val="single" w:sz="4" w:space="0" w:color="auto"/>
            </w:tcBorders>
            <w:noWrap/>
            <w:vAlign w:val="center"/>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0.00%</w:t>
            </w:r>
          </w:p>
        </w:tc>
        <w:tc>
          <w:tcPr>
            <w:tcW w:w="1417" w:type="dxa"/>
            <w:tcBorders>
              <w:top w:val="nil"/>
              <w:left w:val="nil"/>
              <w:bottom w:val="single" w:sz="4" w:space="0" w:color="000000"/>
              <w:right w:val="single" w:sz="4" w:space="0" w:color="000000"/>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0.00</w:t>
            </w:r>
          </w:p>
        </w:tc>
        <w:tc>
          <w:tcPr>
            <w:tcW w:w="851"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0.00%</w:t>
            </w:r>
          </w:p>
        </w:tc>
        <w:tc>
          <w:tcPr>
            <w:tcW w:w="1417" w:type="dxa"/>
            <w:tcBorders>
              <w:top w:val="nil"/>
              <w:left w:val="nil"/>
              <w:bottom w:val="single" w:sz="4" w:space="0" w:color="000000"/>
              <w:right w:val="single" w:sz="4" w:space="0" w:color="000000"/>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50,835.00</w:t>
            </w:r>
          </w:p>
        </w:tc>
        <w:tc>
          <w:tcPr>
            <w:tcW w:w="946"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2.36%</w:t>
            </w:r>
          </w:p>
        </w:tc>
      </w:tr>
      <w:tr w:rsidR="0065452B" w:rsidTr="005E6E19">
        <w:trPr>
          <w:trHeight w:val="397"/>
          <w:jc w:val="center"/>
        </w:trPr>
        <w:tc>
          <w:tcPr>
            <w:tcW w:w="1757" w:type="dxa"/>
            <w:tcBorders>
              <w:top w:val="nil"/>
              <w:left w:val="single" w:sz="4" w:space="0" w:color="auto"/>
              <w:bottom w:val="single" w:sz="4" w:space="0" w:color="auto"/>
              <w:right w:val="single" w:sz="4" w:space="0" w:color="auto"/>
            </w:tcBorders>
            <w:noWrap/>
            <w:vAlign w:val="bottom"/>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color w:val="000000" w:themeColor="text1"/>
                <w:sz w:val="21"/>
                <w:szCs w:val="21"/>
              </w:rPr>
            </w:pPr>
            <w:r>
              <w:rPr>
                <w:rFonts w:ascii="Calibri" w:eastAsia="宋体" w:hAnsi="Calibri" w:hint="eastAsia"/>
                <w:color w:val="000000" w:themeColor="text1"/>
                <w:sz w:val="21"/>
                <w:szCs w:val="21"/>
              </w:rPr>
              <w:t>吸收存款</w:t>
            </w:r>
          </w:p>
        </w:tc>
        <w:tc>
          <w:tcPr>
            <w:tcW w:w="1501" w:type="dxa"/>
            <w:tcBorders>
              <w:top w:val="nil"/>
              <w:left w:val="nil"/>
              <w:bottom w:val="single" w:sz="4" w:space="0" w:color="000000"/>
              <w:right w:val="single" w:sz="4" w:space="0" w:color="000000"/>
            </w:tcBorders>
            <w:noWrap/>
            <w:vAlign w:val="center"/>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2,218,506.68</w:t>
            </w:r>
          </w:p>
        </w:tc>
        <w:tc>
          <w:tcPr>
            <w:tcW w:w="724" w:type="dxa"/>
            <w:tcBorders>
              <w:top w:val="nil"/>
              <w:left w:val="nil"/>
              <w:bottom w:val="single" w:sz="4" w:space="0" w:color="auto"/>
              <w:right w:val="single" w:sz="4" w:space="0" w:color="auto"/>
            </w:tcBorders>
            <w:noWrap/>
            <w:vAlign w:val="center"/>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96.4%</w:t>
            </w:r>
          </w:p>
        </w:tc>
        <w:tc>
          <w:tcPr>
            <w:tcW w:w="1417" w:type="dxa"/>
            <w:tcBorders>
              <w:top w:val="nil"/>
              <w:left w:val="nil"/>
              <w:bottom w:val="single" w:sz="4" w:space="0" w:color="000000"/>
              <w:right w:val="single" w:sz="4" w:space="0" w:color="000000"/>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2,103,682.65</w:t>
            </w:r>
          </w:p>
        </w:tc>
        <w:tc>
          <w:tcPr>
            <w:tcW w:w="851"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96.48%</w:t>
            </w:r>
          </w:p>
        </w:tc>
        <w:tc>
          <w:tcPr>
            <w:tcW w:w="1417" w:type="dxa"/>
            <w:tcBorders>
              <w:top w:val="nil"/>
              <w:left w:val="nil"/>
              <w:bottom w:val="single" w:sz="4" w:space="0" w:color="000000"/>
              <w:right w:val="single" w:sz="4" w:space="0" w:color="000000"/>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2,024,025.16</w:t>
            </w:r>
          </w:p>
        </w:tc>
        <w:tc>
          <w:tcPr>
            <w:tcW w:w="946"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93.95%</w:t>
            </w:r>
          </w:p>
        </w:tc>
      </w:tr>
      <w:tr w:rsidR="0065452B" w:rsidTr="005E6E19">
        <w:trPr>
          <w:trHeight w:val="340"/>
          <w:jc w:val="center"/>
        </w:trPr>
        <w:tc>
          <w:tcPr>
            <w:tcW w:w="1757" w:type="dxa"/>
            <w:tcBorders>
              <w:top w:val="nil"/>
              <w:left w:val="single" w:sz="4" w:space="0" w:color="auto"/>
              <w:bottom w:val="single" w:sz="4" w:space="0" w:color="auto"/>
              <w:right w:val="single" w:sz="4" w:space="0" w:color="auto"/>
            </w:tcBorders>
            <w:noWrap/>
            <w:vAlign w:val="bottom"/>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color w:val="000000" w:themeColor="text1"/>
                <w:sz w:val="21"/>
                <w:szCs w:val="21"/>
              </w:rPr>
            </w:pPr>
            <w:r>
              <w:rPr>
                <w:rFonts w:ascii="Calibri" w:eastAsia="宋体" w:hAnsi="Calibri" w:hint="eastAsia"/>
                <w:color w:val="000000" w:themeColor="text1"/>
                <w:sz w:val="21"/>
                <w:szCs w:val="21"/>
              </w:rPr>
              <w:t>其他负债</w:t>
            </w:r>
          </w:p>
        </w:tc>
        <w:tc>
          <w:tcPr>
            <w:tcW w:w="1501" w:type="dxa"/>
            <w:tcBorders>
              <w:top w:val="nil"/>
              <w:left w:val="nil"/>
              <w:bottom w:val="single" w:sz="4" w:space="0" w:color="000000"/>
              <w:right w:val="single" w:sz="4" w:space="0" w:color="000000"/>
            </w:tcBorders>
            <w:noWrap/>
            <w:vAlign w:val="center"/>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82,865.95</w:t>
            </w:r>
          </w:p>
        </w:tc>
        <w:tc>
          <w:tcPr>
            <w:tcW w:w="724" w:type="dxa"/>
            <w:tcBorders>
              <w:top w:val="nil"/>
              <w:left w:val="nil"/>
              <w:bottom w:val="single" w:sz="4" w:space="0" w:color="auto"/>
              <w:right w:val="single" w:sz="4" w:space="0" w:color="auto"/>
            </w:tcBorders>
            <w:noWrap/>
            <w:vAlign w:val="center"/>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3.6%</w:t>
            </w:r>
          </w:p>
        </w:tc>
        <w:tc>
          <w:tcPr>
            <w:tcW w:w="1417" w:type="dxa"/>
            <w:tcBorders>
              <w:top w:val="nil"/>
              <w:left w:val="nil"/>
              <w:bottom w:val="single" w:sz="4" w:space="0" w:color="000000"/>
              <w:right w:val="single" w:sz="4" w:space="0" w:color="000000"/>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76,802.33</w:t>
            </w:r>
          </w:p>
        </w:tc>
        <w:tc>
          <w:tcPr>
            <w:tcW w:w="851"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3.52%</w:t>
            </w:r>
          </w:p>
        </w:tc>
        <w:tc>
          <w:tcPr>
            <w:tcW w:w="1417" w:type="dxa"/>
            <w:tcBorders>
              <w:top w:val="nil"/>
              <w:left w:val="nil"/>
              <w:bottom w:val="single" w:sz="4" w:space="0" w:color="000000"/>
              <w:right w:val="single" w:sz="4" w:space="0" w:color="000000"/>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66,468.00 </w:t>
            </w:r>
          </w:p>
        </w:tc>
        <w:tc>
          <w:tcPr>
            <w:tcW w:w="946"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3.09%</w:t>
            </w:r>
          </w:p>
        </w:tc>
      </w:tr>
      <w:tr w:rsidR="0065452B" w:rsidTr="005E6E19">
        <w:trPr>
          <w:trHeight w:val="340"/>
          <w:jc w:val="center"/>
        </w:trPr>
        <w:tc>
          <w:tcPr>
            <w:tcW w:w="1757" w:type="dxa"/>
            <w:tcBorders>
              <w:top w:val="nil"/>
              <w:left w:val="single" w:sz="4" w:space="0" w:color="auto"/>
              <w:bottom w:val="single" w:sz="4" w:space="0" w:color="auto"/>
              <w:right w:val="single" w:sz="4" w:space="0" w:color="auto"/>
            </w:tcBorders>
            <w:noWrap/>
            <w:vAlign w:val="bottom"/>
          </w:tcPr>
          <w:p w:rsidR="0065452B" w:rsidRDefault="0065452B" w:rsidP="005E6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rPr>
                <w:rFonts w:ascii="Calibri" w:eastAsia="宋体" w:hAnsi="Calibri"/>
                <w:color w:val="000000" w:themeColor="text1"/>
                <w:sz w:val="21"/>
                <w:szCs w:val="21"/>
              </w:rPr>
            </w:pPr>
            <w:r>
              <w:rPr>
                <w:rFonts w:ascii="Calibri" w:eastAsia="宋体" w:hAnsi="Calibri" w:hint="eastAsia"/>
                <w:color w:val="000000" w:themeColor="text1"/>
                <w:sz w:val="21"/>
                <w:szCs w:val="21"/>
              </w:rPr>
              <w:t>负债总额</w:t>
            </w:r>
          </w:p>
        </w:tc>
        <w:tc>
          <w:tcPr>
            <w:tcW w:w="1501" w:type="dxa"/>
            <w:tcBorders>
              <w:top w:val="nil"/>
              <w:left w:val="nil"/>
              <w:bottom w:val="single" w:sz="4" w:space="0" w:color="000000"/>
              <w:right w:val="single" w:sz="4" w:space="0" w:color="000000"/>
            </w:tcBorders>
            <w:noWrap/>
            <w:vAlign w:val="center"/>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2,301,372.63</w:t>
            </w:r>
          </w:p>
        </w:tc>
        <w:tc>
          <w:tcPr>
            <w:tcW w:w="724" w:type="dxa"/>
            <w:tcBorders>
              <w:top w:val="nil"/>
              <w:left w:val="nil"/>
              <w:bottom w:val="single" w:sz="4" w:space="0" w:color="auto"/>
              <w:right w:val="single" w:sz="4" w:space="0" w:color="auto"/>
            </w:tcBorders>
            <w:noWrap/>
            <w:vAlign w:val="center"/>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100%</w:t>
            </w:r>
          </w:p>
        </w:tc>
        <w:tc>
          <w:tcPr>
            <w:tcW w:w="1417" w:type="dxa"/>
            <w:tcBorders>
              <w:top w:val="nil"/>
              <w:left w:val="nil"/>
              <w:bottom w:val="single" w:sz="4" w:space="0" w:color="000000"/>
              <w:right w:val="single" w:sz="4" w:space="0" w:color="000000"/>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2,180,484.98</w:t>
            </w:r>
          </w:p>
        </w:tc>
        <w:tc>
          <w:tcPr>
            <w:tcW w:w="851"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100%</w:t>
            </w:r>
          </w:p>
        </w:tc>
        <w:tc>
          <w:tcPr>
            <w:tcW w:w="1417" w:type="dxa"/>
            <w:tcBorders>
              <w:top w:val="nil"/>
              <w:left w:val="nil"/>
              <w:bottom w:val="single" w:sz="4" w:space="0" w:color="000000"/>
              <w:right w:val="single" w:sz="4" w:space="0" w:color="000000"/>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2,154,328.16</w:t>
            </w:r>
          </w:p>
        </w:tc>
        <w:tc>
          <w:tcPr>
            <w:tcW w:w="946"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100%</w:t>
            </w:r>
          </w:p>
        </w:tc>
      </w:tr>
    </w:tbl>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line="500" w:lineRule="exact"/>
        <w:ind w:firstLineChars="196" w:firstLine="472"/>
        <w:rPr>
          <w:rFonts w:ascii="Calibri" w:eastAsia="宋体" w:hAnsi="Calibri" w:cs="宋体"/>
          <w:b/>
          <w:color w:val="000000" w:themeColor="text1"/>
          <w:kern w:val="0"/>
          <w:sz w:val="24"/>
          <w:szCs w:val="24"/>
        </w:rPr>
      </w:pPr>
      <w:r>
        <w:rPr>
          <w:rFonts w:ascii="Calibri" w:eastAsia="宋体" w:hAnsi="Calibri" w:cs="宋体"/>
          <w:b/>
          <w:color w:val="000000" w:themeColor="text1"/>
          <w:kern w:val="0"/>
          <w:sz w:val="24"/>
          <w:szCs w:val="24"/>
        </w:rPr>
        <w:t>1.</w:t>
      </w:r>
      <w:r>
        <w:rPr>
          <w:rFonts w:ascii="Calibri" w:eastAsia="宋体" w:hAnsi="Calibri" w:cs="宋体" w:hint="eastAsia"/>
          <w:b/>
          <w:color w:val="000000" w:themeColor="text1"/>
          <w:kern w:val="0"/>
          <w:sz w:val="24"/>
          <w:szCs w:val="24"/>
        </w:rPr>
        <w:t>各项存款</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截至报告期末，本行本外币各项存款余额</w:t>
      </w:r>
      <w:r>
        <w:rPr>
          <w:rFonts w:ascii="Calibri" w:eastAsia="宋体" w:hAnsi="Calibri" w:cs="宋体"/>
          <w:color w:val="000000" w:themeColor="text1"/>
          <w:kern w:val="0"/>
          <w:sz w:val="24"/>
          <w:szCs w:val="24"/>
        </w:rPr>
        <w:t>221.85</w:t>
      </w:r>
      <w:r>
        <w:rPr>
          <w:rFonts w:ascii="Calibri" w:eastAsia="宋体" w:hAnsi="Calibri" w:cs="宋体" w:hint="eastAsia"/>
          <w:color w:val="000000" w:themeColor="text1"/>
          <w:kern w:val="0"/>
          <w:sz w:val="24"/>
          <w:szCs w:val="24"/>
        </w:rPr>
        <w:t>亿元，比年初增加</w:t>
      </w:r>
      <w:r>
        <w:rPr>
          <w:rFonts w:ascii="Calibri" w:eastAsia="宋体" w:hAnsi="Calibri" w:cs="宋体"/>
          <w:color w:val="000000" w:themeColor="text1"/>
          <w:kern w:val="0"/>
          <w:sz w:val="24"/>
          <w:szCs w:val="24"/>
        </w:rPr>
        <w:t>11.48</w:t>
      </w:r>
      <w:r>
        <w:rPr>
          <w:rFonts w:ascii="Calibri" w:eastAsia="宋体" w:hAnsi="Calibri" w:cs="宋体" w:hint="eastAsia"/>
          <w:color w:val="000000" w:themeColor="text1"/>
          <w:kern w:val="0"/>
          <w:sz w:val="24"/>
          <w:szCs w:val="24"/>
        </w:rPr>
        <w:t>亿元，增长</w:t>
      </w:r>
      <w:r>
        <w:rPr>
          <w:rFonts w:ascii="Calibri" w:eastAsia="宋体" w:hAnsi="Calibri" w:cs="宋体"/>
          <w:color w:val="000000" w:themeColor="text1"/>
          <w:kern w:val="0"/>
          <w:sz w:val="24"/>
          <w:szCs w:val="24"/>
        </w:rPr>
        <w:t>5.46%</w:t>
      </w:r>
      <w:r>
        <w:rPr>
          <w:rFonts w:ascii="Calibri" w:eastAsia="宋体" w:hAnsi="Calibri" w:cs="宋体" w:hint="eastAsia"/>
          <w:color w:val="000000" w:themeColor="text1"/>
          <w:kern w:val="0"/>
          <w:sz w:val="24"/>
          <w:szCs w:val="24"/>
        </w:rPr>
        <w:t>，占本行负债总额的</w:t>
      </w:r>
      <w:r>
        <w:rPr>
          <w:rFonts w:ascii="Calibri" w:eastAsia="宋体" w:hAnsi="Calibri" w:cs="宋体"/>
          <w:color w:val="000000" w:themeColor="text1"/>
          <w:kern w:val="0"/>
          <w:sz w:val="24"/>
          <w:szCs w:val="24"/>
        </w:rPr>
        <w:t>96.4%</w:t>
      </w:r>
      <w:r>
        <w:rPr>
          <w:rFonts w:ascii="Calibri" w:eastAsia="宋体" w:hAnsi="Calibri" w:cs="宋体" w:hint="eastAsia"/>
          <w:color w:val="000000" w:themeColor="text1"/>
          <w:kern w:val="0"/>
          <w:sz w:val="24"/>
          <w:szCs w:val="24"/>
        </w:rPr>
        <w:t>，为本行的主要资金来源。其中，单位存款占存款总额的比例为</w:t>
      </w:r>
      <w:r>
        <w:rPr>
          <w:rFonts w:ascii="Calibri" w:eastAsia="宋体" w:hAnsi="Calibri" w:cs="宋体"/>
          <w:color w:val="000000" w:themeColor="text1"/>
          <w:kern w:val="0"/>
          <w:sz w:val="24"/>
          <w:szCs w:val="24"/>
        </w:rPr>
        <w:t>8.9%</w:t>
      </w:r>
      <w:r>
        <w:rPr>
          <w:rFonts w:ascii="Calibri" w:eastAsia="宋体" w:hAnsi="Calibri" w:cs="宋体" w:hint="eastAsia"/>
          <w:color w:val="000000" w:themeColor="text1"/>
          <w:kern w:val="0"/>
          <w:sz w:val="24"/>
          <w:szCs w:val="24"/>
        </w:rPr>
        <w:t>，比年初下降</w:t>
      </w:r>
      <w:r>
        <w:rPr>
          <w:rFonts w:ascii="Calibri" w:eastAsia="宋体" w:hAnsi="Calibri" w:cs="宋体"/>
          <w:color w:val="000000" w:themeColor="text1"/>
          <w:kern w:val="0"/>
          <w:sz w:val="24"/>
          <w:szCs w:val="24"/>
        </w:rPr>
        <w:t>1.79</w:t>
      </w:r>
      <w:r>
        <w:rPr>
          <w:rFonts w:ascii="Calibri" w:eastAsia="宋体" w:hAnsi="Calibri" w:cs="宋体" w:hint="eastAsia"/>
          <w:color w:val="000000" w:themeColor="text1"/>
          <w:kern w:val="0"/>
          <w:sz w:val="24"/>
          <w:szCs w:val="24"/>
        </w:rPr>
        <w:t>个百分点；储蓄存款占存款总额的比例为</w:t>
      </w:r>
      <w:r>
        <w:rPr>
          <w:rFonts w:ascii="Calibri" w:eastAsia="宋体" w:hAnsi="Calibri" w:cs="宋体"/>
          <w:color w:val="000000" w:themeColor="text1"/>
          <w:kern w:val="0"/>
          <w:sz w:val="24"/>
          <w:szCs w:val="24"/>
        </w:rPr>
        <w:t>91.09%</w:t>
      </w:r>
      <w:r>
        <w:rPr>
          <w:rFonts w:ascii="Calibri" w:eastAsia="宋体" w:hAnsi="Calibri" w:cs="宋体" w:hint="eastAsia"/>
          <w:color w:val="000000" w:themeColor="text1"/>
          <w:kern w:val="0"/>
          <w:sz w:val="24"/>
          <w:szCs w:val="24"/>
        </w:rPr>
        <w:t>，比年初上升</w:t>
      </w:r>
      <w:r>
        <w:rPr>
          <w:rFonts w:ascii="Calibri" w:eastAsia="宋体" w:hAnsi="Calibri" w:cs="宋体"/>
          <w:color w:val="000000" w:themeColor="text1"/>
          <w:kern w:val="0"/>
          <w:sz w:val="24"/>
          <w:szCs w:val="24"/>
        </w:rPr>
        <w:t>1.78</w:t>
      </w:r>
      <w:r>
        <w:rPr>
          <w:rFonts w:ascii="Calibri" w:eastAsia="宋体" w:hAnsi="Calibri" w:cs="宋体" w:hint="eastAsia"/>
          <w:color w:val="000000" w:themeColor="text1"/>
          <w:kern w:val="0"/>
          <w:sz w:val="24"/>
          <w:szCs w:val="24"/>
        </w:rPr>
        <w:t>个百分点。</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color w:val="000000" w:themeColor="text1"/>
          <w:kern w:val="0"/>
          <w:sz w:val="24"/>
          <w:szCs w:val="24"/>
        </w:rPr>
      </w:pP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240" w:firstLineChars="0" w:firstLine="0"/>
        <w:jc w:val="right"/>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lastRenderedPageBreak/>
        <w:t>单位：人民币万元</w:t>
      </w:r>
    </w:p>
    <w:tbl>
      <w:tblPr>
        <w:tblW w:w="0" w:type="auto"/>
        <w:jc w:val="center"/>
        <w:tblLayout w:type="fixed"/>
        <w:tblLook w:val="04A0" w:firstRow="1" w:lastRow="0" w:firstColumn="1" w:lastColumn="0" w:noHBand="0" w:noVBand="1"/>
      </w:tblPr>
      <w:tblGrid>
        <w:gridCol w:w="1668"/>
        <w:gridCol w:w="1417"/>
        <w:gridCol w:w="851"/>
        <w:gridCol w:w="1417"/>
        <w:gridCol w:w="851"/>
        <w:gridCol w:w="1417"/>
        <w:gridCol w:w="901"/>
      </w:tblGrid>
      <w:tr w:rsidR="0065452B" w:rsidTr="005E6E19">
        <w:trPr>
          <w:trHeight w:val="397"/>
          <w:jc w:val="center"/>
        </w:trPr>
        <w:tc>
          <w:tcPr>
            <w:tcW w:w="1668" w:type="dxa"/>
            <w:vMerge w:val="restart"/>
            <w:tcBorders>
              <w:top w:val="single" w:sz="4" w:space="0" w:color="auto"/>
              <w:left w:val="single" w:sz="4" w:space="0" w:color="auto"/>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项目</w:t>
            </w:r>
          </w:p>
        </w:tc>
        <w:tc>
          <w:tcPr>
            <w:tcW w:w="2268" w:type="dxa"/>
            <w:gridSpan w:val="2"/>
            <w:tcBorders>
              <w:top w:val="single" w:sz="4" w:space="0" w:color="auto"/>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1"/>
                <w:szCs w:val="21"/>
              </w:rPr>
            </w:pPr>
            <w:r>
              <w:rPr>
                <w:rFonts w:ascii="宋体" w:eastAsia="宋体" w:hAnsi="宋体" w:cs="宋体"/>
                <w:b/>
                <w:color w:val="000000" w:themeColor="text1"/>
                <w:kern w:val="0"/>
                <w:sz w:val="21"/>
                <w:szCs w:val="21"/>
              </w:rPr>
              <w:t>2021</w:t>
            </w:r>
            <w:r>
              <w:rPr>
                <w:rFonts w:ascii="宋体" w:eastAsia="宋体" w:hAnsi="宋体" w:cs="宋体" w:hint="eastAsia"/>
                <w:b/>
                <w:color w:val="000000" w:themeColor="text1"/>
                <w:kern w:val="0"/>
                <w:sz w:val="21"/>
                <w:szCs w:val="21"/>
              </w:rPr>
              <w:t>年</w:t>
            </w:r>
          </w:p>
        </w:tc>
        <w:tc>
          <w:tcPr>
            <w:tcW w:w="2268" w:type="dxa"/>
            <w:gridSpan w:val="2"/>
            <w:tcBorders>
              <w:top w:val="single" w:sz="4" w:space="0" w:color="auto"/>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1"/>
                <w:szCs w:val="21"/>
              </w:rPr>
            </w:pPr>
            <w:r>
              <w:rPr>
                <w:rFonts w:ascii="宋体" w:eastAsia="宋体" w:hAnsi="宋体" w:cs="宋体"/>
                <w:b/>
                <w:color w:val="000000" w:themeColor="text1"/>
                <w:kern w:val="0"/>
                <w:sz w:val="21"/>
                <w:szCs w:val="21"/>
              </w:rPr>
              <w:t>2020</w:t>
            </w:r>
            <w:r>
              <w:rPr>
                <w:rFonts w:ascii="宋体" w:eastAsia="宋体" w:hAnsi="宋体" w:cs="宋体" w:hint="eastAsia"/>
                <w:b/>
                <w:color w:val="000000" w:themeColor="text1"/>
                <w:kern w:val="0"/>
                <w:sz w:val="21"/>
                <w:szCs w:val="21"/>
              </w:rPr>
              <w:t>年</w:t>
            </w:r>
          </w:p>
        </w:tc>
        <w:tc>
          <w:tcPr>
            <w:tcW w:w="2318" w:type="dxa"/>
            <w:gridSpan w:val="2"/>
            <w:tcBorders>
              <w:top w:val="single" w:sz="4" w:space="0" w:color="auto"/>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宋体" w:eastAsia="宋体" w:hAnsi="宋体" w:cs="宋体"/>
                <w:b/>
                <w:color w:val="000000" w:themeColor="text1"/>
                <w:kern w:val="0"/>
                <w:sz w:val="21"/>
                <w:szCs w:val="21"/>
              </w:rPr>
            </w:pPr>
            <w:r>
              <w:rPr>
                <w:rFonts w:ascii="宋体" w:eastAsia="宋体" w:hAnsi="宋体" w:cs="宋体"/>
                <w:b/>
                <w:color w:val="000000" w:themeColor="text1"/>
                <w:kern w:val="0"/>
                <w:sz w:val="21"/>
                <w:szCs w:val="21"/>
              </w:rPr>
              <w:t>2019</w:t>
            </w:r>
            <w:r>
              <w:rPr>
                <w:rFonts w:ascii="宋体" w:eastAsia="宋体" w:hAnsi="宋体" w:cs="宋体" w:hint="eastAsia"/>
                <w:b/>
                <w:color w:val="000000" w:themeColor="text1"/>
                <w:kern w:val="0"/>
                <w:sz w:val="21"/>
                <w:szCs w:val="21"/>
              </w:rPr>
              <w:t>年</w:t>
            </w:r>
          </w:p>
        </w:tc>
      </w:tr>
      <w:tr w:rsidR="0065452B" w:rsidTr="005E6E19">
        <w:trPr>
          <w:trHeight w:val="397"/>
          <w:jc w:val="center"/>
        </w:trPr>
        <w:tc>
          <w:tcPr>
            <w:tcW w:w="1668" w:type="dxa"/>
            <w:vMerge/>
            <w:tcBorders>
              <w:top w:val="single" w:sz="4" w:space="0" w:color="auto"/>
              <w:left w:val="single" w:sz="4" w:space="0" w:color="auto"/>
              <w:bottom w:val="single" w:sz="4" w:space="0" w:color="auto"/>
              <w:right w:val="single" w:sz="4" w:space="0" w:color="auto"/>
            </w:tcBorders>
            <w:vAlign w:val="center"/>
          </w:tcPr>
          <w:p w:rsidR="0065452B" w:rsidRDefault="0065452B" w:rsidP="005E6E19">
            <w:pPr>
              <w:spacing w:line="240" w:lineRule="auto"/>
              <w:ind w:firstLineChars="0" w:firstLine="0"/>
              <w:jc w:val="left"/>
              <w:rPr>
                <w:rFonts w:ascii="Calibri" w:eastAsia="宋体" w:hAnsi="Calibri" w:cs="宋体"/>
                <w:b/>
                <w:color w:val="000000" w:themeColor="text1"/>
                <w:kern w:val="0"/>
                <w:sz w:val="21"/>
                <w:szCs w:val="21"/>
              </w:rPr>
            </w:pPr>
          </w:p>
        </w:tc>
        <w:tc>
          <w:tcPr>
            <w:tcW w:w="1417"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金额</w:t>
            </w:r>
          </w:p>
        </w:tc>
        <w:tc>
          <w:tcPr>
            <w:tcW w:w="851"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占比</w:t>
            </w:r>
          </w:p>
        </w:tc>
        <w:tc>
          <w:tcPr>
            <w:tcW w:w="1417"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金额</w:t>
            </w:r>
          </w:p>
        </w:tc>
        <w:tc>
          <w:tcPr>
            <w:tcW w:w="851"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占比</w:t>
            </w:r>
          </w:p>
        </w:tc>
        <w:tc>
          <w:tcPr>
            <w:tcW w:w="1417"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金额</w:t>
            </w:r>
          </w:p>
        </w:tc>
        <w:tc>
          <w:tcPr>
            <w:tcW w:w="901" w:type="dxa"/>
            <w:tcBorders>
              <w:top w:val="nil"/>
              <w:left w:val="nil"/>
              <w:bottom w:val="single" w:sz="4" w:space="0" w:color="auto"/>
              <w:right w:val="single" w:sz="4" w:space="0" w:color="auto"/>
            </w:tcBorders>
            <w:noWrap/>
            <w:vAlign w:val="center"/>
          </w:tcPr>
          <w:p w:rsidR="0065452B" w:rsidRDefault="0065452B" w:rsidP="005E6E19">
            <w:pPr>
              <w:spacing w:line="240" w:lineRule="auto"/>
              <w:ind w:firstLineChars="0" w:firstLine="0"/>
              <w:jc w:val="center"/>
              <w:rPr>
                <w:rFonts w:ascii="Calibri" w:eastAsia="宋体" w:hAnsi="Calibri" w:cs="宋体"/>
                <w:b/>
                <w:color w:val="000000" w:themeColor="text1"/>
                <w:kern w:val="0"/>
                <w:sz w:val="21"/>
                <w:szCs w:val="21"/>
              </w:rPr>
            </w:pPr>
            <w:r>
              <w:rPr>
                <w:rFonts w:ascii="Calibri" w:eastAsia="宋体" w:hAnsi="Calibri" w:cs="宋体" w:hint="eastAsia"/>
                <w:b/>
                <w:color w:val="000000" w:themeColor="text1"/>
                <w:kern w:val="0"/>
                <w:sz w:val="21"/>
                <w:szCs w:val="21"/>
              </w:rPr>
              <w:t>占比</w:t>
            </w:r>
          </w:p>
        </w:tc>
      </w:tr>
      <w:tr w:rsidR="0065452B" w:rsidTr="005E6E19">
        <w:trPr>
          <w:trHeight w:val="397"/>
          <w:jc w:val="center"/>
        </w:trPr>
        <w:tc>
          <w:tcPr>
            <w:tcW w:w="1668" w:type="dxa"/>
            <w:tcBorders>
              <w:top w:val="nil"/>
              <w:left w:val="single" w:sz="4" w:space="0" w:color="auto"/>
              <w:bottom w:val="single" w:sz="4" w:space="0" w:color="auto"/>
              <w:right w:val="single" w:sz="4" w:space="0" w:color="auto"/>
            </w:tcBorders>
            <w:vAlign w:val="center"/>
          </w:tcPr>
          <w:p w:rsidR="0065452B" w:rsidRDefault="0065452B" w:rsidP="005E6E19">
            <w:pPr>
              <w:spacing w:line="240" w:lineRule="auto"/>
              <w:ind w:firstLineChars="0" w:firstLine="0"/>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单位存款</w:t>
            </w:r>
          </w:p>
        </w:tc>
        <w:tc>
          <w:tcPr>
            <w:tcW w:w="1417" w:type="dxa"/>
            <w:tcBorders>
              <w:top w:val="nil"/>
              <w:left w:val="nil"/>
              <w:bottom w:val="single" w:sz="4" w:space="0" w:color="auto"/>
              <w:right w:val="single" w:sz="4" w:space="0" w:color="auto"/>
            </w:tcBorders>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197,541.36 </w:t>
            </w:r>
          </w:p>
        </w:tc>
        <w:tc>
          <w:tcPr>
            <w:tcW w:w="851"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8.90%</w:t>
            </w:r>
          </w:p>
        </w:tc>
        <w:tc>
          <w:tcPr>
            <w:tcW w:w="1417" w:type="dxa"/>
            <w:tcBorders>
              <w:top w:val="nil"/>
              <w:left w:val="nil"/>
              <w:bottom w:val="single" w:sz="4" w:space="0" w:color="auto"/>
              <w:right w:val="single" w:sz="4" w:space="0" w:color="auto"/>
            </w:tcBorders>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224,875.53</w:t>
            </w:r>
          </w:p>
        </w:tc>
        <w:tc>
          <w:tcPr>
            <w:tcW w:w="851"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10.69%</w:t>
            </w:r>
          </w:p>
        </w:tc>
        <w:tc>
          <w:tcPr>
            <w:tcW w:w="1417" w:type="dxa"/>
            <w:tcBorders>
              <w:top w:val="nil"/>
              <w:left w:val="nil"/>
              <w:bottom w:val="single" w:sz="4" w:space="0" w:color="auto"/>
              <w:right w:val="single" w:sz="4" w:space="0" w:color="auto"/>
            </w:tcBorders>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240,111.73</w:t>
            </w:r>
          </w:p>
        </w:tc>
        <w:tc>
          <w:tcPr>
            <w:tcW w:w="901"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11.86%</w:t>
            </w:r>
          </w:p>
        </w:tc>
      </w:tr>
      <w:tr w:rsidR="0065452B" w:rsidTr="005E6E19">
        <w:trPr>
          <w:trHeight w:val="397"/>
          <w:jc w:val="center"/>
        </w:trPr>
        <w:tc>
          <w:tcPr>
            <w:tcW w:w="1668" w:type="dxa"/>
            <w:tcBorders>
              <w:top w:val="nil"/>
              <w:left w:val="single" w:sz="4" w:space="0" w:color="auto"/>
              <w:bottom w:val="single" w:sz="4" w:space="0" w:color="auto"/>
              <w:right w:val="single" w:sz="4" w:space="0" w:color="auto"/>
            </w:tcBorders>
            <w:vAlign w:val="center"/>
          </w:tcPr>
          <w:p w:rsidR="0065452B" w:rsidRDefault="0065452B" w:rsidP="005E6E19">
            <w:pPr>
              <w:spacing w:line="240" w:lineRule="auto"/>
              <w:ind w:firstLineChars="0" w:firstLine="0"/>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储蓄存款</w:t>
            </w:r>
          </w:p>
        </w:tc>
        <w:tc>
          <w:tcPr>
            <w:tcW w:w="1417" w:type="dxa"/>
            <w:tcBorders>
              <w:top w:val="nil"/>
              <w:left w:val="nil"/>
              <w:bottom w:val="single" w:sz="4" w:space="0" w:color="auto"/>
              <w:right w:val="single" w:sz="4" w:space="0" w:color="auto"/>
            </w:tcBorders>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2,020,904.77 </w:t>
            </w:r>
          </w:p>
        </w:tc>
        <w:tc>
          <w:tcPr>
            <w:tcW w:w="851"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91.09%</w:t>
            </w:r>
          </w:p>
        </w:tc>
        <w:tc>
          <w:tcPr>
            <w:tcW w:w="1417" w:type="dxa"/>
            <w:tcBorders>
              <w:top w:val="nil"/>
              <w:left w:val="nil"/>
              <w:bottom w:val="single" w:sz="4" w:space="0" w:color="auto"/>
              <w:right w:val="single" w:sz="4" w:space="0" w:color="auto"/>
            </w:tcBorders>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1,878,758.15</w:t>
            </w:r>
          </w:p>
        </w:tc>
        <w:tc>
          <w:tcPr>
            <w:tcW w:w="851"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89.31%</w:t>
            </w:r>
          </w:p>
        </w:tc>
        <w:tc>
          <w:tcPr>
            <w:tcW w:w="1417" w:type="dxa"/>
            <w:tcBorders>
              <w:top w:val="nil"/>
              <w:left w:val="nil"/>
              <w:bottom w:val="single" w:sz="4" w:space="0" w:color="auto"/>
              <w:right w:val="single" w:sz="4" w:space="0" w:color="auto"/>
            </w:tcBorders>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1,783,886.79</w:t>
            </w:r>
          </w:p>
        </w:tc>
        <w:tc>
          <w:tcPr>
            <w:tcW w:w="901"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88.14%</w:t>
            </w:r>
          </w:p>
        </w:tc>
      </w:tr>
      <w:tr w:rsidR="0065452B" w:rsidTr="005E6E19">
        <w:trPr>
          <w:trHeight w:val="397"/>
          <w:jc w:val="center"/>
        </w:trPr>
        <w:tc>
          <w:tcPr>
            <w:tcW w:w="1668" w:type="dxa"/>
            <w:tcBorders>
              <w:top w:val="nil"/>
              <w:left w:val="single" w:sz="4" w:space="0" w:color="auto"/>
              <w:bottom w:val="single" w:sz="4" w:space="0" w:color="auto"/>
              <w:right w:val="single" w:sz="4" w:space="0" w:color="auto"/>
            </w:tcBorders>
            <w:vAlign w:val="center"/>
          </w:tcPr>
          <w:p w:rsidR="0065452B" w:rsidRDefault="0065452B" w:rsidP="005E6E19">
            <w:pPr>
              <w:spacing w:line="240" w:lineRule="auto"/>
              <w:ind w:firstLineChars="0" w:firstLine="0"/>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其他存款</w:t>
            </w:r>
          </w:p>
        </w:tc>
        <w:tc>
          <w:tcPr>
            <w:tcW w:w="1417" w:type="dxa"/>
            <w:tcBorders>
              <w:top w:val="nil"/>
              <w:left w:val="nil"/>
              <w:bottom w:val="single" w:sz="4" w:space="0" w:color="auto"/>
              <w:right w:val="single" w:sz="4" w:space="0" w:color="auto"/>
            </w:tcBorders>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60.55</w:t>
            </w:r>
          </w:p>
        </w:tc>
        <w:tc>
          <w:tcPr>
            <w:tcW w:w="851"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0.00%</w:t>
            </w:r>
          </w:p>
        </w:tc>
        <w:tc>
          <w:tcPr>
            <w:tcW w:w="1417" w:type="dxa"/>
            <w:tcBorders>
              <w:top w:val="nil"/>
              <w:left w:val="nil"/>
              <w:bottom w:val="single" w:sz="4" w:space="0" w:color="auto"/>
              <w:right w:val="single" w:sz="4" w:space="0" w:color="auto"/>
            </w:tcBorders>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48.97</w:t>
            </w:r>
          </w:p>
        </w:tc>
        <w:tc>
          <w:tcPr>
            <w:tcW w:w="851"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0.00%</w:t>
            </w:r>
          </w:p>
        </w:tc>
        <w:tc>
          <w:tcPr>
            <w:tcW w:w="1417" w:type="dxa"/>
            <w:tcBorders>
              <w:top w:val="nil"/>
              <w:left w:val="nil"/>
              <w:bottom w:val="single" w:sz="4" w:space="0" w:color="auto"/>
              <w:right w:val="single" w:sz="4" w:space="0" w:color="auto"/>
            </w:tcBorders>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26.64 </w:t>
            </w:r>
          </w:p>
        </w:tc>
        <w:tc>
          <w:tcPr>
            <w:tcW w:w="901"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0.00%</w:t>
            </w:r>
          </w:p>
        </w:tc>
      </w:tr>
      <w:tr w:rsidR="0065452B" w:rsidTr="005E6E19">
        <w:trPr>
          <w:trHeight w:val="397"/>
          <w:jc w:val="center"/>
        </w:trPr>
        <w:tc>
          <w:tcPr>
            <w:tcW w:w="1668" w:type="dxa"/>
            <w:tcBorders>
              <w:top w:val="nil"/>
              <w:left w:val="single" w:sz="4" w:space="0" w:color="auto"/>
              <w:bottom w:val="single" w:sz="4" w:space="0" w:color="auto"/>
              <w:right w:val="single" w:sz="4" w:space="0" w:color="auto"/>
            </w:tcBorders>
            <w:noWrap/>
            <w:vAlign w:val="center"/>
          </w:tcPr>
          <w:p w:rsidR="0065452B" w:rsidRDefault="0065452B" w:rsidP="005E6E19">
            <w:pPr>
              <w:spacing w:line="240" w:lineRule="auto"/>
              <w:ind w:firstLineChars="0" w:firstLine="0"/>
              <w:rPr>
                <w:rFonts w:ascii="Calibri" w:eastAsia="宋体" w:hAnsi="Calibri" w:cs="宋体"/>
                <w:color w:val="000000" w:themeColor="text1"/>
                <w:kern w:val="0"/>
                <w:sz w:val="21"/>
                <w:szCs w:val="21"/>
              </w:rPr>
            </w:pPr>
            <w:r>
              <w:rPr>
                <w:rFonts w:ascii="Calibri" w:eastAsia="宋体" w:hAnsi="Calibri" w:cs="宋体" w:hint="eastAsia"/>
                <w:color w:val="000000" w:themeColor="text1"/>
                <w:kern w:val="0"/>
                <w:sz w:val="21"/>
                <w:szCs w:val="21"/>
              </w:rPr>
              <w:t>存款总额</w:t>
            </w:r>
          </w:p>
        </w:tc>
        <w:tc>
          <w:tcPr>
            <w:tcW w:w="1417"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 xml:space="preserve">2,218,506.68 </w:t>
            </w:r>
          </w:p>
        </w:tc>
        <w:tc>
          <w:tcPr>
            <w:tcW w:w="851"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100%</w:t>
            </w:r>
          </w:p>
        </w:tc>
        <w:tc>
          <w:tcPr>
            <w:tcW w:w="1417"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2,103,682.65</w:t>
            </w:r>
          </w:p>
        </w:tc>
        <w:tc>
          <w:tcPr>
            <w:tcW w:w="851"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100%</w:t>
            </w:r>
          </w:p>
        </w:tc>
        <w:tc>
          <w:tcPr>
            <w:tcW w:w="1417"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sz w:val="20"/>
                <w:szCs w:val="20"/>
              </w:rPr>
            </w:pPr>
            <w:r>
              <w:rPr>
                <w:rFonts w:ascii="宋体" w:eastAsia="宋体" w:hAnsi="宋体"/>
                <w:color w:val="000000" w:themeColor="text1"/>
                <w:sz w:val="20"/>
                <w:szCs w:val="20"/>
              </w:rPr>
              <w:t>2,024,025.16</w:t>
            </w:r>
          </w:p>
        </w:tc>
        <w:tc>
          <w:tcPr>
            <w:tcW w:w="901" w:type="dxa"/>
            <w:tcBorders>
              <w:top w:val="nil"/>
              <w:left w:val="nil"/>
              <w:bottom w:val="single" w:sz="4" w:space="0" w:color="auto"/>
              <w:right w:val="single" w:sz="4" w:space="0" w:color="auto"/>
            </w:tcBorders>
            <w:noWrap/>
          </w:tcPr>
          <w:p w:rsidR="0065452B" w:rsidRDefault="0065452B" w:rsidP="005E6E19">
            <w:pPr>
              <w:widowControl w:val="0"/>
              <w:spacing w:line="240" w:lineRule="auto"/>
              <w:ind w:firstLineChars="0" w:firstLine="0"/>
              <w:jc w:val="right"/>
              <w:rPr>
                <w:rFonts w:ascii="宋体" w:eastAsia="宋体" w:hAnsi="宋体"/>
                <w:color w:val="000000" w:themeColor="text1"/>
                <w:kern w:val="0"/>
                <w:sz w:val="20"/>
                <w:szCs w:val="20"/>
                <w:lang w:eastAsia="en-US"/>
              </w:rPr>
            </w:pPr>
            <w:r>
              <w:rPr>
                <w:rFonts w:ascii="宋体" w:eastAsia="宋体" w:hAnsi="宋体"/>
                <w:color w:val="000000" w:themeColor="text1"/>
                <w:sz w:val="20"/>
                <w:szCs w:val="20"/>
              </w:rPr>
              <w:t>100%</w:t>
            </w:r>
          </w:p>
        </w:tc>
      </w:tr>
    </w:tbl>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line="240" w:lineRule="auto"/>
        <w:ind w:firstLineChars="100" w:firstLine="240"/>
        <w:jc w:val="left"/>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注：其他存款为应解汇款。</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82"/>
        <w:jc w:val="left"/>
        <w:rPr>
          <w:rFonts w:ascii="Calibri" w:eastAsia="宋体" w:hAnsi="Calibri" w:cs="宋体"/>
          <w:b/>
          <w:color w:val="000000" w:themeColor="text1"/>
          <w:kern w:val="0"/>
          <w:sz w:val="24"/>
          <w:szCs w:val="24"/>
        </w:rPr>
      </w:pPr>
      <w:r>
        <w:rPr>
          <w:rFonts w:ascii="Calibri" w:eastAsia="宋体" w:hAnsi="Calibri" w:cs="宋体"/>
          <w:b/>
          <w:color w:val="000000" w:themeColor="text1"/>
          <w:kern w:val="0"/>
          <w:sz w:val="24"/>
          <w:szCs w:val="24"/>
        </w:rPr>
        <w:t>2.</w:t>
      </w:r>
      <w:r>
        <w:rPr>
          <w:rFonts w:ascii="Calibri" w:eastAsia="宋体" w:hAnsi="Calibri" w:cs="宋体" w:hint="eastAsia"/>
          <w:b/>
          <w:color w:val="000000" w:themeColor="text1"/>
          <w:kern w:val="0"/>
          <w:sz w:val="24"/>
          <w:szCs w:val="24"/>
        </w:rPr>
        <w:t>同业及其他金融机构存放</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截至报告期末，本行同业及其他金融机构存放余额继续保持为</w:t>
      </w:r>
      <w:r>
        <w:rPr>
          <w:rFonts w:ascii="Calibri" w:eastAsia="宋体" w:hAnsi="Calibri" w:cs="宋体"/>
          <w:color w:val="000000" w:themeColor="text1"/>
          <w:kern w:val="0"/>
          <w:sz w:val="24"/>
          <w:szCs w:val="24"/>
        </w:rPr>
        <w:t>0</w:t>
      </w:r>
      <w:r>
        <w:rPr>
          <w:rFonts w:ascii="Calibri" w:eastAsia="宋体" w:hAnsi="Calibri" w:cs="宋体" w:hint="eastAsia"/>
          <w:color w:val="000000" w:themeColor="text1"/>
          <w:kern w:val="0"/>
          <w:sz w:val="24"/>
          <w:szCs w:val="24"/>
        </w:rPr>
        <w:t>。报告期内，本行整体流动性较为充裕，根据业务发展需要和市场变化情况，未进行同业及其他金融机构存放业务。</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82"/>
        <w:jc w:val="left"/>
        <w:rPr>
          <w:rFonts w:ascii="Calibri" w:eastAsia="宋体" w:hAnsi="Calibri" w:cs="宋体"/>
          <w:b/>
          <w:color w:val="000000" w:themeColor="text1"/>
          <w:kern w:val="0"/>
          <w:sz w:val="24"/>
          <w:szCs w:val="24"/>
        </w:rPr>
      </w:pPr>
      <w:r>
        <w:rPr>
          <w:rFonts w:ascii="Calibri" w:eastAsia="宋体" w:hAnsi="Calibri" w:cs="宋体"/>
          <w:b/>
          <w:color w:val="000000" w:themeColor="text1"/>
          <w:kern w:val="0"/>
          <w:sz w:val="24"/>
          <w:szCs w:val="24"/>
        </w:rPr>
        <w:t>3.</w:t>
      </w:r>
      <w:r>
        <w:rPr>
          <w:rFonts w:ascii="Calibri" w:eastAsia="宋体" w:hAnsi="Calibri" w:cs="宋体" w:hint="eastAsia"/>
          <w:b/>
          <w:color w:val="000000" w:themeColor="text1"/>
          <w:kern w:val="0"/>
          <w:sz w:val="24"/>
          <w:szCs w:val="24"/>
        </w:rPr>
        <w:t>卖出回购金融资产</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截至报告期末，本行卖出回购金融资产余额继续保持为</w:t>
      </w:r>
      <w:r>
        <w:rPr>
          <w:rFonts w:ascii="Calibri" w:eastAsia="宋体" w:hAnsi="Calibri" w:cs="宋体"/>
          <w:color w:val="000000" w:themeColor="text1"/>
          <w:kern w:val="0"/>
          <w:sz w:val="24"/>
          <w:szCs w:val="24"/>
        </w:rPr>
        <w:t>0</w:t>
      </w:r>
      <w:r>
        <w:rPr>
          <w:rFonts w:ascii="Calibri" w:eastAsia="宋体" w:hAnsi="Calibri" w:cs="宋体" w:hint="eastAsia"/>
          <w:color w:val="000000" w:themeColor="text1"/>
          <w:kern w:val="0"/>
          <w:sz w:val="24"/>
          <w:szCs w:val="24"/>
        </w:rPr>
        <w:t>。报告期内，本行整体流动性较为充裕，未进行资金融入。</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0" w:firstLine="0"/>
        <w:jc w:val="left"/>
        <w:rPr>
          <w:rFonts w:ascii="Calibri" w:eastAsia="宋体" w:hAnsi="Calibri" w:cs="宋体"/>
          <w:b/>
          <w:color w:val="000000" w:themeColor="text1"/>
          <w:kern w:val="0"/>
          <w:sz w:val="24"/>
          <w:szCs w:val="24"/>
        </w:rPr>
      </w:pPr>
      <w:r>
        <w:rPr>
          <w:rFonts w:ascii="Calibri" w:eastAsia="宋体" w:hAnsi="Calibri" w:cs="宋体" w:hint="eastAsia"/>
          <w:b/>
          <w:color w:val="000000" w:themeColor="text1"/>
          <w:kern w:val="0"/>
          <w:sz w:val="24"/>
          <w:szCs w:val="24"/>
        </w:rPr>
        <w:t>8.2.3</w:t>
      </w:r>
      <w:r>
        <w:rPr>
          <w:rFonts w:ascii="Calibri" w:eastAsia="宋体" w:hAnsi="Calibri" w:cs="宋体" w:hint="eastAsia"/>
          <w:b/>
          <w:color w:val="000000" w:themeColor="text1"/>
          <w:kern w:val="0"/>
          <w:sz w:val="24"/>
          <w:szCs w:val="24"/>
        </w:rPr>
        <w:t>现金流量表分析</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80"/>
        <w:rPr>
          <w:rFonts w:ascii="Calibri" w:eastAsia="宋体" w:hAnsi="Calibri" w:cs="宋体"/>
          <w:color w:val="000000" w:themeColor="text1"/>
          <w:kern w:val="0"/>
          <w:sz w:val="24"/>
          <w:szCs w:val="24"/>
        </w:rPr>
      </w:pPr>
      <w:r>
        <w:rPr>
          <w:rFonts w:ascii="Calibri" w:eastAsia="宋体" w:hAnsi="Calibri" w:cs="宋体" w:hint="eastAsia"/>
          <w:color w:val="000000" w:themeColor="text1"/>
          <w:kern w:val="0"/>
          <w:sz w:val="24"/>
          <w:szCs w:val="24"/>
        </w:rPr>
        <w:t>报告期内，本行现金及现金等价物余额</w:t>
      </w:r>
      <w:r>
        <w:rPr>
          <w:rFonts w:ascii="Calibri" w:eastAsia="宋体" w:hAnsi="Calibri" w:cs="宋体"/>
          <w:color w:val="000000" w:themeColor="text1"/>
          <w:kern w:val="0"/>
          <w:sz w:val="24"/>
          <w:szCs w:val="24"/>
        </w:rPr>
        <w:t>8.21</w:t>
      </w:r>
      <w:r>
        <w:rPr>
          <w:rFonts w:ascii="Calibri" w:eastAsia="宋体" w:hAnsi="Calibri" w:cs="宋体" w:hint="eastAsia"/>
          <w:color w:val="000000" w:themeColor="text1"/>
          <w:kern w:val="0"/>
          <w:sz w:val="24"/>
          <w:szCs w:val="24"/>
        </w:rPr>
        <w:t>亿元，比年初减少</w:t>
      </w:r>
      <w:r>
        <w:rPr>
          <w:rFonts w:ascii="Calibri" w:eastAsia="宋体" w:hAnsi="Calibri" w:cs="宋体"/>
          <w:color w:val="000000" w:themeColor="text1"/>
          <w:kern w:val="0"/>
          <w:sz w:val="24"/>
          <w:szCs w:val="24"/>
        </w:rPr>
        <w:t>2.5</w:t>
      </w:r>
      <w:r>
        <w:rPr>
          <w:rFonts w:ascii="Calibri" w:eastAsia="宋体" w:hAnsi="Calibri" w:cs="宋体" w:hint="eastAsia"/>
          <w:color w:val="000000" w:themeColor="text1"/>
          <w:kern w:val="0"/>
          <w:sz w:val="24"/>
          <w:szCs w:val="24"/>
        </w:rPr>
        <w:t>亿元，下降</w:t>
      </w:r>
      <w:r>
        <w:rPr>
          <w:rFonts w:ascii="Calibri" w:eastAsia="宋体" w:hAnsi="Calibri" w:cs="宋体"/>
          <w:color w:val="000000" w:themeColor="text1"/>
          <w:kern w:val="0"/>
          <w:sz w:val="24"/>
          <w:szCs w:val="24"/>
        </w:rPr>
        <w:t>23.39%</w:t>
      </w:r>
      <w:r>
        <w:rPr>
          <w:rFonts w:ascii="Calibri" w:eastAsia="宋体" w:hAnsi="Calibri" w:cs="宋体" w:hint="eastAsia"/>
          <w:color w:val="000000" w:themeColor="text1"/>
          <w:kern w:val="0"/>
          <w:sz w:val="24"/>
          <w:szCs w:val="24"/>
        </w:rPr>
        <w:t>。经营活动产生的现金流出净额</w:t>
      </w:r>
      <w:r>
        <w:rPr>
          <w:rFonts w:ascii="Calibri" w:eastAsia="宋体" w:hAnsi="Calibri" w:cs="宋体"/>
          <w:color w:val="000000" w:themeColor="text1"/>
          <w:kern w:val="0"/>
          <w:sz w:val="24"/>
          <w:szCs w:val="24"/>
        </w:rPr>
        <w:t>5.42</w:t>
      </w:r>
      <w:r>
        <w:rPr>
          <w:rFonts w:ascii="Calibri" w:eastAsia="宋体" w:hAnsi="Calibri" w:cs="宋体" w:hint="eastAsia"/>
          <w:color w:val="000000" w:themeColor="text1"/>
          <w:kern w:val="0"/>
          <w:sz w:val="24"/>
          <w:szCs w:val="24"/>
        </w:rPr>
        <w:t>亿元，同比增加</w:t>
      </w:r>
      <w:r>
        <w:rPr>
          <w:rFonts w:ascii="Calibri" w:eastAsia="宋体" w:hAnsi="Calibri" w:cs="宋体"/>
          <w:color w:val="000000" w:themeColor="text1"/>
          <w:kern w:val="0"/>
          <w:sz w:val="24"/>
          <w:szCs w:val="24"/>
        </w:rPr>
        <w:t>5.64</w:t>
      </w:r>
      <w:r>
        <w:rPr>
          <w:rFonts w:ascii="Calibri" w:eastAsia="宋体" w:hAnsi="Calibri" w:cs="宋体" w:hint="eastAsia"/>
          <w:color w:val="000000" w:themeColor="text1"/>
          <w:kern w:val="0"/>
          <w:sz w:val="24"/>
          <w:szCs w:val="24"/>
        </w:rPr>
        <w:t>亿元，增幅</w:t>
      </w:r>
      <w:r>
        <w:rPr>
          <w:rFonts w:ascii="Calibri" w:eastAsia="宋体" w:hAnsi="Calibri" w:cs="宋体"/>
          <w:color w:val="000000" w:themeColor="text1"/>
          <w:kern w:val="0"/>
          <w:sz w:val="24"/>
          <w:szCs w:val="24"/>
        </w:rPr>
        <w:t>51.02%</w:t>
      </w:r>
      <w:r>
        <w:rPr>
          <w:rFonts w:ascii="Calibri" w:eastAsia="宋体" w:hAnsi="Calibri" w:cs="宋体" w:hint="eastAsia"/>
          <w:color w:val="000000" w:themeColor="text1"/>
          <w:kern w:val="0"/>
          <w:sz w:val="24"/>
          <w:szCs w:val="24"/>
        </w:rPr>
        <w:t>，主要是存放中央银行和同业款项净增加额增加。投资活动产生的现金流入净额</w:t>
      </w:r>
      <w:r>
        <w:rPr>
          <w:rFonts w:ascii="Calibri" w:eastAsia="宋体" w:hAnsi="Calibri" w:cs="宋体"/>
          <w:color w:val="000000" w:themeColor="text1"/>
          <w:kern w:val="0"/>
          <w:sz w:val="24"/>
          <w:szCs w:val="24"/>
        </w:rPr>
        <w:t>3.87</w:t>
      </w:r>
      <w:r>
        <w:rPr>
          <w:rFonts w:ascii="Calibri" w:eastAsia="宋体" w:hAnsi="Calibri" w:cs="宋体" w:hint="eastAsia"/>
          <w:color w:val="000000" w:themeColor="text1"/>
          <w:kern w:val="0"/>
          <w:sz w:val="24"/>
          <w:szCs w:val="24"/>
        </w:rPr>
        <w:t>亿元，同比减少</w:t>
      </w:r>
      <w:r>
        <w:rPr>
          <w:rFonts w:ascii="Calibri" w:eastAsia="宋体" w:hAnsi="Calibri" w:cs="宋体"/>
          <w:color w:val="000000" w:themeColor="text1"/>
          <w:kern w:val="0"/>
          <w:sz w:val="24"/>
          <w:szCs w:val="24"/>
        </w:rPr>
        <w:t>4.01</w:t>
      </w:r>
      <w:r>
        <w:rPr>
          <w:rFonts w:ascii="Calibri" w:eastAsia="宋体" w:hAnsi="Calibri" w:cs="宋体" w:hint="eastAsia"/>
          <w:color w:val="000000" w:themeColor="text1"/>
          <w:kern w:val="0"/>
          <w:sz w:val="24"/>
          <w:szCs w:val="24"/>
        </w:rPr>
        <w:t>亿元，降幅</w:t>
      </w:r>
      <w:r>
        <w:rPr>
          <w:rFonts w:ascii="Calibri" w:eastAsia="宋体" w:hAnsi="Calibri" w:cs="宋体"/>
          <w:color w:val="000000" w:themeColor="text1"/>
          <w:kern w:val="0"/>
          <w:sz w:val="24"/>
          <w:szCs w:val="24"/>
        </w:rPr>
        <w:t>50.93%</w:t>
      </w:r>
      <w:r>
        <w:rPr>
          <w:rFonts w:ascii="Calibri" w:eastAsia="宋体" w:hAnsi="Calibri" w:cs="宋体" w:hint="eastAsia"/>
          <w:color w:val="000000" w:themeColor="text1"/>
          <w:kern w:val="0"/>
          <w:sz w:val="24"/>
          <w:szCs w:val="24"/>
        </w:rPr>
        <w:t>，主要是投资支付的现金增加。筹资活动产生的现金流出净额</w:t>
      </w:r>
      <w:r>
        <w:rPr>
          <w:rFonts w:ascii="Calibri" w:eastAsia="宋体" w:hAnsi="Calibri" w:cs="宋体"/>
          <w:color w:val="000000" w:themeColor="text1"/>
          <w:kern w:val="0"/>
          <w:sz w:val="24"/>
          <w:szCs w:val="24"/>
        </w:rPr>
        <w:t>0.95</w:t>
      </w:r>
      <w:r>
        <w:rPr>
          <w:rFonts w:ascii="Calibri" w:eastAsia="宋体" w:hAnsi="Calibri" w:cs="宋体" w:hint="eastAsia"/>
          <w:color w:val="000000" w:themeColor="text1"/>
          <w:kern w:val="0"/>
          <w:sz w:val="24"/>
          <w:szCs w:val="24"/>
        </w:rPr>
        <w:t>亿元，同比减少</w:t>
      </w:r>
      <w:r>
        <w:rPr>
          <w:rFonts w:ascii="Calibri" w:eastAsia="宋体" w:hAnsi="Calibri" w:cs="宋体"/>
          <w:color w:val="000000" w:themeColor="text1"/>
          <w:kern w:val="0"/>
          <w:sz w:val="24"/>
          <w:szCs w:val="24"/>
        </w:rPr>
        <w:t>0.07</w:t>
      </w:r>
      <w:r>
        <w:rPr>
          <w:rFonts w:ascii="Calibri" w:eastAsia="宋体" w:hAnsi="Calibri" w:cs="宋体" w:hint="eastAsia"/>
          <w:color w:val="000000" w:themeColor="text1"/>
          <w:kern w:val="0"/>
          <w:sz w:val="24"/>
          <w:szCs w:val="24"/>
        </w:rPr>
        <w:t>亿元，下降</w:t>
      </w:r>
      <w:r>
        <w:rPr>
          <w:rFonts w:ascii="Calibri" w:eastAsia="宋体" w:hAnsi="Calibri" w:cs="宋体"/>
          <w:color w:val="000000" w:themeColor="text1"/>
          <w:kern w:val="0"/>
          <w:sz w:val="24"/>
          <w:szCs w:val="24"/>
        </w:rPr>
        <w:t>6.64%</w:t>
      </w:r>
      <w:r>
        <w:rPr>
          <w:rFonts w:ascii="Calibri" w:eastAsia="宋体" w:hAnsi="Calibri" w:cs="宋体" w:hint="eastAsia"/>
          <w:color w:val="000000" w:themeColor="text1"/>
          <w:kern w:val="0"/>
          <w:sz w:val="24"/>
          <w:szCs w:val="24"/>
        </w:rPr>
        <w:t>，主要是分配股利、利润或偿付利息支付的现金减少。</w:t>
      </w:r>
    </w:p>
    <w:p w:rsidR="0065452B" w:rsidRDefault="0065452B" w:rsidP="0065452B">
      <w:pPr>
        <w:widowControl w:val="0"/>
        <w:spacing w:line="460" w:lineRule="exact"/>
        <w:ind w:firstLineChars="0" w:firstLine="0"/>
        <w:jc w:val="left"/>
        <w:rPr>
          <w:rFonts w:ascii="Calibri" w:eastAsia="宋体" w:hAnsi="Calibri"/>
          <w:b/>
          <w:color w:val="000000" w:themeColor="text1"/>
          <w:sz w:val="24"/>
          <w:szCs w:val="24"/>
        </w:rPr>
      </w:pPr>
      <w:r>
        <w:rPr>
          <w:rFonts w:ascii="Calibri" w:eastAsia="宋体" w:hAnsi="Calibri"/>
          <w:b/>
          <w:color w:val="000000" w:themeColor="text1"/>
          <w:sz w:val="24"/>
          <w:szCs w:val="24"/>
        </w:rPr>
        <w:t>8.3</w:t>
      </w:r>
      <w:r>
        <w:rPr>
          <w:rFonts w:ascii="Calibri" w:eastAsia="宋体" w:hAnsi="Calibri" w:hint="eastAsia"/>
          <w:b/>
          <w:color w:val="000000" w:themeColor="text1"/>
          <w:sz w:val="24"/>
          <w:szCs w:val="24"/>
        </w:rPr>
        <w:t>业务综述</w:t>
      </w:r>
    </w:p>
    <w:p w:rsidR="0065452B" w:rsidRDefault="0065452B" w:rsidP="0065452B">
      <w:pPr>
        <w:widowControl w:val="0"/>
        <w:spacing w:line="460" w:lineRule="exact"/>
        <w:ind w:firstLine="482"/>
        <w:rPr>
          <w:rFonts w:ascii="Calibri" w:eastAsia="宋体" w:hAnsi="Calibri"/>
          <w:b/>
          <w:color w:val="000000" w:themeColor="text1"/>
          <w:sz w:val="24"/>
          <w:szCs w:val="24"/>
        </w:rPr>
      </w:pPr>
      <w:r>
        <w:rPr>
          <w:rFonts w:ascii="Calibri" w:eastAsia="宋体" w:hAnsi="Calibri"/>
          <w:b/>
          <w:color w:val="000000" w:themeColor="text1"/>
          <w:sz w:val="24"/>
          <w:szCs w:val="24"/>
        </w:rPr>
        <w:t>1.</w:t>
      </w:r>
      <w:r>
        <w:rPr>
          <w:rFonts w:ascii="Calibri" w:eastAsia="宋体" w:hAnsi="Calibri" w:hint="eastAsia"/>
          <w:b/>
          <w:color w:val="000000" w:themeColor="text1"/>
          <w:sz w:val="24"/>
          <w:szCs w:val="24"/>
        </w:rPr>
        <w:t>存款业务</w:t>
      </w:r>
    </w:p>
    <w:p w:rsidR="0065452B" w:rsidRDefault="0065452B" w:rsidP="0065452B">
      <w:pPr>
        <w:widowControl w:val="0"/>
        <w:spacing w:line="460" w:lineRule="exact"/>
        <w:ind w:firstLine="480"/>
        <w:rPr>
          <w:rFonts w:ascii="Calibri" w:eastAsia="宋体" w:hAnsi="Calibri"/>
          <w:color w:val="000000" w:themeColor="text1"/>
          <w:sz w:val="24"/>
          <w:szCs w:val="24"/>
        </w:rPr>
      </w:pPr>
      <w:r>
        <w:rPr>
          <w:rFonts w:ascii="Calibri" w:eastAsia="宋体" w:hAnsi="Calibri" w:hint="eastAsia"/>
          <w:color w:val="000000" w:themeColor="text1"/>
          <w:sz w:val="24"/>
          <w:szCs w:val="24"/>
        </w:rPr>
        <w:t>报告期内，本行积极开展业务和产品创新，存款保持稳步增长。截至</w:t>
      </w:r>
      <w:r>
        <w:rPr>
          <w:rFonts w:ascii="Calibri" w:eastAsia="宋体" w:hAnsi="Calibri"/>
          <w:color w:val="000000" w:themeColor="text1"/>
          <w:sz w:val="24"/>
          <w:szCs w:val="24"/>
        </w:rPr>
        <w:t>2021</w:t>
      </w:r>
      <w:r>
        <w:rPr>
          <w:rFonts w:ascii="Calibri" w:eastAsia="宋体" w:hAnsi="Calibri" w:hint="eastAsia"/>
          <w:color w:val="000000" w:themeColor="text1"/>
          <w:sz w:val="24"/>
          <w:szCs w:val="24"/>
        </w:rPr>
        <w:t>年</w:t>
      </w:r>
      <w:r>
        <w:rPr>
          <w:rFonts w:ascii="Calibri" w:eastAsia="宋体" w:hAnsi="Calibri"/>
          <w:color w:val="000000" w:themeColor="text1"/>
          <w:sz w:val="24"/>
          <w:szCs w:val="24"/>
        </w:rPr>
        <w:t>12</w:t>
      </w:r>
      <w:r>
        <w:rPr>
          <w:rFonts w:ascii="Calibri" w:eastAsia="宋体" w:hAnsi="Calibri" w:hint="eastAsia"/>
          <w:color w:val="000000" w:themeColor="text1"/>
          <w:sz w:val="24"/>
          <w:szCs w:val="24"/>
        </w:rPr>
        <w:t>月末，</w:t>
      </w:r>
      <w:r>
        <w:rPr>
          <w:rFonts w:ascii="Calibri" w:eastAsia="宋体" w:hAnsi="Calibri" w:cs="宋体" w:hint="eastAsia"/>
          <w:color w:val="000000" w:themeColor="text1"/>
          <w:kern w:val="0"/>
          <w:sz w:val="24"/>
          <w:szCs w:val="24"/>
        </w:rPr>
        <w:t>各项存款余额</w:t>
      </w:r>
      <w:r>
        <w:rPr>
          <w:rFonts w:ascii="Calibri" w:eastAsia="宋体" w:hAnsi="Calibri" w:cs="宋体"/>
          <w:color w:val="000000" w:themeColor="text1"/>
          <w:kern w:val="0"/>
          <w:sz w:val="24"/>
          <w:szCs w:val="24"/>
        </w:rPr>
        <w:t>221.85</w:t>
      </w:r>
      <w:r>
        <w:rPr>
          <w:rFonts w:ascii="Calibri" w:eastAsia="宋体" w:hAnsi="Calibri" w:cs="宋体" w:hint="eastAsia"/>
          <w:color w:val="000000" w:themeColor="text1"/>
          <w:kern w:val="0"/>
          <w:sz w:val="24"/>
          <w:szCs w:val="24"/>
        </w:rPr>
        <w:t>亿元，比年初增加</w:t>
      </w:r>
      <w:r>
        <w:rPr>
          <w:rFonts w:ascii="Calibri" w:eastAsia="宋体" w:hAnsi="Calibri" w:cs="宋体"/>
          <w:color w:val="000000" w:themeColor="text1"/>
          <w:kern w:val="0"/>
          <w:sz w:val="24"/>
          <w:szCs w:val="24"/>
        </w:rPr>
        <w:t>11.48</w:t>
      </w:r>
      <w:r>
        <w:rPr>
          <w:rFonts w:ascii="Calibri" w:eastAsia="宋体" w:hAnsi="Calibri" w:cs="宋体" w:hint="eastAsia"/>
          <w:color w:val="000000" w:themeColor="text1"/>
          <w:kern w:val="0"/>
          <w:sz w:val="24"/>
          <w:szCs w:val="24"/>
        </w:rPr>
        <w:t>亿元，</w:t>
      </w:r>
      <w:r>
        <w:rPr>
          <w:rFonts w:ascii="Calibri" w:eastAsia="宋体" w:hAnsi="Calibri" w:hint="eastAsia"/>
          <w:color w:val="000000" w:themeColor="text1"/>
          <w:sz w:val="24"/>
          <w:szCs w:val="24"/>
        </w:rPr>
        <w:t>存款市场占比</w:t>
      </w:r>
      <w:r>
        <w:rPr>
          <w:rFonts w:ascii="Calibri" w:eastAsia="宋体" w:hAnsi="Calibri"/>
          <w:color w:val="000000" w:themeColor="text1"/>
          <w:sz w:val="24"/>
          <w:szCs w:val="24"/>
        </w:rPr>
        <w:t>45.05%</w:t>
      </w:r>
      <w:r>
        <w:rPr>
          <w:rFonts w:ascii="Calibri" w:eastAsia="宋体" w:hAnsi="Calibri" w:hint="eastAsia"/>
          <w:color w:val="000000" w:themeColor="text1"/>
          <w:sz w:val="24"/>
          <w:szCs w:val="24"/>
        </w:rPr>
        <w:t>，存款市场份额继续保持信宜市银行业金融机构首位。</w:t>
      </w:r>
    </w:p>
    <w:p w:rsidR="0065452B" w:rsidRDefault="0065452B" w:rsidP="0065452B">
      <w:pPr>
        <w:widowControl w:val="0"/>
        <w:spacing w:line="460" w:lineRule="exact"/>
        <w:ind w:firstLineChars="196" w:firstLine="472"/>
        <w:rPr>
          <w:rFonts w:ascii="Calibri" w:eastAsia="宋体" w:hAnsi="Calibri"/>
          <w:b/>
          <w:color w:val="000000" w:themeColor="text1"/>
          <w:sz w:val="24"/>
          <w:szCs w:val="24"/>
        </w:rPr>
      </w:pPr>
      <w:r>
        <w:rPr>
          <w:rFonts w:ascii="Calibri" w:eastAsia="宋体" w:hAnsi="Calibri"/>
          <w:b/>
          <w:color w:val="000000" w:themeColor="text1"/>
          <w:sz w:val="24"/>
          <w:szCs w:val="24"/>
        </w:rPr>
        <w:t>2.</w:t>
      </w:r>
      <w:r>
        <w:rPr>
          <w:rFonts w:ascii="Calibri" w:eastAsia="宋体" w:hAnsi="Calibri"/>
          <w:b/>
          <w:color w:val="000000" w:themeColor="text1"/>
          <w:sz w:val="24"/>
          <w:szCs w:val="24"/>
        </w:rPr>
        <w:t>贷款业务</w:t>
      </w:r>
    </w:p>
    <w:p w:rsidR="0065452B" w:rsidRDefault="0065452B" w:rsidP="0065452B">
      <w:pPr>
        <w:widowControl w:val="0"/>
        <w:spacing w:line="460" w:lineRule="exact"/>
        <w:ind w:firstLine="480"/>
        <w:rPr>
          <w:rFonts w:ascii="Calibri" w:eastAsia="宋体" w:hAnsi="Calibri"/>
          <w:color w:val="000000" w:themeColor="text1"/>
          <w:sz w:val="24"/>
          <w:szCs w:val="24"/>
        </w:rPr>
      </w:pPr>
      <w:r>
        <w:rPr>
          <w:rFonts w:ascii="Calibri" w:eastAsia="宋体" w:hAnsi="Calibri" w:hint="eastAsia"/>
          <w:color w:val="000000" w:themeColor="text1"/>
          <w:sz w:val="24"/>
          <w:szCs w:val="24"/>
        </w:rPr>
        <w:t>报告期内，本行持续提高“三农”金融服务质量，加大对中小</w:t>
      </w:r>
      <w:proofErr w:type="gramStart"/>
      <w:r>
        <w:rPr>
          <w:rFonts w:ascii="Calibri" w:eastAsia="宋体" w:hAnsi="Calibri" w:hint="eastAsia"/>
          <w:color w:val="000000" w:themeColor="text1"/>
          <w:sz w:val="24"/>
          <w:szCs w:val="24"/>
        </w:rPr>
        <w:t>微企业</w:t>
      </w:r>
      <w:proofErr w:type="gramEnd"/>
      <w:r>
        <w:rPr>
          <w:rFonts w:ascii="Calibri" w:eastAsia="宋体" w:hAnsi="Calibri" w:hint="eastAsia"/>
          <w:color w:val="000000" w:themeColor="text1"/>
          <w:sz w:val="24"/>
          <w:szCs w:val="24"/>
        </w:rPr>
        <w:t>的支持力度，有效促进地方经济发展。推出了整村授信、支农再贷款等新贷款品种。截至</w:t>
      </w:r>
      <w:r>
        <w:rPr>
          <w:rFonts w:ascii="Calibri" w:eastAsia="宋体" w:hAnsi="Calibri" w:hint="eastAsia"/>
          <w:color w:val="000000" w:themeColor="text1"/>
          <w:sz w:val="24"/>
          <w:szCs w:val="24"/>
        </w:rPr>
        <w:t>2021</w:t>
      </w:r>
      <w:r>
        <w:rPr>
          <w:rFonts w:ascii="Calibri" w:eastAsia="宋体" w:hAnsi="Calibri" w:hint="eastAsia"/>
          <w:color w:val="000000" w:themeColor="text1"/>
          <w:sz w:val="24"/>
          <w:szCs w:val="24"/>
        </w:rPr>
        <w:t>年</w:t>
      </w:r>
      <w:r>
        <w:rPr>
          <w:rFonts w:ascii="Calibri" w:eastAsia="宋体" w:hAnsi="Calibri"/>
          <w:color w:val="000000" w:themeColor="text1"/>
          <w:sz w:val="24"/>
          <w:szCs w:val="24"/>
        </w:rPr>
        <w:t>12</w:t>
      </w:r>
      <w:r>
        <w:rPr>
          <w:rFonts w:ascii="Calibri" w:eastAsia="宋体" w:hAnsi="Calibri"/>
          <w:color w:val="000000" w:themeColor="text1"/>
          <w:sz w:val="24"/>
          <w:szCs w:val="24"/>
        </w:rPr>
        <w:t>月末，各项贷款余额</w:t>
      </w:r>
      <w:r>
        <w:rPr>
          <w:rFonts w:ascii="Calibri" w:eastAsia="宋体" w:hAnsi="Calibri" w:hint="eastAsia"/>
          <w:color w:val="000000" w:themeColor="text1"/>
          <w:sz w:val="24"/>
          <w:szCs w:val="24"/>
        </w:rPr>
        <w:t>1245481.63</w:t>
      </w:r>
      <w:r>
        <w:rPr>
          <w:rFonts w:ascii="Calibri" w:eastAsia="宋体" w:hAnsi="Calibri" w:hint="eastAsia"/>
          <w:color w:val="000000" w:themeColor="text1"/>
          <w:sz w:val="24"/>
          <w:szCs w:val="24"/>
        </w:rPr>
        <w:t>万元，比年初增加</w:t>
      </w:r>
      <w:r>
        <w:rPr>
          <w:rFonts w:ascii="Calibri" w:eastAsia="宋体" w:hAnsi="Calibri" w:hint="eastAsia"/>
          <w:color w:val="000000" w:themeColor="text1"/>
          <w:sz w:val="24"/>
          <w:szCs w:val="24"/>
        </w:rPr>
        <w:t>156400.48</w:t>
      </w:r>
      <w:r>
        <w:rPr>
          <w:rFonts w:ascii="Calibri" w:eastAsia="宋体" w:hAnsi="Calibri" w:hint="eastAsia"/>
          <w:color w:val="000000" w:themeColor="text1"/>
          <w:sz w:val="24"/>
          <w:szCs w:val="24"/>
        </w:rPr>
        <w:t>万元，贷款市场占有</w:t>
      </w:r>
      <w:r>
        <w:rPr>
          <w:rFonts w:ascii="Calibri" w:eastAsia="宋体" w:hAnsi="Calibri" w:hint="eastAsia"/>
          <w:color w:val="000000" w:themeColor="text1"/>
          <w:sz w:val="24"/>
          <w:szCs w:val="24"/>
        </w:rPr>
        <w:lastRenderedPageBreak/>
        <w:t>率为</w:t>
      </w:r>
      <w:r>
        <w:rPr>
          <w:rFonts w:ascii="Calibri" w:eastAsia="宋体" w:hAnsi="Calibri" w:hint="eastAsia"/>
          <w:color w:val="000000" w:themeColor="text1"/>
          <w:sz w:val="24"/>
          <w:szCs w:val="24"/>
        </w:rPr>
        <w:t>42.66</w:t>
      </w:r>
      <w:r>
        <w:rPr>
          <w:rFonts w:ascii="Calibri" w:eastAsia="宋体" w:hAnsi="Calibri"/>
          <w:color w:val="000000" w:themeColor="text1"/>
          <w:sz w:val="24"/>
          <w:szCs w:val="24"/>
        </w:rPr>
        <w:t>%</w:t>
      </w:r>
      <w:r>
        <w:rPr>
          <w:rFonts w:ascii="Calibri" w:eastAsia="宋体" w:hAnsi="Calibri"/>
          <w:color w:val="000000" w:themeColor="text1"/>
          <w:sz w:val="24"/>
          <w:szCs w:val="24"/>
        </w:rPr>
        <w:t>，继续保持信宜市银行业金融机构首位。其中，涉农贷款余额</w:t>
      </w:r>
      <w:r>
        <w:rPr>
          <w:rFonts w:ascii="Calibri" w:eastAsia="宋体" w:hAnsi="Calibri" w:hint="eastAsia"/>
          <w:color w:val="000000" w:themeColor="text1"/>
          <w:sz w:val="24"/>
          <w:szCs w:val="24"/>
        </w:rPr>
        <w:t>860008.12</w:t>
      </w:r>
      <w:r>
        <w:rPr>
          <w:rFonts w:ascii="Calibri" w:eastAsia="宋体" w:hAnsi="Calibri" w:hint="eastAsia"/>
          <w:color w:val="000000" w:themeColor="text1"/>
          <w:sz w:val="24"/>
          <w:szCs w:val="24"/>
        </w:rPr>
        <w:t>万元，比年初增加</w:t>
      </w:r>
      <w:r>
        <w:rPr>
          <w:rFonts w:ascii="Calibri" w:eastAsia="宋体" w:hAnsi="Calibri" w:hint="eastAsia"/>
          <w:color w:val="000000" w:themeColor="text1"/>
          <w:sz w:val="24"/>
          <w:szCs w:val="24"/>
        </w:rPr>
        <w:t>62249.93</w:t>
      </w:r>
      <w:r>
        <w:rPr>
          <w:rFonts w:ascii="Calibri" w:eastAsia="宋体" w:hAnsi="Calibri" w:hint="eastAsia"/>
          <w:color w:val="000000" w:themeColor="text1"/>
          <w:sz w:val="24"/>
          <w:szCs w:val="24"/>
        </w:rPr>
        <w:t>万元，占贷款总量的</w:t>
      </w:r>
      <w:r>
        <w:rPr>
          <w:rFonts w:ascii="Calibri" w:eastAsia="宋体" w:hAnsi="Calibri" w:hint="eastAsia"/>
          <w:color w:val="000000" w:themeColor="text1"/>
          <w:sz w:val="24"/>
          <w:szCs w:val="24"/>
        </w:rPr>
        <w:t>69.05</w:t>
      </w:r>
      <w:r>
        <w:rPr>
          <w:rFonts w:ascii="Calibri" w:eastAsia="宋体" w:hAnsi="Calibri"/>
          <w:color w:val="000000" w:themeColor="text1"/>
          <w:sz w:val="24"/>
          <w:szCs w:val="24"/>
        </w:rPr>
        <w:t>%</w:t>
      </w:r>
      <w:r>
        <w:rPr>
          <w:rFonts w:ascii="Calibri" w:eastAsia="宋体" w:hAnsi="Calibri"/>
          <w:color w:val="000000" w:themeColor="text1"/>
          <w:sz w:val="24"/>
          <w:szCs w:val="24"/>
        </w:rPr>
        <w:t>，涉农贷款居信宜市银行业金融机构首位。</w:t>
      </w:r>
    </w:p>
    <w:p w:rsidR="0065452B" w:rsidRDefault="0065452B" w:rsidP="0065452B">
      <w:pPr>
        <w:widowControl w:val="0"/>
        <w:spacing w:line="460" w:lineRule="exact"/>
        <w:ind w:firstLine="482"/>
        <w:rPr>
          <w:rFonts w:ascii="Calibri" w:eastAsia="宋体" w:hAnsi="Calibri"/>
          <w:b/>
          <w:color w:val="000000" w:themeColor="text1"/>
          <w:sz w:val="24"/>
          <w:szCs w:val="24"/>
        </w:rPr>
      </w:pPr>
      <w:r>
        <w:rPr>
          <w:rFonts w:ascii="Calibri" w:eastAsia="宋体" w:hAnsi="Calibri" w:hint="eastAsia"/>
          <w:b/>
          <w:color w:val="000000" w:themeColor="text1"/>
          <w:sz w:val="24"/>
          <w:szCs w:val="24"/>
        </w:rPr>
        <w:t>3.</w:t>
      </w:r>
      <w:r>
        <w:rPr>
          <w:rFonts w:ascii="Calibri" w:eastAsia="宋体" w:hAnsi="Calibri" w:hint="eastAsia"/>
          <w:b/>
          <w:color w:val="000000" w:themeColor="text1"/>
          <w:sz w:val="24"/>
          <w:szCs w:val="24"/>
        </w:rPr>
        <w:t>代理理财业务</w:t>
      </w:r>
    </w:p>
    <w:p w:rsidR="0065452B" w:rsidRDefault="0065452B" w:rsidP="0065452B">
      <w:pPr>
        <w:widowControl w:val="0"/>
        <w:spacing w:line="460" w:lineRule="exact"/>
        <w:ind w:firstLineChars="0" w:firstLine="480"/>
        <w:rPr>
          <w:rFonts w:ascii="Calibri" w:eastAsia="宋体" w:hAnsi="Calibri"/>
          <w:color w:val="000000" w:themeColor="text1"/>
          <w:sz w:val="24"/>
          <w:szCs w:val="24"/>
        </w:rPr>
      </w:pPr>
      <w:r>
        <w:rPr>
          <w:rFonts w:ascii="Calibri" w:eastAsia="宋体" w:hAnsi="Calibri" w:hint="eastAsia"/>
          <w:color w:val="000000" w:themeColor="text1"/>
          <w:sz w:val="24"/>
          <w:szCs w:val="24"/>
        </w:rPr>
        <w:t>报告期内，本行为满足客户多元化金融需求，推出了代理理财业务。全行代理理财业务共</w:t>
      </w:r>
      <w:r>
        <w:rPr>
          <w:rFonts w:ascii="Calibri" w:eastAsia="宋体" w:hAnsi="Calibri" w:hint="eastAsia"/>
          <w:color w:val="000000" w:themeColor="text1"/>
          <w:sz w:val="24"/>
          <w:szCs w:val="24"/>
        </w:rPr>
        <w:t>30</w:t>
      </w:r>
      <w:r>
        <w:rPr>
          <w:rFonts w:ascii="Calibri" w:eastAsia="宋体" w:hAnsi="Calibri" w:hint="eastAsia"/>
          <w:color w:val="000000" w:themeColor="text1"/>
          <w:sz w:val="24"/>
          <w:szCs w:val="24"/>
        </w:rPr>
        <w:t>期，代理理财销售总金额</w:t>
      </w:r>
      <w:r>
        <w:rPr>
          <w:rFonts w:ascii="Calibri" w:eastAsia="宋体" w:hAnsi="Calibri" w:hint="eastAsia"/>
          <w:color w:val="000000" w:themeColor="text1"/>
          <w:sz w:val="24"/>
          <w:szCs w:val="24"/>
        </w:rPr>
        <w:t>57,722.30</w:t>
      </w:r>
      <w:r>
        <w:rPr>
          <w:rFonts w:ascii="Calibri" w:eastAsia="宋体" w:hAnsi="Calibri" w:hint="eastAsia"/>
          <w:color w:val="000000" w:themeColor="text1"/>
          <w:sz w:val="24"/>
          <w:szCs w:val="24"/>
        </w:rPr>
        <w:t>万元。</w:t>
      </w:r>
    </w:p>
    <w:p w:rsidR="0065452B" w:rsidRDefault="0065452B" w:rsidP="0065452B">
      <w:pPr>
        <w:widowControl w:val="0"/>
        <w:spacing w:line="460" w:lineRule="exact"/>
        <w:ind w:firstLineChars="196" w:firstLine="472"/>
        <w:rPr>
          <w:rFonts w:ascii="Calibri" w:eastAsia="宋体" w:hAnsi="Calibri"/>
          <w:b/>
          <w:color w:val="000000" w:themeColor="text1"/>
          <w:sz w:val="24"/>
          <w:szCs w:val="24"/>
        </w:rPr>
      </w:pPr>
      <w:r>
        <w:rPr>
          <w:rFonts w:ascii="Calibri" w:eastAsia="宋体" w:hAnsi="Calibri" w:hint="eastAsia"/>
          <w:b/>
          <w:color w:val="000000" w:themeColor="text1"/>
          <w:sz w:val="24"/>
          <w:szCs w:val="24"/>
        </w:rPr>
        <w:t>4.</w:t>
      </w:r>
      <w:r>
        <w:rPr>
          <w:rFonts w:ascii="Calibri" w:eastAsia="宋体" w:hAnsi="Calibri" w:hint="eastAsia"/>
          <w:b/>
          <w:color w:val="000000" w:themeColor="text1"/>
          <w:sz w:val="24"/>
          <w:szCs w:val="24"/>
        </w:rPr>
        <w:t>代理保险业务</w:t>
      </w:r>
    </w:p>
    <w:p w:rsidR="0065452B" w:rsidRDefault="0065452B" w:rsidP="0065452B">
      <w:pPr>
        <w:widowControl w:val="0"/>
        <w:tabs>
          <w:tab w:val="left" w:pos="360"/>
        </w:tabs>
        <w:spacing w:line="460" w:lineRule="exact"/>
        <w:ind w:firstLine="480"/>
        <w:rPr>
          <w:rFonts w:ascii="Calibri" w:eastAsia="宋体" w:hAnsi="Calibri"/>
          <w:color w:val="000000" w:themeColor="text1"/>
          <w:sz w:val="24"/>
          <w:szCs w:val="24"/>
        </w:rPr>
      </w:pPr>
      <w:r>
        <w:rPr>
          <w:rFonts w:ascii="Calibri" w:eastAsia="宋体" w:hAnsi="Calibri" w:hint="eastAsia"/>
          <w:color w:val="000000" w:themeColor="text1"/>
          <w:sz w:val="24"/>
          <w:szCs w:val="24"/>
        </w:rPr>
        <w:t>报告期内，本行紧跟市场变化，为满足客户多元化金融需求，推出了代理保险业务。全行代理保险业务总笔数</w:t>
      </w:r>
      <w:r>
        <w:rPr>
          <w:rFonts w:ascii="Calibri" w:eastAsia="宋体" w:hAnsi="Calibri" w:hint="eastAsia"/>
          <w:color w:val="000000" w:themeColor="text1"/>
          <w:sz w:val="24"/>
          <w:szCs w:val="24"/>
        </w:rPr>
        <w:t>207</w:t>
      </w:r>
      <w:r>
        <w:rPr>
          <w:rFonts w:ascii="Calibri" w:eastAsia="宋体" w:hAnsi="Calibri" w:hint="eastAsia"/>
          <w:color w:val="000000" w:themeColor="text1"/>
          <w:sz w:val="24"/>
          <w:szCs w:val="24"/>
        </w:rPr>
        <w:t>笔，代理保险销售总金额</w:t>
      </w:r>
      <w:r>
        <w:rPr>
          <w:rFonts w:ascii="Calibri" w:eastAsia="宋体" w:hAnsi="Calibri" w:hint="eastAsia"/>
          <w:color w:val="000000" w:themeColor="text1"/>
          <w:sz w:val="24"/>
          <w:szCs w:val="24"/>
        </w:rPr>
        <w:t>44.66</w:t>
      </w:r>
      <w:r>
        <w:rPr>
          <w:rFonts w:ascii="Calibri" w:eastAsia="宋体" w:hAnsi="Calibri" w:hint="eastAsia"/>
          <w:color w:val="000000" w:themeColor="text1"/>
          <w:sz w:val="24"/>
          <w:szCs w:val="24"/>
        </w:rPr>
        <w:t>万元。</w:t>
      </w:r>
    </w:p>
    <w:p w:rsidR="0065452B" w:rsidRDefault="0065452B" w:rsidP="0065452B">
      <w:pPr>
        <w:widowControl w:val="0"/>
        <w:tabs>
          <w:tab w:val="left" w:pos="360"/>
        </w:tabs>
        <w:spacing w:line="460" w:lineRule="exact"/>
        <w:ind w:firstLine="482"/>
        <w:rPr>
          <w:rFonts w:ascii="Calibri" w:eastAsia="宋体" w:hAnsi="Calibri"/>
          <w:b/>
          <w:color w:val="000000" w:themeColor="text1"/>
          <w:sz w:val="24"/>
          <w:szCs w:val="24"/>
        </w:rPr>
      </w:pPr>
      <w:r>
        <w:rPr>
          <w:rFonts w:ascii="Calibri" w:eastAsia="宋体" w:hAnsi="Calibri" w:hint="eastAsia"/>
          <w:b/>
          <w:color w:val="000000" w:themeColor="text1"/>
          <w:sz w:val="24"/>
          <w:szCs w:val="24"/>
        </w:rPr>
        <w:t>5.</w:t>
      </w:r>
      <w:r>
        <w:rPr>
          <w:rFonts w:ascii="Calibri" w:eastAsia="宋体" w:hAnsi="Calibri" w:hint="eastAsia"/>
          <w:b/>
          <w:color w:val="000000" w:themeColor="text1"/>
          <w:sz w:val="24"/>
          <w:szCs w:val="24"/>
        </w:rPr>
        <w:t>电子银行业务</w:t>
      </w:r>
    </w:p>
    <w:p w:rsidR="0065452B" w:rsidRDefault="0065452B" w:rsidP="0065452B">
      <w:pPr>
        <w:widowControl w:val="0"/>
        <w:spacing w:line="460" w:lineRule="exact"/>
        <w:ind w:firstLine="480"/>
        <w:rPr>
          <w:rFonts w:ascii="Calibri" w:eastAsia="宋体" w:hAnsi="Calibri" w:cs="仿宋_GB2312"/>
          <w:color w:val="000000" w:themeColor="text1"/>
          <w:sz w:val="24"/>
          <w:szCs w:val="24"/>
        </w:rPr>
      </w:pPr>
      <w:r>
        <w:rPr>
          <w:rFonts w:ascii="Calibri" w:eastAsia="宋体" w:hAnsi="Calibri" w:cs="仿宋_GB2312" w:hint="eastAsia"/>
          <w:color w:val="000000" w:themeColor="text1"/>
          <w:sz w:val="24"/>
          <w:szCs w:val="24"/>
        </w:rPr>
        <w:t>报告期内，本行紧跟市场变化，着力推进金融互联网建设，致力提升移动金融服务效率与客户体验改善。至</w:t>
      </w:r>
      <w:r>
        <w:rPr>
          <w:rFonts w:ascii="Calibri" w:eastAsia="宋体" w:hAnsi="Calibri" w:cs="仿宋_GB2312"/>
          <w:color w:val="000000" w:themeColor="text1"/>
          <w:sz w:val="24"/>
          <w:szCs w:val="24"/>
        </w:rPr>
        <w:t>2021</w:t>
      </w:r>
      <w:r>
        <w:rPr>
          <w:rFonts w:ascii="Calibri" w:eastAsia="宋体" w:hAnsi="Calibri" w:cs="仿宋_GB2312" w:hint="eastAsia"/>
          <w:color w:val="000000" w:themeColor="text1"/>
          <w:sz w:val="24"/>
          <w:szCs w:val="24"/>
        </w:rPr>
        <w:t>年末，</w:t>
      </w:r>
      <w:proofErr w:type="gramStart"/>
      <w:r>
        <w:rPr>
          <w:rFonts w:ascii="Calibri" w:eastAsia="宋体" w:hAnsi="Calibri" w:cs="仿宋_GB2312" w:hint="eastAsia"/>
          <w:color w:val="000000" w:themeColor="text1"/>
          <w:sz w:val="24"/>
          <w:szCs w:val="24"/>
        </w:rPr>
        <w:t>我行柜员</w:t>
      </w:r>
      <w:proofErr w:type="gramEnd"/>
      <w:r>
        <w:rPr>
          <w:rFonts w:ascii="Calibri" w:eastAsia="宋体" w:hAnsi="Calibri" w:cs="仿宋_GB2312" w:hint="eastAsia"/>
          <w:color w:val="000000" w:themeColor="text1"/>
          <w:sz w:val="24"/>
          <w:szCs w:val="24"/>
        </w:rPr>
        <w:t>机存量</w:t>
      </w:r>
      <w:r>
        <w:rPr>
          <w:rFonts w:ascii="Calibri" w:eastAsia="宋体" w:hAnsi="Calibri" w:cs="仿宋_GB2312"/>
          <w:color w:val="000000" w:themeColor="text1"/>
          <w:sz w:val="24"/>
          <w:szCs w:val="24"/>
        </w:rPr>
        <w:t>108</w:t>
      </w:r>
      <w:r>
        <w:rPr>
          <w:rFonts w:ascii="Calibri" w:eastAsia="宋体" w:hAnsi="Calibri" w:cs="仿宋_GB2312" w:hint="eastAsia"/>
          <w:color w:val="000000" w:themeColor="text1"/>
          <w:sz w:val="24"/>
          <w:szCs w:val="24"/>
        </w:rPr>
        <w:t>台、超级柜台</w:t>
      </w:r>
      <w:r>
        <w:rPr>
          <w:rFonts w:ascii="Calibri" w:eastAsia="宋体" w:hAnsi="Calibri" w:cs="仿宋_GB2312"/>
          <w:color w:val="000000" w:themeColor="text1"/>
          <w:sz w:val="24"/>
          <w:szCs w:val="24"/>
        </w:rPr>
        <w:t>63</w:t>
      </w:r>
      <w:r>
        <w:rPr>
          <w:rFonts w:ascii="Calibri" w:eastAsia="宋体" w:hAnsi="Calibri" w:cs="仿宋_GB2312" w:hint="eastAsia"/>
          <w:color w:val="000000" w:themeColor="text1"/>
          <w:sz w:val="24"/>
          <w:szCs w:val="24"/>
        </w:rPr>
        <w:t>台，</w:t>
      </w:r>
      <w:proofErr w:type="gramStart"/>
      <w:r>
        <w:rPr>
          <w:rFonts w:ascii="Calibri" w:eastAsia="宋体" w:hAnsi="Calibri" w:cs="仿宋_GB2312" w:hint="eastAsia"/>
          <w:color w:val="000000" w:themeColor="text1"/>
          <w:sz w:val="24"/>
          <w:szCs w:val="24"/>
        </w:rPr>
        <w:t>悦农</w:t>
      </w:r>
      <w:proofErr w:type="gramEnd"/>
      <w:r>
        <w:rPr>
          <w:rFonts w:ascii="Calibri" w:eastAsia="宋体" w:hAnsi="Calibri" w:cs="仿宋_GB2312"/>
          <w:color w:val="000000" w:themeColor="text1"/>
          <w:sz w:val="24"/>
          <w:szCs w:val="24"/>
        </w:rPr>
        <w:t>E</w:t>
      </w:r>
      <w:r>
        <w:rPr>
          <w:rFonts w:ascii="Calibri" w:eastAsia="宋体" w:hAnsi="Calibri" w:cs="仿宋_GB2312" w:hint="eastAsia"/>
          <w:color w:val="000000" w:themeColor="text1"/>
          <w:sz w:val="24"/>
          <w:szCs w:val="24"/>
        </w:rPr>
        <w:t>付收银台</w:t>
      </w:r>
      <w:r>
        <w:rPr>
          <w:rFonts w:ascii="Calibri" w:eastAsia="宋体" w:hAnsi="Calibri" w:cs="仿宋_GB2312"/>
          <w:color w:val="000000" w:themeColor="text1"/>
          <w:sz w:val="24"/>
          <w:szCs w:val="24"/>
        </w:rPr>
        <w:t>9600</w:t>
      </w:r>
      <w:r>
        <w:rPr>
          <w:rFonts w:ascii="Calibri" w:eastAsia="宋体" w:hAnsi="Calibri" w:cs="仿宋_GB2312" w:hint="eastAsia"/>
          <w:color w:val="000000" w:themeColor="text1"/>
          <w:sz w:val="24"/>
          <w:szCs w:val="24"/>
        </w:rPr>
        <w:t>多户，至</w:t>
      </w:r>
      <w:r>
        <w:rPr>
          <w:rFonts w:ascii="Calibri" w:eastAsia="宋体" w:hAnsi="Calibri" w:cs="仿宋_GB2312"/>
          <w:color w:val="000000" w:themeColor="text1"/>
          <w:sz w:val="24"/>
          <w:szCs w:val="24"/>
        </w:rPr>
        <w:t>2021</w:t>
      </w:r>
      <w:r>
        <w:rPr>
          <w:rFonts w:ascii="Calibri" w:eastAsia="宋体" w:hAnsi="Calibri" w:cs="仿宋_GB2312" w:hint="eastAsia"/>
          <w:color w:val="000000" w:themeColor="text1"/>
          <w:sz w:val="24"/>
          <w:szCs w:val="24"/>
        </w:rPr>
        <w:t>年底我行手机银行共</w:t>
      </w:r>
      <w:r>
        <w:rPr>
          <w:rFonts w:ascii="Calibri" w:eastAsia="宋体" w:hAnsi="Calibri" w:cs="仿宋_GB2312"/>
          <w:color w:val="000000" w:themeColor="text1"/>
          <w:sz w:val="24"/>
          <w:szCs w:val="24"/>
        </w:rPr>
        <w:t>29</w:t>
      </w:r>
      <w:r>
        <w:rPr>
          <w:rFonts w:ascii="Calibri" w:eastAsia="宋体" w:hAnsi="Calibri" w:cs="仿宋_GB2312" w:hint="eastAsia"/>
          <w:color w:val="000000" w:themeColor="text1"/>
          <w:sz w:val="24"/>
          <w:szCs w:val="24"/>
        </w:rPr>
        <w:t>万多户，手机银行交易业务逐年得到提升，至</w:t>
      </w:r>
      <w:r>
        <w:rPr>
          <w:rFonts w:ascii="Calibri" w:eastAsia="宋体" w:hAnsi="Calibri" w:cs="仿宋_GB2312"/>
          <w:color w:val="000000" w:themeColor="text1"/>
          <w:sz w:val="24"/>
          <w:szCs w:val="24"/>
        </w:rPr>
        <w:t>2021</w:t>
      </w:r>
      <w:r>
        <w:rPr>
          <w:rFonts w:ascii="Calibri" w:eastAsia="宋体" w:hAnsi="Calibri" w:cs="仿宋_GB2312" w:hint="eastAsia"/>
          <w:color w:val="000000" w:themeColor="text1"/>
          <w:sz w:val="24"/>
          <w:szCs w:val="24"/>
        </w:rPr>
        <w:t>年底</w:t>
      </w:r>
      <w:r>
        <w:rPr>
          <w:rFonts w:ascii="Calibri" w:eastAsia="宋体" w:hAnsi="Calibri" w:cs="仿宋_GB2312"/>
          <w:color w:val="000000" w:themeColor="text1"/>
          <w:sz w:val="24"/>
          <w:szCs w:val="24"/>
        </w:rPr>
        <w:t>136.8</w:t>
      </w:r>
      <w:r>
        <w:rPr>
          <w:rFonts w:ascii="Calibri" w:eastAsia="宋体" w:hAnsi="Calibri" w:cs="仿宋_GB2312" w:hint="eastAsia"/>
          <w:color w:val="000000" w:themeColor="text1"/>
          <w:sz w:val="24"/>
          <w:szCs w:val="24"/>
        </w:rPr>
        <w:t>万笔。至</w:t>
      </w:r>
      <w:r>
        <w:rPr>
          <w:rFonts w:ascii="Calibri" w:eastAsia="宋体" w:hAnsi="Calibri" w:cs="仿宋_GB2312"/>
          <w:color w:val="000000" w:themeColor="text1"/>
          <w:sz w:val="24"/>
          <w:szCs w:val="24"/>
        </w:rPr>
        <w:t>2021</w:t>
      </w:r>
      <w:r>
        <w:rPr>
          <w:rFonts w:ascii="Calibri" w:eastAsia="宋体" w:hAnsi="Calibri" w:cs="仿宋_GB2312" w:hint="eastAsia"/>
          <w:color w:val="000000" w:themeColor="text1"/>
          <w:sz w:val="24"/>
          <w:szCs w:val="24"/>
        </w:rPr>
        <w:t>年底，我行</w:t>
      </w:r>
      <w:proofErr w:type="gramStart"/>
      <w:r>
        <w:rPr>
          <w:rFonts w:ascii="Calibri" w:eastAsia="宋体" w:hAnsi="Calibri" w:cs="仿宋_GB2312" w:hint="eastAsia"/>
          <w:color w:val="000000" w:themeColor="text1"/>
          <w:sz w:val="24"/>
          <w:szCs w:val="24"/>
        </w:rPr>
        <w:t>开通云闪付存量绑卡</w:t>
      </w:r>
      <w:proofErr w:type="gramEnd"/>
      <w:r>
        <w:rPr>
          <w:rFonts w:ascii="Calibri" w:eastAsia="宋体" w:hAnsi="Calibri" w:cs="仿宋_GB2312"/>
          <w:color w:val="000000" w:themeColor="text1"/>
          <w:sz w:val="24"/>
          <w:szCs w:val="24"/>
        </w:rPr>
        <w:t>51371</w:t>
      </w:r>
      <w:r>
        <w:rPr>
          <w:rFonts w:ascii="Calibri" w:eastAsia="宋体" w:hAnsi="Calibri" w:cs="仿宋_GB2312" w:hint="eastAsia"/>
          <w:color w:val="000000" w:themeColor="text1"/>
          <w:sz w:val="24"/>
          <w:szCs w:val="24"/>
        </w:rPr>
        <w:t>户，全年交易</w:t>
      </w:r>
      <w:r>
        <w:rPr>
          <w:rFonts w:ascii="Calibri" w:eastAsia="宋体" w:hAnsi="Calibri" w:cs="仿宋_GB2312"/>
          <w:color w:val="000000" w:themeColor="text1"/>
          <w:sz w:val="24"/>
          <w:szCs w:val="24"/>
        </w:rPr>
        <w:t>2250</w:t>
      </w:r>
      <w:r>
        <w:rPr>
          <w:rFonts w:ascii="Calibri" w:eastAsia="宋体" w:hAnsi="Calibri" w:cs="仿宋_GB2312" w:hint="eastAsia"/>
          <w:color w:val="000000" w:themeColor="text1"/>
          <w:sz w:val="24"/>
          <w:szCs w:val="24"/>
        </w:rPr>
        <w:t>万多笔，交易金额</w:t>
      </w:r>
      <w:r>
        <w:rPr>
          <w:rFonts w:ascii="Calibri" w:eastAsia="宋体" w:hAnsi="Calibri" w:cs="仿宋_GB2312"/>
          <w:color w:val="000000" w:themeColor="text1"/>
          <w:sz w:val="24"/>
          <w:szCs w:val="24"/>
        </w:rPr>
        <w:t>24655</w:t>
      </w:r>
      <w:r>
        <w:rPr>
          <w:rFonts w:ascii="Calibri" w:eastAsia="宋体" w:hAnsi="Calibri" w:cs="仿宋_GB2312" w:hint="eastAsia"/>
          <w:color w:val="000000" w:themeColor="text1"/>
          <w:sz w:val="24"/>
          <w:szCs w:val="24"/>
        </w:rPr>
        <w:t>万多元。</w:t>
      </w:r>
    </w:p>
    <w:p w:rsidR="0065452B" w:rsidRDefault="0065452B" w:rsidP="0065452B">
      <w:pPr>
        <w:widowControl w:val="0"/>
        <w:tabs>
          <w:tab w:val="left" w:pos="3150"/>
        </w:tabs>
        <w:spacing w:line="460" w:lineRule="exact"/>
        <w:ind w:firstLineChars="196" w:firstLine="472"/>
        <w:rPr>
          <w:rFonts w:ascii="Calibri" w:eastAsia="宋体" w:hAnsi="Calibri"/>
          <w:b/>
          <w:color w:val="000000" w:themeColor="text1"/>
          <w:sz w:val="24"/>
          <w:szCs w:val="24"/>
        </w:rPr>
      </w:pPr>
      <w:r>
        <w:rPr>
          <w:rFonts w:ascii="Calibri" w:eastAsia="宋体" w:hAnsi="Calibri"/>
          <w:b/>
          <w:color w:val="000000" w:themeColor="text1"/>
          <w:sz w:val="24"/>
          <w:szCs w:val="24"/>
        </w:rPr>
        <w:t>6.</w:t>
      </w:r>
      <w:r>
        <w:rPr>
          <w:rFonts w:ascii="Calibri" w:eastAsia="宋体" w:hAnsi="Calibri"/>
          <w:b/>
          <w:color w:val="000000" w:themeColor="text1"/>
          <w:sz w:val="24"/>
          <w:szCs w:val="24"/>
        </w:rPr>
        <w:t>金融市场业务</w:t>
      </w:r>
      <w:r>
        <w:rPr>
          <w:rFonts w:ascii="Calibri" w:eastAsia="宋体" w:hAnsi="Calibri"/>
          <w:b/>
          <w:color w:val="000000" w:themeColor="text1"/>
          <w:sz w:val="24"/>
          <w:szCs w:val="24"/>
        </w:rPr>
        <w:tab/>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80"/>
        <w:rPr>
          <w:rFonts w:ascii="Calibri" w:eastAsia="宋体" w:hAnsi="Calibri"/>
          <w:color w:val="000000" w:themeColor="text1"/>
          <w:sz w:val="24"/>
          <w:szCs w:val="24"/>
        </w:rPr>
      </w:pPr>
      <w:r>
        <w:rPr>
          <w:rFonts w:ascii="Calibri" w:eastAsia="宋体" w:hAnsi="Calibri" w:hint="eastAsia"/>
          <w:color w:val="000000" w:themeColor="text1"/>
          <w:sz w:val="24"/>
          <w:szCs w:val="24"/>
        </w:rPr>
        <w:t>报告期内，本行坚持稳健发展，顺应监管环境，以内控合</w:t>
      </w:r>
      <w:proofErr w:type="gramStart"/>
      <w:r>
        <w:rPr>
          <w:rFonts w:ascii="Calibri" w:eastAsia="宋体" w:hAnsi="Calibri" w:hint="eastAsia"/>
          <w:color w:val="000000" w:themeColor="text1"/>
          <w:sz w:val="24"/>
          <w:szCs w:val="24"/>
        </w:rPr>
        <w:t>规</w:t>
      </w:r>
      <w:proofErr w:type="gramEnd"/>
      <w:r>
        <w:rPr>
          <w:rFonts w:ascii="Calibri" w:eastAsia="宋体" w:hAnsi="Calibri" w:hint="eastAsia"/>
          <w:color w:val="000000" w:themeColor="text1"/>
          <w:sz w:val="24"/>
          <w:szCs w:val="24"/>
        </w:rPr>
        <w:t>为前提，加强流动性管理，投融资能力进一步提高，金融市场业务稳步发展。年度内，积极开展债券投资、同业存单投资、存放同业、票据转贴现等业务，深度参与金融市场运作，准确把握市场趋势，截至</w:t>
      </w:r>
      <w:r>
        <w:rPr>
          <w:rFonts w:ascii="Calibri" w:eastAsia="宋体" w:hAnsi="Calibri"/>
          <w:color w:val="000000" w:themeColor="text1"/>
          <w:sz w:val="24"/>
          <w:szCs w:val="24"/>
        </w:rPr>
        <w:t>2021</w:t>
      </w:r>
      <w:r>
        <w:rPr>
          <w:rFonts w:ascii="Calibri" w:eastAsia="宋体" w:hAnsi="Calibri" w:hint="eastAsia"/>
          <w:color w:val="000000" w:themeColor="text1"/>
          <w:sz w:val="24"/>
          <w:szCs w:val="24"/>
        </w:rPr>
        <w:t>年</w:t>
      </w:r>
      <w:r>
        <w:rPr>
          <w:rFonts w:ascii="Calibri" w:eastAsia="宋体" w:hAnsi="Calibri"/>
          <w:color w:val="000000" w:themeColor="text1"/>
          <w:sz w:val="24"/>
          <w:szCs w:val="24"/>
        </w:rPr>
        <w:t>12</w:t>
      </w:r>
      <w:r>
        <w:rPr>
          <w:rFonts w:ascii="Calibri" w:eastAsia="宋体" w:hAnsi="Calibri" w:hint="eastAsia"/>
          <w:color w:val="000000" w:themeColor="text1"/>
          <w:sz w:val="24"/>
          <w:szCs w:val="24"/>
        </w:rPr>
        <w:t>月末，债券投资余额</w:t>
      </w:r>
      <w:r>
        <w:rPr>
          <w:rFonts w:ascii="Calibri" w:eastAsia="宋体" w:hAnsi="Calibri"/>
          <w:color w:val="000000" w:themeColor="text1"/>
          <w:sz w:val="24"/>
          <w:szCs w:val="24"/>
        </w:rPr>
        <w:t>468,467</w:t>
      </w:r>
      <w:r>
        <w:rPr>
          <w:rFonts w:ascii="Calibri" w:eastAsia="宋体" w:hAnsi="Calibri" w:hint="eastAsia"/>
          <w:color w:val="000000" w:themeColor="text1"/>
          <w:sz w:val="24"/>
          <w:szCs w:val="24"/>
        </w:rPr>
        <w:t>万元，占同业资产的</w:t>
      </w:r>
      <w:r>
        <w:rPr>
          <w:rFonts w:ascii="Calibri" w:eastAsia="宋体" w:hAnsi="Calibri"/>
          <w:color w:val="000000" w:themeColor="text1"/>
          <w:sz w:val="24"/>
          <w:szCs w:val="24"/>
        </w:rPr>
        <w:t>43.7%</w:t>
      </w:r>
      <w:r>
        <w:rPr>
          <w:rFonts w:ascii="Calibri" w:eastAsia="宋体" w:hAnsi="Calibri" w:hint="eastAsia"/>
          <w:color w:val="000000" w:themeColor="text1"/>
          <w:sz w:val="24"/>
          <w:szCs w:val="24"/>
        </w:rPr>
        <w:t>，实现债券买卖价差的收入</w:t>
      </w:r>
      <w:r>
        <w:rPr>
          <w:rFonts w:ascii="Calibri" w:eastAsia="宋体" w:hAnsi="Calibri"/>
          <w:color w:val="000000" w:themeColor="text1"/>
          <w:sz w:val="24"/>
          <w:szCs w:val="24"/>
        </w:rPr>
        <w:t>1995</w:t>
      </w:r>
      <w:r>
        <w:rPr>
          <w:rFonts w:ascii="Calibri" w:eastAsia="宋体" w:hAnsi="Calibri" w:hint="eastAsia"/>
          <w:color w:val="000000" w:themeColor="text1"/>
          <w:sz w:val="24"/>
          <w:szCs w:val="24"/>
        </w:rPr>
        <w:t>万元。</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0" w:firstLine="0"/>
        <w:rPr>
          <w:rFonts w:ascii="Calibri" w:eastAsia="宋体" w:hAnsi="Calibri"/>
          <w:b/>
          <w:color w:val="000000" w:themeColor="text1"/>
          <w:sz w:val="24"/>
          <w:szCs w:val="24"/>
        </w:rPr>
      </w:pPr>
      <w:r>
        <w:rPr>
          <w:rFonts w:ascii="Calibri" w:eastAsia="宋体" w:hAnsi="Calibri" w:hint="eastAsia"/>
          <w:b/>
          <w:color w:val="000000" w:themeColor="text1"/>
          <w:sz w:val="24"/>
          <w:szCs w:val="24"/>
        </w:rPr>
        <w:t>8.4</w:t>
      </w:r>
      <w:r>
        <w:rPr>
          <w:rFonts w:ascii="Calibri" w:eastAsia="宋体" w:hAnsi="Calibri" w:hint="eastAsia"/>
          <w:b/>
          <w:color w:val="000000" w:themeColor="text1"/>
          <w:sz w:val="24"/>
          <w:szCs w:val="24"/>
        </w:rPr>
        <w:t>风险管理</w:t>
      </w:r>
    </w:p>
    <w:p w:rsidR="0065452B" w:rsidRDefault="0065452B" w:rsidP="0065452B">
      <w:pPr>
        <w:widowControl w:val="0"/>
        <w:spacing w:line="460" w:lineRule="exact"/>
        <w:ind w:firstLine="482"/>
        <w:rPr>
          <w:rFonts w:ascii="Calibri" w:eastAsia="宋体" w:hAnsi="Calibri"/>
          <w:b/>
          <w:color w:val="000000" w:themeColor="text1"/>
          <w:sz w:val="24"/>
          <w:szCs w:val="24"/>
        </w:rPr>
      </w:pPr>
      <w:r>
        <w:rPr>
          <w:rFonts w:ascii="Calibri" w:eastAsia="宋体" w:hAnsi="Calibri"/>
          <w:b/>
          <w:color w:val="000000" w:themeColor="text1"/>
          <w:sz w:val="24"/>
          <w:szCs w:val="24"/>
        </w:rPr>
        <w:t>1.</w:t>
      </w:r>
      <w:r>
        <w:rPr>
          <w:rFonts w:ascii="Calibri" w:eastAsia="宋体" w:hAnsi="Calibri"/>
          <w:b/>
          <w:color w:val="000000" w:themeColor="text1"/>
          <w:sz w:val="24"/>
          <w:szCs w:val="24"/>
        </w:rPr>
        <w:t>风险管理组织架构</w:t>
      </w:r>
    </w:p>
    <w:p w:rsidR="0065452B" w:rsidRDefault="0065452B" w:rsidP="0065452B">
      <w:pPr>
        <w:widowControl w:val="0"/>
        <w:spacing w:line="460" w:lineRule="exact"/>
        <w:ind w:firstLine="480"/>
        <w:rPr>
          <w:rFonts w:ascii="Calibri" w:eastAsia="宋体" w:hAnsi="Calibri"/>
          <w:color w:val="000000" w:themeColor="text1"/>
          <w:sz w:val="24"/>
          <w:szCs w:val="24"/>
        </w:rPr>
      </w:pPr>
      <w:r>
        <w:rPr>
          <w:rFonts w:ascii="Calibri" w:eastAsia="宋体" w:hAnsi="Calibri" w:hint="eastAsia"/>
          <w:color w:val="000000" w:themeColor="text1"/>
          <w:sz w:val="24"/>
          <w:szCs w:val="24"/>
        </w:rPr>
        <w:t>本行按照确保持续发展、审慎合</w:t>
      </w:r>
      <w:proofErr w:type="gramStart"/>
      <w:r>
        <w:rPr>
          <w:rFonts w:ascii="Calibri" w:eastAsia="宋体" w:hAnsi="Calibri" w:hint="eastAsia"/>
          <w:color w:val="000000" w:themeColor="text1"/>
          <w:sz w:val="24"/>
          <w:szCs w:val="24"/>
        </w:rPr>
        <w:t>规</w:t>
      </w:r>
      <w:proofErr w:type="gramEnd"/>
      <w:r>
        <w:rPr>
          <w:rFonts w:ascii="Calibri" w:eastAsia="宋体" w:hAnsi="Calibri" w:hint="eastAsia"/>
          <w:color w:val="000000" w:themeColor="text1"/>
          <w:sz w:val="24"/>
          <w:szCs w:val="24"/>
        </w:rPr>
        <w:t>经营、风险可控的风险管理目标，建立了分工合理职责明晰的风险管理组织体系，由董事会、监事会、经营管理层、总行合</w:t>
      </w:r>
      <w:proofErr w:type="gramStart"/>
      <w:r>
        <w:rPr>
          <w:rFonts w:ascii="Calibri" w:eastAsia="宋体" w:hAnsi="Calibri" w:hint="eastAsia"/>
          <w:color w:val="000000" w:themeColor="text1"/>
          <w:sz w:val="24"/>
          <w:szCs w:val="24"/>
        </w:rPr>
        <w:t>规</w:t>
      </w:r>
      <w:proofErr w:type="gramEnd"/>
      <w:r>
        <w:rPr>
          <w:rFonts w:ascii="Calibri" w:eastAsia="宋体" w:hAnsi="Calibri" w:hint="eastAsia"/>
          <w:color w:val="000000" w:themeColor="text1"/>
          <w:sz w:val="24"/>
          <w:szCs w:val="24"/>
        </w:rPr>
        <w:t>与风险管理部、各类风险主管部门及各分支机构等组成。进一步完善“三会一层”法人治理组织架构，</w:t>
      </w:r>
      <w:r>
        <w:rPr>
          <w:rFonts w:ascii="Calibri" w:eastAsia="宋体" w:hAnsi="Calibri" w:hint="eastAsia"/>
          <w:color w:val="000000" w:themeColor="text1"/>
          <w:sz w:val="24"/>
          <w:szCs w:val="24"/>
        </w:rPr>
        <w:t>2021</w:t>
      </w:r>
      <w:r>
        <w:rPr>
          <w:rFonts w:ascii="Calibri" w:eastAsia="宋体" w:hAnsi="Calibri" w:hint="eastAsia"/>
          <w:color w:val="000000" w:themeColor="text1"/>
          <w:sz w:val="24"/>
          <w:szCs w:val="24"/>
        </w:rPr>
        <w:t>年末，董事会下设立</w:t>
      </w:r>
      <w:r>
        <w:rPr>
          <w:rFonts w:ascii="Calibri" w:eastAsia="宋体" w:hAnsi="Calibri" w:hint="eastAsia"/>
          <w:color w:val="000000" w:themeColor="text1"/>
          <w:sz w:val="24"/>
          <w:szCs w:val="24"/>
        </w:rPr>
        <w:t>7</w:t>
      </w:r>
      <w:r>
        <w:rPr>
          <w:rFonts w:ascii="Calibri" w:eastAsia="宋体" w:hAnsi="Calibri" w:hint="eastAsia"/>
          <w:color w:val="000000" w:themeColor="text1"/>
          <w:sz w:val="24"/>
          <w:szCs w:val="24"/>
        </w:rPr>
        <w:t>个专业委员会，监事会下设立</w:t>
      </w:r>
      <w:r>
        <w:rPr>
          <w:rFonts w:ascii="Calibri" w:eastAsia="宋体" w:hAnsi="Calibri" w:hint="eastAsia"/>
          <w:color w:val="000000" w:themeColor="text1"/>
          <w:sz w:val="24"/>
          <w:szCs w:val="24"/>
        </w:rPr>
        <w:t>2</w:t>
      </w:r>
      <w:r>
        <w:rPr>
          <w:rFonts w:ascii="Calibri" w:eastAsia="宋体" w:hAnsi="Calibri" w:hint="eastAsia"/>
          <w:color w:val="000000" w:themeColor="text1"/>
          <w:sz w:val="24"/>
          <w:szCs w:val="24"/>
        </w:rPr>
        <w:t>个专业委员会，经营管理层下设立</w:t>
      </w:r>
      <w:r>
        <w:rPr>
          <w:rFonts w:ascii="Calibri" w:eastAsia="宋体" w:hAnsi="Calibri" w:hint="eastAsia"/>
          <w:color w:val="000000" w:themeColor="text1"/>
          <w:sz w:val="24"/>
          <w:szCs w:val="24"/>
        </w:rPr>
        <w:t>9</w:t>
      </w:r>
      <w:r>
        <w:rPr>
          <w:rFonts w:ascii="Calibri" w:eastAsia="宋体" w:hAnsi="Calibri" w:hint="eastAsia"/>
          <w:color w:val="000000" w:themeColor="text1"/>
          <w:sz w:val="24"/>
          <w:szCs w:val="24"/>
        </w:rPr>
        <w:t>个专业委员会。董事会负责建立和保持有效的风险管理体系，对本行风险管理承担最终责任；董事会下设合</w:t>
      </w:r>
      <w:proofErr w:type="gramStart"/>
      <w:r>
        <w:rPr>
          <w:rFonts w:ascii="Calibri" w:eastAsia="宋体" w:hAnsi="Calibri" w:hint="eastAsia"/>
          <w:color w:val="000000" w:themeColor="text1"/>
          <w:sz w:val="24"/>
          <w:szCs w:val="24"/>
        </w:rPr>
        <w:t>规</w:t>
      </w:r>
      <w:proofErr w:type="gramEnd"/>
      <w:r>
        <w:rPr>
          <w:rFonts w:ascii="Calibri" w:eastAsia="宋体" w:hAnsi="Calibri" w:hint="eastAsia"/>
          <w:color w:val="000000" w:themeColor="text1"/>
          <w:sz w:val="24"/>
          <w:szCs w:val="24"/>
        </w:rPr>
        <w:t>与风险管理委员会，授权其履行部分风险管理职责；监事会负责监督风险管理体系的建立和运行；经营管理</w:t>
      </w:r>
      <w:proofErr w:type="gramStart"/>
      <w:r>
        <w:rPr>
          <w:rFonts w:ascii="Calibri" w:eastAsia="宋体" w:hAnsi="Calibri" w:hint="eastAsia"/>
          <w:color w:val="000000" w:themeColor="text1"/>
          <w:sz w:val="24"/>
          <w:szCs w:val="24"/>
        </w:rPr>
        <w:t>层负责</w:t>
      </w:r>
      <w:proofErr w:type="gramEnd"/>
      <w:r>
        <w:rPr>
          <w:rFonts w:ascii="Calibri" w:eastAsia="宋体" w:hAnsi="Calibri" w:hint="eastAsia"/>
          <w:color w:val="000000" w:themeColor="text1"/>
          <w:sz w:val="24"/>
          <w:szCs w:val="24"/>
        </w:rPr>
        <w:t>风险管</w:t>
      </w:r>
      <w:r>
        <w:rPr>
          <w:rFonts w:ascii="Calibri" w:eastAsia="宋体" w:hAnsi="Calibri" w:hint="eastAsia"/>
          <w:color w:val="000000" w:themeColor="text1"/>
          <w:sz w:val="24"/>
          <w:szCs w:val="24"/>
        </w:rPr>
        <w:lastRenderedPageBreak/>
        <w:t>理政策的具体实施和执行。本行搭建了风险管理三道防线，总行各业务部门及各支行为第一道防线；总行合</w:t>
      </w:r>
      <w:proofErr w:type="gramStart"/>
      <w:r>
        <w:rPr>
          <w:rFonts w:ascii="Calibri" w:eastAsia="宋体" w:hAnsi="Calibri" w:hint="eastAsia"/>
          <w:color w:val="000000" w:themeColor="text1"/>
          <w:sz w:val="24"/>
          <w:szCs w:val="24"/>
        </w:rPr>
        <w:t>规</w:t>
      </w:r>
      <w:proofErr w:type="gramEnd"/>
      <w:r>
        <w:rPr>
          <w:rFonts w:ascii="Calibri" w:eastAsia="宋体" w:hAnsi="Calibri" w:hint="eastAsia"/>
          <w:color w:val="000000" w:themeColor="text1"/>
          <w:sz w:val="24"/>
          <w:szCs w:val="24"/>
        </w:rPr>
        <w:t>与风险管理部、各条</w:t>
      </w:r>
      <w:proofErr w:type="gramStart"/>
      <w:r>
        <w:rPr>
          <w:rFonts w:ascii="Calibri" w:eastAsia="宋体" w:hAnsi="Calibri" w:hint="eastAsia"/>
          <w:color w:val="000000" w:themeColor="text1"/>
          <w:sz w:val="24"/>
          <w:szCs w:val="24"/>
        </w:rPr>
        <w:t>线风控部门</w:t>
      </w:r>
      <w:proofErr w:type="gramEnd"/>
      <w:r>
        <w:rPr>
          <w:rFonts w:ascii="Calibri" w:eastAsia="宋体" w:hAnsi="Calibri" w:hint="eastAsia"/>
          <w:color w:val="000000" w:themeColor="text1"/>
          <w:sz w:val="24"/>
          <w:szCs w:val="24"/>
        </w:rPr>
        <w:t>为第二道防线的主要部门；总行审计部为第三道防线。</w:t>
      </w:r>
    </w:p>
    <w:p w:rsidR="0065452B" w:rsidRDefault="0065452B" w:rsidP="0065452B">
      <w:pPr>
        <w:widowControl w:val="0"/>
        <w:spacing w:line="460" w:lineRule="exact"/>
        <w:ind w:firstLine="482"/>
        <w:rPr>
          <w:rFonts w:ascii="Calibri" w:eastAsia="宋体" w:hAnsi="Calibri"/>
          <w:b/>
          <w:color w:val="000000" w:themeColor="text1"/>
          <w:sz w:val="24"/>
          <w:szCs w:val="24"/>
        </w:rPr>
      </w:pPr>
      <w:r>
        <w:rPr>
          <w:rFonts w:ascii="Calibri" w:eastAsia="宋体" w:hAnsi="Calibri"/>
          <w:b/>
          <w:color w:val="000000" w:themeColor="text1"/>
          <w:sz w:val="24"/>
          <w:szCs w:val="24"/>
        </w:rPr>
        <w:t>2</w:t>
      </w:r>
      <w:r>
        <w:rPr>
          <w:rFonts w:ascii="Calibri" w:eastAsia="宋体" w:hAnsi="Calibri" w:hint="eastAsia"/>
          <w:b/>
          <w:color w:val="000000" w:themeColor="text1"/>
          <w:sz w:val="24"/>
          <w:szCs w:val="24"/>
        </w:rPr>
        <w:t>.</w:t>
      </w:r>
      <w:r>
        <w:rPr>
          <w:rFonts w:ascii="Calibri" w:eastAsia="宋体" w:hAnsi="Calibri"/>
          <w:b/>
          <w:color w:val="000000" w:themeColor="text1"/>
          <w:sz w:val="24"/>
          <w:szCs w:val="24"/>
        </w:rPr>
        <w:t>风险管理基本情况</w:t>
      </w:r>
    </w:p>
    <w:p w:rsidR="0065452B" w:rsidRDefault="0065452B" w:rsidP="0065452B">
      <w:pPr>
        <w:widowControl w:val="0"/>
        <w:spacing w:line="460" w:lineRule="exact"/>
        <w:ind w:firstLine="480"/>
        <w:rPr>
          <w:rFonts w:ascii="Calibri" w:eastAsia="宋体" w:hAnsi="Calibri"/>
          <w:color w:val="000000" w:themeColor="text1"/>
          <w:sz w:val="24"/>
          <w:szCs w:val="24"/>
        </w:rPr>
      </w:pPr>
      <w:r>
        <w:rPr>
          <w:rFonts w:ascii="Calibri" w:eastAsia="宋体" w:hAnsi="Calibri" w:hint="eastAsia"/>
          <w:color w:val="000000" w:themeColor="text1"/>
          <w:sz w:val="24"/>
          <w:szCs w:val="24"/>
        </w:rPr>
        <w:t>报告期内，本行积极落实监管要求、满足内部管理需要，推进各项风险管理工作，持续完善全面风险管理体系，有效提升全面风险管理水平，修订了《广东信宜农村商业银行股份有限公司存款及柜面操作风险检查实施细则</w:t>
      </w:r>
      <w:r>
        <w:rPr>
          <w:rFonts w:ascii="Calibri" w:eastAsia="宋体" w:hAnsi="Calibri" w:hint="eastAsia"/>
          <w:color w:val="000000" w:themeColor="text1"/>
          <w:sz w:val="24"/>
          <w:szCs w:val="24"/>
        </w:rPr>
        <w:t>(2021</w:t>
      </w:r>
      <w:r>
        <w:rPr>
          <w:rFonts w:ascii="Calibri" w:eastAsia="宋体" w:hAnsi="Calibri" w:hint="eastAsia"/>
          <w:color w:val="000000" w:themeColor="text1"/>
          <w:sz w:val="24"/>
          <w:szCs w:val="24"/>
        </w:rPr>
        <w:t>年版</w:t>
      </w:r>
      <w:r>
        <w:rPr>
          <w:rFonts w:ascii="Calibri" w:eastAsia="宋体" w:hAnsi="Calibri" w:hint="eastAsia"/>
          <w:color w:val="000000" w:themeColor="text1"/>
          <w:sz w:val="24"/>
          <w:szCs w:val="24"/>
        </w:rPr>
        <w:t>)</w:t>
      </w:r>
      <w:r>
        <w:rPr>
          <w:rFonts w:ascii="Calibri" w:eastAsia="宋体" w:hAnsi="Calibri" w:hint="eastAsia"/>
          <w:color w:val="000000" w:themeColor="text1"/>
          <w:sz w:val="24"/>
          <w:szCs w:val="24"/>
        </w:rPr>
        <w:t>》和制定《广东信宜农村商业银行股份有限公司信息科技外包安全风险专项排查工作方案》</w:t>
      </w:r>
      <w:r>
        <w:rPr>
          <w:rFonts w:ascii="Calibri" w:eastAsia="宋体" w:hAnsi="Calibri"/>
          <w:color w:val="000000" w:themeColor="text1"/>
          <w:sz w:val="24"/>
          <w:szCs w:val="24"/>
        </w:rPr>
        <w:t>，指导本行风险管理工作开展；</w:t>
      </w:r>
      <w:r>
        <w:rPr>
          <w:rFonts w:ascii="Calibri" w:eastAsia="宋体" w:hAnsi="Calibri" w:hint="eastAsia"/>
          <w:color w:val="000000" w:themeColor="text1"/>
          <w:sz w:val="24"/>
          <w:szCs w:val="24"/>
        </w:rPr>
        <w:t>开展了会计业务检查、柜面业务风险排查、存款及柜面操作风险检查、结算账户管理风险排查、</w:t>
      </w:r>
      <w:proofErr w:type="gramStart"/>
      <w:r>
        <w:rPr>
          <w:rFonts w:ascii="Calibri" w:eastAsia="宋体" w:hAnsi="Calibri" w:hint="eastAsia"/>
          <w:color w:val="000000" w:themeColor="text1"/>
          <w:sz w:val="24"/>
          <w:szCs w:val="24"/>
        </w:rPr>
        <w:t>案防履职</w:t>
      </w:r>
      <w:proofErr w:type="gramEnd"/>
      <w:r>
        <w:rPr>
          <w:rFonts w:ascii="Calibri" w:eastAsia="宋体" w:hAnsi="Calibri" w:hint="eastAsia"/>
          <w:color w:val="000000" w:themeColor="text1"/>
          <w:sz w:val="24"/>
          <w:szCs w:val="24"/>
        </w:rPr>
        <w:t>检查、印章使用管理情况检查、授权管理专项检查等</w:t>
      </w:r>
      <w:r>
        <w:rPr>
          <w:rFonts w:ascii="Calibri" w:eastAsia="宋体" w:hAnsi="Calibri"/>
          <w:color w:val="000000" w:themeColor="text1"/>
          <w:sz w:val="24"/>
          <w:szCs w:val="24"/>
        </w:rPr>
        <w:t>，识别本行面临的主要风险，评估风险程度和资本充足情况，合理进行资本规划，形成更稳固的资本防线；持续对信用风险、市场风险、操作风险、流动性风险、银行账户利率风险、声誉风险、战略风险、信息科技风险、合</w:t>
      </w:r>
      <w:proofErr w:type="gramStart"/>
      <w:r>
        <w:rPr>
          <w:rFonts w:ascii="Calibri" w:eastAsia="宋体" w:hAnsi="Calibri"/>
          <w:color w:val="000000" w:themeColor="text1"/>
          <w:sz w:val="24"/>
          <w:szCs w:val="24"/>
        </w:rPr>
        <w:t>规</w:t>
      </w:r>
      <w:proofErr w:type="gramEnd"/>
      <w:r>
        <w:rPr>
          <w:rFonts w:ascii="Calibri" w:eastAsia="宋体" w:hAnsi="Calibri"/>
          <w:color w:val="000000" w:themeColor="text1"/>
          <w:sz w:val="24"/>
          <w:szCs w:val="24"/>
        </w:rPr>
        <w:t>风险</w:t>
      </w:r>
      <w:r>
        <w:rPr>
          <w:rFonts w:ascii="Calibri" w:eastAsia="宋体" w:hAnsi="Calibri" w:hint="eastAsia"/>
          <w:color w:val="000000" w:themeColor="text1"/>
          <w:sz w:val="24"/>
          <w:szCs w:val="24"/>
        </w:rPr>
        <w:t>、洗钱风险</w:t>
      </w:r>
      <w:r>
        <w:rPr>
          <w:rFonts w:ascii="Calibri" w:eastAsia="宋体" w:hAnsi="Calibri"/>
          <w:color w:val="000000" w:themeColor="text1"/>
          <w:sz w:val="24"/>
          <w:szCs w:val="24"/>
        </w:rPr>
        <w:t>等的管理进行优化提升</w:t>
      </w:r>
      <w:r>
        <w:rPr>
          <w:rFonts w:ascii="Calibri" w:eastAsia="宋体" w:hAnsi="Calibri" w:hint="eastAsia"/>
          <w:color w:val="000000" w:themeColor="text1"/>
          <w:sz w:val="24"/>
          <w:szCs w:val="24"/>
        </w:rPr>
        <w:t>；加强风险管理的信息系统建设，不断推进风险预警系统的开发和应用。</w:t>
      </w:r>
      <w:r>
        <w:rPr>
          <w:rFonts w:ascii="Calibri" w:eastAsia="宋体" w:hAnsi="Calibri"/>
          <w:color w:val="000000" w:themeColor="text1"/>
          <w:sz w:val="24"/>
          <w:szCs w:val="24"/>
        </w:rPr>
        <w:t>20</w:t>
      </w:r>
      <w:r>
        <w:rPr>
          <w:rFonts w:ascii="Calibri" w:eastAsia="宋体" w:hAnsi="Calibri" w:hint="eastAsia"/>
          <w:color w:val="000000" w:themeColor="text1"/>
          <w:sz w:val="24"/>
          <w:szCs w:val="24"/>
        </w:rPr>
        <w:t>21</w:t>
      </w:r>
      <w:r>
        <w:rPr>
          <w:rFonts w:ascii="Calibri" w:eastAsia="宋体" w:hAnsi="Calibri"/>
          <w:color w:val="000000" w:themeColor="text1"/>
          <w:sz w:val="24"/>
          <w:szCs w:val="24"/>
        </w:rPr>
        <w:t>年度，我行业务经营总体平稳，稳中向好，整体风险可控，资本充足状况良好，各级资本充足率和主要监管指标均符合监管要求。</w:t>
      </w:r>
    </w:p>
    <w:p w:rsidR="0065452B" w:rsidRDefault="0065452B" w:rsidP="0065452B">
      <w:pPr>
        <w:widowControl w:val="0"/>
        <w:spacing w:line="460" w:lineRule="exact"/>
        <w:ind w:firstLine="482"/>
        <w:rPr>
          <w:rFonts w:ascii="Calibri" w:eastAsia="宋体" w:hAnsi="Calibri"/>
          <w:b/>
          <w:color w:val="000000" w:themeColor="text1"/>
          <w:sz w:val="24"/>
          <w:szCs w:val="24"/>
        </w:rPr>
      </w:pPr>
      <w:r>
        <w:rPr>
          <w:rFonts w:ascii="Calibri" w:eastAsia="宋体" w:hAnsi="Calibri"/>
          <w:b/>
          <w:color w:val="000000" w:themeColor="text1"/>
          <w:sz w:val="24"/>
          <w:szCs w:val="24"/>
        </w:rPr>
        <w:t>3.</w:t>
      </w:r>
      <w:r>
        <w:rPr>
          <w:rFonts w:ascii="Calibri" w:eastAsia="宋体" w:hAnsi="Calibri"/>
          <w:b/>
          <w:color w:val="000000" w:themeColor="text1"/>
          <w:sz w:val="24"/>
          <w:szCs w:val="24"/>
        </w:rPr>
        <w:t>信用风险状况</w:t>
      </w:r>
    </w:p>
    <w:p w:rsidR="0065452B" w:rsidRDefault="0065452B" w:rsidP="0065452B">
      <w:pPr>
        <w:widowControl w:val="0"/>
        <w:spacing w:line="460" w:lineRule="exact"/>
        <w:ind w:firstLine="480"/>
        <w:rPr>
          <w:rFonts w:ascii="Calibri" w:eastAsia="宋体" w:hAnsi="Calibri"/>
          <w:color w:val="000000" w:themeColor="text1"/>
          <w:sz w:val="24"/>
          <w:szCs w:val="24"/>
        </w:rPr>
      </w:pPr>
      <w:r>
        <w:rPr>
          <w:rFonts w:ascii="Calibri" w:eastAsia="宋体" w:hAnsi="Calibri" w:hint="eastAsia"/>
          <w:color w:val="000000" w:themeColor="text1"/>
          <w:sz w:val="24"/>
          <w:szCs w:val="24"/>
        </w:rPr>
        <w:t>信用风险是指债务人或交易对手未能履行合同所规定的义务或信用质量发生变化，影响金融产品价值，从而给本行造成损失的风险。本行信用风险主要来自于贷款业务。</w:t>
      </w:r>
      <w:r>
        <w:rPr>
          <w:rFonts w:ascii="Calibri" w:eastAsia="宋体" w:hAnsi="Calibri"/>
          <w:color w:val="000000" w:themeColor="text1"/>
          <w:sz w:val="24"/>
          <w:szCs w:val="24"/>
        </w:rPr>
        <w:t>20</w:t>
      </w:r>
      <w:r>
        <w:rPr>
          <w:rFonts w:ascii="Calibri" w:eastAsia="宋体" w:hAnsi="Calibri" w:hint="eastAsia"/>
          <w:color w:val="000000" w:themeColor="text1"/>
          <w:sz w:val="24"/>
          <w:szCs w:val="24"/>
        </w:rPr>
        <w:t>21</w:t>
      </w:r>
      <w:r>
        <w:rPr>
          <w:rFonts w:ascii="Calibri" w:eastAsia="宋体" w:hAnsi="Calibri"/>
          <w:color w:val="000000" w:themeColor="text1"/>
          <w:sz w:val="24"/>
          <w:szCs w:val="24"/>
        </w:rPr>
        <w:t>年，针对可能诱发的信用风险，本行结合自身实际情况，加强制度建设，不断完善优化制度、流程，明确应控制的风险点，有针对性建立风险控制措施；组织实行授信管理，及时调整</w:t>
      </w:r>
      <w:proofErr w:type="gramStart"/>
      <w:r>
        <w:rPr>
          <w:rFonts w:ascii="Calibri" w:eastAsia="宋体" w:hAnsi="Calibri"/>
          <w:color w:val="000000" w:themeColor="text1"/>
          <w:sz w:val="24"/>
          <w:szCs w:val="24"/>
        </w:rPr>
        <w:t>信贷类授信</w:t>
      </w:r>
      <w:proofErr w:type="gramEnd"/>
      <w:r>
        <w:rPr>
          <w:rFonts w:ascii="Calibri" w:eastAsia="宋体" w:hAnsi="Calibri"/>
          <w:color w:val="000000" w:themeColor="text1"/>
          <w:sz w:val="24"/>
          <w:szCs w:val="24"/>
        </w:rPr>
        <w:t>业务审批权限及规范审批工作流程，健全客户信用风险识别与监测体系，完善决策与审批机制，严格执</w:t>
      </w:r>
      <w:r>
        <w:rPr>
          <w:rFonts w:ascii="Calibri" w:eastAsia="宋体" w:hAnsi="Calibri" w:hint="eastAsia"/>
          <w:color w:val="000000" w:themeColor="text1"/>
          <w:sz w:val="24"/>
          <w:szCs w:val="24"/>
        </w:rPr>
        <w:t>行客户信用等级评定制度，实行职责明确、相互制约的流程控制制度。加快清收新增不良贷款，严防信用风险进一步恶化；降低中长期贷款比例，有效预防流动风险的发生；并采取多种方式处置不良资产，不良贷款余额和不良贷款率实现双降，截至</w:t>
      </w:r>
      <w:r>
        <w:rPr>
          <w:rFonts w:ascii="Calibri" w:eastAsia="宋体" w:hAnsi="Calibri"/>
          <w:color w:val="000000" w:themeColor="text1"/>
          <w:sz w:val="24"/>
          <w:szCs w:val="24"/>
        </w:rPr>
        <w:t>2021</w:t>
      </w:r>
      <w:r>
        <w:rPr>
          <w:rFonts w:ascii="Calibri" w:eastAsia="宋体" w:hAnsi="Calibri" w:hint="eastAsia"/>
          <w:color w:val="000000" w:themeColor="text1"/>
          <w:sz w:val="24"/>
          <w:szCs w:val="24"/>
        </w:rPr>
        <w:t>年</w:t>
      </w:r>
      <w:r>
        <w:rPr>
          <w:rFonts w:ascii="Calibri" w:eastAsia="宋体" w:hAnsi="Calibri"/>
          <w:color w:val="000000" w:themeColor="text1"/>
          <w:sz w:val="24"/>
          <w:szCs w:val="24"/>
        </w:rPr>
        <w:t>12</w:t>
      </w:r>
      <w:r>
        <w:rPr>
          <w:rFonts w:ascii="Calibri" w:eastAsia="宋体" w:hAnsi="Calibri" w:hint="eastAsia"/>
          <w:color w:val="000000" w:themeColor="text1"/>
          <w:sz w:val="24"/>
          <w:szCs w:val="24"/>
        </w:rPr>
        <w:t>月末，本行不良贷款余额</w:t>
      </w:r>
      <w:r>
        <w:rPr>
          <w:rFonts w:ascii="Calibri" w:eastAsia="宋体" w:hAnsi="Calibri"/>
          <w:color w:val="000000" w:themeColor="text1"/>
          <w:sz w:val="24"/>
          <w:szCs w:val="24"/>
        </w:rPr>
        <w:t>1.02</w:t>
      </w:r>
      <w:r>
        <w:rPr>
          <w:rFonts w:ascii="Calibri" w:eastAsia="宋体" w:hAnsi="Calibri" w:hint="eastAsia"/>
          <w:color w:val="000000" w:themeColor="text1"/>
          <w:sz w:val="24"/>
          <w:szCs w:val="24"/>
        </w:rPr>
        <w:t>亿元，同比增加</w:t>
      </w:r>
      <w:r>
        <w:rPr>
          <w:rFonts w:ascii="Calibri" w:eastAsia="宋体" w:hAnsi="Calibri"/>
          <w:color w:val="000000" w:themeColor="text1"/>
          <w:sz w:val="24"/>
          <w:szCs w:val="24"/>
        </w:rPr>
        <w:t>0.1</w:t>
      </w:r>
      <w:r>
        <w:rPr>
          <w:rFonts w:ascii="Calibri" w:eastAsia="宋体" w:hAnsi="Calibri" w:hint="eastAsia"/>
          <w:color w:val="000000" w:themeColor="text1"/>
          <w:sz w:val="24"/>
          <w:szCs w:val="24"/>
        </w:rPr>
        <w:t>亿元，增幅</w:t>
      </w:r>
      <w:r>
        <w:rPr>
          <w:rFonts w:ascii="Calibri" w:eastAsia="宋体" w:hAnsi="Calibri"/>
          <w:color w:val="000000" w:themeColor="text1"/>
          <w:sz w:val="24"/>
          <w:szCs w:val="24"/>
        </w:rPr>
        <w:t>11.21%</w:t>
      </w:r>
      <w:r>
        <w:rPr>
          <w:rFonts w:ascii="Calibri" w:eastAsia="宋体" w:hAnsi="Calibri" w:hint="eastAsia"/>
          <w:color w:val="000000" w:themeColor="text1"/>
          <w:sz w:val="24"/>
          <w:szCs w:val="24"/>
        </w:rPr>
        <w:t>；不良贷款率</w:t>
      </w:r>
      <w:r>
        <w:rPr>
          <w:rFonts w:ascii="Calibri" w:eastAsia="宋体" w:hAnsi="Calibri"/>
          <w:color w:val="000000" w:themeColor="text1"/>
          <w:sz w:val="24"/>
          <w:szCs w:val="24"/>
        </w:rPr>
        <w:t>0.82%</w:t>
      </w:r>
      <w:r>
        <w:rPr>
          <w:rFonts w:ascii="Calibri" w:eastAsia="宋体" w:hAnsi="Calibri" w:hint="eastAsia"/>
          <w:color w:val="000000" w:themeColor="text1"/>
          <w:sz w:val="24"/>
          <w:szCs w:val="24"/>
        </w:rPr>
        <w:t>，同比下降</w:t>
      </w:r>
      <w:r>
        <w:rPr>
          <w:rFonts w:ascii="Calibri" w:eastAsia="宋体" w:hAnsi="Calibri"/>
          <w:color w:val="000000" w:themeColor="text1"/>
          <w:sz w:val="24"/>
          <w:szCs w:val="24"/>
        </w:rPr>
        <w:t>0.02</w:t>
      </w:r>
      <w:r>
        <w:rPr>
          <w:rFonts w:ascii="Calibri" w:eastAsia="宋体" w:hAnsi="Calibri" w:hint="eastAsia"/>
          <w:color w:val="000000" w:themeColor="text1"/>
          <w:sz w:val="24"/>
          <w:szCs w:val="24"/>
        </w:rPr>
        <w:t>个百分点。</w:t>
      </w:r>
    </w:p>
    <w:p w:rsidR="0065452B" w:rsidRDefault="0065452B" w:rsidP="0065452B">
      <w:pPr>
        <w:widowControl w:val="0"/>
        <w:spacing w:line="460" w:lineRule="exact"/>
        <w:ind w:firstLine="482"/>
        <w:rPr>
          <w:rFonts w:ascii="Calibri" w:eastAsia="宋体" w:hAnsi="Calibri"/>
          <w:b/>
          <w:color w:val="000000" w:themeColor="text1"/>
          <w:sz w:val="24"/>
          <w:szCs w:val="24"/>
        </w:rPr>
      </w:pPr>
      <w:r>
        <w:rPr>
          <w:rFonts w:ascii="Calibri" w:eastAsia="宋体" w:hAnsi="Calibri"/>
          <w:b/>
          <w:color w:val="000000" w:themeColor="text1"/>
          <w:sz w:val="24"/>
          <w:szCs w:val="24"/>
        </w:rPr>
        <w:t>4.</w:t>
      </w:r>
      <w:r>
        <w:rPr>
          <w:rFonts w:ascii="Calibri" w:eastAsia="宋体" w:hAnsi="Calibri" w:hint="eastAsia"/>
          <w:b/>
          <w:color w:val="000000" w:themeColor="text1"/>
          <w:sz w:val="24"/>
          <w:szCs w:val="24"/>
        </w:rPr>
        <w:t>流动性风险状况</w:t>
      </w:r>
    </w:p>
    <w:p w:rsidR="0065452B" w:rsidRDefault="0065452B" w:rsidP="0065452B">
      <w:pPr>
        <w:widowControl w:val="0"/>
        <w:spacing w:line="460" w:lineRule="exact"/>
        <w:ind w:firstLine="480"/>
        <w:rPr>
          <w:rFonts w:ascii="Calibri" w:eastAsia="宋体" w:hAnsi="Calibri"/>
          <w:color w:val="000000" w:themeColor="text1"/>
          <w:sz w:val="24"/>
          <w:szCs w:val="24"/>
        </w:rPr>
      </w:pPr>
      <w:r>
        <w:rPr>
          <w:rFonts w:ascii="Calibri" w:eastAsia="宋体" w:hAnsi="Calibri" w:hint="eastAsia"/>
          <w:color w:val="000000" w:themeColor="text1"/>
          <w:sz w:val="24"/>
          <w:szCs w:val="24"/>
        </w:rPr>
        <w:t>流动性风险是指银行无法及时获得充足资金或无法以合理成本及时获得充足资金，用于偿付到期债务、履行其他支付义务和满足正常业务开展的其他资金需求的风险。</w:t>
      </w:r>
      <w:r>
        <w:rPr>
          <w:rFonts w:ascii="Calibri" w:eastAsia="宋体" w:hAnsi="Calibri" w:hint="eastAsia"/>
          <w:color w:val="000000" w:themeColor="text1"/>
          <w:sz w:val="24"/>
          <w:szCs w:val="24"/>
        </w:rPr>
        <w:lastRenderedPageBreak/>
        <w:t>本行加强流动性风险管理，落实制度保障，开展部门分工协作，建立有效的流动性风险管理治理架构；制订流动性应急预案，防范和处置流动性风险；定期开展压力测试，及时了解流动性压力承受能力。</w:t>
      </w:r>
      <w:r>
        <w:rPr>
          <w:rFonts w:ascii="Calibri" w:eastAsia="宋体" w:hAnsi="Calibri"/>
          <w:color w:val="000000" w:themeColor="text1"/>
          <w:sz w:val="24"/>
          <w:szCs w:val="24"/>
        </w:rPr>
        <w:t>2021</w:t>
      </w:r>
      <w:r>
        <w:rPr>
          <w:rFonts w:ascii="Calibri" w:eastAsia="宋体" w:hAnsi="Calibri" w:hint="eastAsia"/>
          <w:color w:val="000000" w:themeColor="text1"/>
          <w:sz w:val="24"/>
          <w:szCs w:val="24"/>
        </w:rPr>
        <w:t>年末，本行流动性比例为</w:t>
      </w:r>
      <w:r>
        <w:rPr>
          <w:rFonts w:ascii="Calibri" w:eastAsia="宋体" w:hAnsi="Calibri"/>
          <w:color w:val="000000" w:themeColor="text1"/>
          <w:sz w:val="24"/>
          <w:szCs w:val="24"/>
        </w:rPr>
        <w:t>56.04%</w:t>
      </w:r>
      <w:r>
        <w:rPr>
          <w:rFonts w:ascii="Calibri" w:eastAsia="宋体" w:hAnsi="Calibri" w:hint="eastAsia"/>
          <w:color w:val="000000" w:themeColor="text1"/>
          <w:sz w:val="24"/>
          <w:szCs w:val="24"/>
        </w:rPr>
        <w:t>，比最低监管标准值</w:t>
      </w:r>
      <w:r>
        <w:rPr>
          <w:rFonts w:ascii="Calibri" w:eastAsia="宋体" w:hAnsi="Calibri"/>
          <w:color w:val="000000" w:themeColor="text1"/>
          <w:sz w:val="24"/>
          <w:szCs w:val="24"/>
        </w:rPr>
        <w:t>25%</w:t>
      </w:r>
      <w:r>
        <w:rPr>
          <w:rFonts w:ascii="Calibri" w:eastAsia="宋体" w:hAnsi="Calibri" w:hint="eastAsia"/>
          <w:color w:val="000000" w:themeColor="text1"/>
          <w:sz w:val="24"/>
          <w:szCs w:val="24"/>
        </w:rPr>
        <w:t>高</w:t>
      </w:r>
      <w:r>
        <w:rPr>
          <w:rFonts w:ascii="Calibri" w:eastAsia="宋体" w:hAnsi="Calibri"/>
          <w:color w:val="000000" w:themeColor="text1"/>
          <w:sz w:val="24"/>
          <w:szCs w:val="24"/>
        </w:rPr>
        <w:t>31.04</w:t>
      </w:r>
      <w:r>
        <w:rPr>
          <w:rFonts w:ascii="Calibri" w:eastAsia="宋体" w:hAnsi="Calibri" w:hint="eastAsia"/>
          <w:color w:val="000000" w:themeColor="text1"/>
          <w:sz w:val="24"/>
          <w:szCs w:val="24"/>
        </w:rPr>
        <w:t>个百分点，本行可用资金较为宽裕，不存在流动性支付危机。</w:t>
      </w:r>
    </w:p>
    <w:p w:rsidR="0065452B" w:rsidRDefault="0065452B" w:rsidP="0065452B">
      <w:pPr>
        <w:widowControl w:val="0"/>
        <w:spacing w:line="460" w:lineRule="exact"/>
        <w:ind w:firstLine="482"/>
        <w:rPr>
          <w:rFonts w:ascii="Calibri" w:eastAsia="宋体" w:hAnsi="Calibri"/>
          <w:b/>
          <w:color w:val="000000" w:themeColor="text1"/>
          <w:sz w:val="24"/>
          <w:szCs w:val="24"/>
        </w:rPr>
      </w:pPr>
      <w:r>
        <w:rPr>
          <w:rFonts w:ascii="Calibri" w:eastAsia="宋体" w:hAnsi="Calibri"/>
          <w:b/>
          <w:color w:val="000000" w:themeColor="text1"/>
          <w:sz w:val="24"/>
          <w:szCs w:val="24"/>
        </w:rPr>
        <w:t>5.</w:t>
      </w:r>
      <w:r>
        <w:rPr>
          <w:rFonts w:ascii="Calibri" w:eastAsia="宋体" w:hAnsi="Calibri" w:hint="eastAsia"/>
          <w:b/>
          <w:color w:val="000000" w:themeColor="text1"/>
          <w:sz w:val="24"/>
          <w:szCs w:val="24"/>
        </w:rPr>
        <w:t>市场风险状况</w:t>
      </w:r>
    </w:p>
    <w:p w:rsidR="0065452B" w:rsidRDefault="0065452B" w:rsidP="0065452B">
      <w:pPr>
        <w:widowControl w:val="0"/>
        <w:spacing w:line="460" w:lineRule="exact"/>
        <w:ind w:firstLine="480"/>
        <w:rPr>
          <w:rFonts w:ascii="Calibri" w:eastAsia="宋体" w:hAnsi="Calibri"/>
          <w:color w:val="000000" w:themeColor="text1"/>
          <w:sz w:val="24"/>
          <w:szCs w:val="24"/>
        </w:rPr>
      </w:pPr>
      <w:r>
        <w:rPr>
          <w:rFonts w:ascii="Calibri" w:eastAsia="宋体" w:hAnsi="Calibri" w:hint="eastAsia"/>
          <w:color w:val="000000" w:themeColor="text1"/>
          <w:sz w:val="24"/>
          <w:szCs w:val="24"/>
        </w:rPr>
        <w:t>市场风险是指因市场价格（利率、汇率、股票价格和商品价格）的不利变动而使本行表内和表外业务发生损失的风险。本行面临的市场风险主要来源于利率风险。报告期内本行按照《商业银行市场风险管理指引》的要求，密切关注宏观经济政策的动态变化和</w:t>
      </w:r>
      <w:proofErr w:type="gramStart"/>
      <w:r>
        <w:rPr>
          <w:rFonts w:ascii="Calibri" w:eastAsia="宋体" w:hAnsi="Calibri" w:hint="eastAsia"/>
          <w:color w:val="000000" w:themeColor="text1"/>
          <w:sz w:val="24"/>
          <w:szCs w:val="24"/>
        </w:rPr>
        <w:t>研判</w:t>
      </w:r>
      <w:proofErr w:type="gramEnd"/>
      <w:r>
        <w:rPr>
          <w:rFonts w:ascii="Calibri" w:eastAsia="宋体" w:hAnsi="Calibri" w:hint="eastAsia"/>
          <w:color w:val="000000" w:themeColor="text1"/>
          <w:sz w:val="24"/>
          <w:szCs w:val="24"/>
        </w:rPr>
        <w:t>市场的利率走势，及时在资产和负债方面进行调整，采取多项有效的措施：一是资产配置以稳健经营为主，兼顾流动性和效益性；二是积极开展融资业务，增强流动性管理能力；三是本行定期召开工作会议，对当期的政策与经济热点讨论分析，提高市场风险分析的能力；四是对市场风险实施限额管理，实现业务风险限额“数量化管理”，将市场风险控制作为一个动态过程融入同业业务的全过程。</w:t>
      </w:r>
    </w:p>
    <w:p w:rsidR="0065452B" w:rsidRDefault="0065452B" w:rsidP="0065452B">
      <w:pPr>
        <w:widowControl w:val="0"/>
        <w:spacing w:line="460" w:lineRule="exact"/>
        <w:ind w:firstLine="482"/>
        <w:rPr>
          <w:rFonts w:ascii="Calibri" w:eastAsia="宋体" w:hAnsi="Calibri"/>
          <w:b/>
          <w:color w:val="000000" w:themeColor="text1"/>
          <w:sz w:val="24"/>
          <w:szCs w:val="24"/>
        </w:rPr>
      </w:pPr>
      <w:r>
        <w:rPr>
          <w:rFonts w:ascii="Calibri" w:eastAsia="宋体" w:hAnsi="Calibri"/>
          <w:b/>
          <w:color w:val="000000" w:themeColor="text1"/>
          <w:sz w:val="24"/>
          <w:szCs w:val="24"/>
        </w:rPr>
        <w:t>6.</w:t>
      </w:r>
      <w:r>
        <w:rPr>
          <w:rFonts w:ascii="Calibri" w:eastAsia="宋体" w:hAnsi="Calibri"/>
          <w:b/>
          <w:color w:val="000000" w:themeColor="text1"/>
          <w:sz w:val="24"/>
          <w:szCs w:val="24"/>
        </w:rPr>
        <w:t>操作风险状况</w:t>
      </w:r>
    </w:p>
    <w:p w:rsidR="0065452B" w:rsidRDefault="0065452B" w:rsidP="0065452B">
      <w:pPr>
        <w:widowControl w:val="0"/>
        <w:spacing w:line="460" w:lineRule="exact"/>
        <w:ind w:firstLine="480"/>
        <w:rPr>
          <w:rFonts w:ascii="Calibri" w:eastAsia="宋体" w:hAnsi="Calibri"/>
          <w:color w:val="000000" w:themeColor="text1"/>
          <w:sz w:val="24"/>
          <w:szCs w:val="24"/>
        </w:rPr>
      </w:pPr>
      <w:r>
        <w:rPr>
          <w:rFonts w:ascii="Calibri" w:eastAsia="宋体" w:hAnsi="Calibri" w:hint="eastAsia"/>
          <w:color w:val="000000" w:themeColor="text1"/>
          <w:sz w:val="24"/>
          <w:szCs w:val="24"/>
        </w:rPr>
        <w:t>操作风险是指由员工操作不当或不完善、有问题的内部程序、系统或外部事件（如自然灾害）所造成的风险，包括法律风险，但不包括策略风险和声誉风险。通过健全会计内控制度体系，为实现会计内控管理过程的程序化、规范化和系统化奠定基础，本行加强案件防控和内控管理，提高风险识别和防范能力，有效防控操作风险。</w:t>
      </w:r>
      <w:r>
        <w:rPr>
          <w:rFonts w:ascii="Calibri" w:eastAsia="宋体" w:hAnsi="Calibri"/>
          <w:color w:val="000000" w:themeColor="text1"/>
          <w:sz w:val="24"/>
          <w:szCs w:val="24"/>
        </w:rPr>
        <w:t>20</w:t>
      </w:r>
      <w:r>
        <w:rPr>
          <w:rFonts w:ascii="Calibri" w:eastAsia="宋体" w:hAnsi="Calibri" w:hint="eastAsia"/>
          <w:color w:val="000000" w:themeColor="text1"/>
          <w:sz w:val="24"/>
          <w:szCs w:val="24"/>
        </w:rPr>
        <w:t>20</w:t>
      </w:r>
      <w:r>
        <w:rPr>
          <w:rFonts w:ascii="Calibri" w:eastAsia="宋体" w:hAnsi="Calibri"/>
          <w:color w:val="000000" w:themeColor="text1"/>
          <w:sz w:val="24"/>
          <w:szCs w:val="24"/>
        </w:rPr>
        <w:t>年，本行无发生安全责任事故和经济案件等重大操作风险事件，实现了安全稳健经营。</w:t>
      </w:r>
    </w:p>
    <w:p w:rsidR="0065452B" w:rsidRDefault="0065452B" w:rsidP="0065452B">
      <w:pPr>
        <w:widowControl w:val="0"/>
        <w:spacing w:line="460" w:lineRule="exact"/>
        <w:ind w:firstLine="482"/>
        <w:rPr>
          <w:rFonts w:ascii="Calibri" w:eastAsia="宋体" w:hAnsi="Calibri"/>
          <w:b/>
          <w:color w:val="000000" w:themeColor="text1"/>
          <w:sz w:val="24"/>
          <w:szCs w:val="24"/>
        </w:rPr>
      </w:pPr>
      <w:r>
        <w:rPr>
          <w:rFonts w:ascii="Calibri" w:eastAsia="宋体" w:hAnsi="Calibri"/>
          <w:b/>
          <w:color w:val="000000" w:themeColor="text1"/>
          <w:sz w:val="24"/>
          <w:szCs w:val="24"/>
        </w:rPr>
        <w:t>7.</w:t>
      </w:r>
      <w:r>
        <w:rPr>
          <w:rFonts w:ascii="Calibri" w:eastAsia="宋体" w:hAnsi="Calibri"/>
          <w:b/>
          <w:color w:val="000000" w:themeColor="text1"/>
          <w:sz w:val="24"/>
          <w:szCs w:val="24"/>
        </w:rPr>
        <w:t>声誉风险状况</w:t>
      </w:r>
    </w:p>
    <w:p w:rsidR="0065452B" w:rsidRDefault="0065452B" w:rsidP="0065452B">
      <w:pPr>
        <w:widowControl w:val="0"/>
        <w:spacing w:line="460" w:lineRule="exact"/>
        <w:ind w:firstLine="480"/>
        <w:rPr>
          <w:rFonts w:ascii="Calibri" w:eastAsia="宋体" w:hAnsi="Calibri"/>
          <w:color w:val="000000" w:themeColor="text1"/>
          <w:sz w:val="24"/>
          <w:szCs w:val="24"/>
        </w:rPr>
      </w:pPr>
      <w:r>
        <w:rPr>
          <w:rFonts w:ascii="Calibri" w:eastAsia="宋体" w:hAnsi="Calibri" w:hint="eastAsia"/>
          <w:color w:val="000000" w:themeColor="text1"/>
          <w:sz w:val="24"/>
          <w:szCs w:val="24"/>
        </w:rPr>
        <w:t>声誉风险是指本行经营、管理及其他行为或外部事件导致利益相关方对本行负面评价的风险。本行持续强化声誉风险管理，不断完善声誉风险管理流程体系，加强声誉风险管理工作，密切关注舆情动态；与当地媒体保持良好沟通，建立良好合作关系，正确引导舆论导向；不断提高自身服务水平，及时处置风险事件，避免不必要的投诉和防范声誉风险；不定期开展风险隐患排查，及时查究整改发现问题和隐患，严防因敏感性、普遍性、系统性问题引发声誉风险事件；组织开展舆情应急演练工作和教育，提升舆情应对技能。</w:t>
      </w:r>
    </w:p>
    <w:p w:rsidR="0065452B" w:rsidRDefault="0065452B" w:rsidP="0065452B">
      <w:pPr>
        <w:widowControl w:val="0"/>
        <w:spacing w:line="460" w:lineRule="exact"/>
        <w:ind w:firstLine="482"/>
        <w:rPr>
          <w:rFonts w:ascii="Calibri" w:eastAsia="宋体" w:hAnsi="Calibri"/>
          <w:color w:val="000000" w:themeColor="text1"/>
          <w:sz w:val="24"/>
          <w:szCs w:val="24"/>
        </w:rPr>
      </w:pPr>
      <w:r>
        <w:rPr>
          <w:rFonts w:ascii="Calibri" w:eastAsia="宋体" w:hAnsi="Calibri" w:hint="eastAsia"/>
          <w:b/>
          <w:color w:val="000000" w:themeColor="text1"/>
          <w:sz w:val="24"/>
          <w:szCs w:val="24"/>
        </w:rPr>
        <w:t>8</w:t>
      </w:r>
      <w:r>
        <w:rPr>
          <w:rFonts w:ascii="Calibri" w:eastAsia="宋体" w:hAnsi="Calibri"/>
          <w:b/>
          <w:color w:val="000000" w:themeColor="text1"/>
          <w:sz w:val="24"/>
          <w:szCs w:val="24"/>
        </w:rPr>
        <w:t>.</w:t>
      </w:r>
      <w:r>
        <w:rPr>
          <w:rFonts w:ascii="Calibri" w:eastAsia="宋体" w:hAnsi="Calibri" w:hint="eastAsia"/>
          <w:b/>
          <w:color w:val="000000" w:themeColor="text1"/>
          <w:sz w:val="24"/>
          <w:szCs w:val="24"/>
        </w:rPr>
        <w:t>洗钱</w:t>
      </w:r>
      <w:r>
        <w:rPr>
          <w:rFonts w:ascii="Calibri" w:eastAsia="宋体" w:hAnsi="Calibri"/>
          <w:b/>
          <w:color w:val="000000" w:themeColor="text1"/>
          <w:sz w:val="24"/>
          <w:szCs w:val="24"/>
        </w:rPr>
        <w:t>风险状况</w:t>
      </w:r>
    </w:p>
    <w:p w:rsidR="0065452B" w:rsidRDefault="0065452B" w:rsidP="0065452B">
      <w:pPr>
        <w:widowControl w:val="0"/>
        <w:spacing w:line="460" w:lineRule="exact"/>
        <w:ind w:firstLine="480"/>
        <w:rPr>
          <w:rFonts w:ascii="Calibri" w:eastAsia="宋体" w:hAnsi="Calibri"/>
          <w:color w:val="000000" w:themeColor="text1"/>
          <w:sz w:val="24"/>
          <w:szCs w:val="24"/>
        </w:rPr>
      </w:pPr>
      <w:r>
        <w:rPr>
          <w:rFonts w:ascii="Calibri" w:eastAsia="宋体" w:hAnsi="Calibri" w:hint="eastAsia"/>
          <w:color w:val="000000" w:themeColor="text1"/>
          <w:sz w:val="24"/>
          <w:szCs w:val="24"/>
        </w:rPr>
        <w:t>洗钱风险是指违法犯罪分子通过本行掩饰、隐瞒毒品犯罪、黑社会性质的组织犯罪、恐怖活动犯罪、走私犯罪、贪污贿赂犯罪、破坏金融管理秩序犯罪、金融诈骗犯</w:t>
      </w:r>
      <w:r>
        <w:rPr>
          <w:rFonts w:ascii="Calibri" w:eastAsia="宋体" w:hAnsi="Calibri" w:hint="eastAsia"/>
          <w:color w:val="000000" w:themeColor="text1"/>
          <w:sz w:val="24"/>
          <w:szCs w:val="24"/>
        </w:rPr>
        <w:lastRenderedPageBreak/>
        <w:t>罪等犯罪所得及其收益的来源和性质的洗钱活动给本行带来的金融风险。包括法律风险、操作风险、道德风险和声誉风险等。我行作为反洗钱的义务主体，按照国家反洗</w:t>
      </w:r>
      <w:proofErr w:type="gramStart"/>
      <w:r>
        <w:rPr>
          <w:rFonts w:ascii="Calibri" w:eastAsia="宋体" w:hAnsi="Calibri" w:hint="eastAsia"/>
          <w:color w:val="000000" w:themeColor="text1"/>
          <w:sz w:val="24"/>
          <w:szCs w:val="24"/>
        </w:rPr>
        <w:t>钱法规</w:t>
      </w:r>
      <w:proofErr w:type="gramEnd"/>
      <w:r>
        <w:rPr>
          <w:rFonts w:ascii="Calibri" w:eastAsia="宋体" w:hAnsi="Calibri" w:hint="eastAsia"/>
          <w:color w:val="000000" w:themeColor="text1"/>
          <w:sz w:val="24"/>
          <w:szCs w:val="24"/>
        </w:rPr>
        <w:t>及政策，认真履行反洗</w:t>
      </w:r>
      <w:proofErr w:type="gramStart"/>
      <w:r>
        <w:rPr>
          <w:rFonts w:ascii="Calibri" w:eastAsia="宋体" w:hAnsi="Calibri" w:hint="eastAsia"/>
          <w:color w:val="000000" w:themeColor="text1"/>
          <w:sz w:val="24"/>
          <w:szCs w:val="24"/>
        </w:rPr>
        <w:t>钱各项</w:t>
      </w:r>
      <w:proofErr w:type="gramEnd"/>
      <w:r>
        <w:rPr>
          <w:rFonts w:ascii="Calibri" w:eastAsia="宋体" w:hAnsi="Calibri" w:hint="eastAsia"/>
          <w:color w:val="000000" w:themeColor="text1"/>
          <w:sz w:val="24"/>
          <w:szCs w:val="24"/>
        </w:rPr>
        <w:t>工作，将洗钱风险纳入全面风险管理体系，确保将洗钱风险控制在规定的范围之内。一是成立反洗</w:t>
      </w:r>
      <w:proofErr w:type="gramStart"/>
      <w:r>
        <w:rPr>
          <w:rFonts w:ascii="Calibri" w:eastAsia="宋体" w:hAnsi="Calibri" w:hint="eastAsia"/>
          <w:color w:val="000000" w:themeColor="text1"/>
          <w:sz w:val="24"/>
          <w:szCs w:val="24"/>
        </w:rPr>
        <w:t>钱工作</w:t>
      </w:r>
      <w:proofErr w:type="gramEnd"/>
      <w:r>
        <w:rPr>
          <w:rFonts w:ascii="Calibri" w:eastAsia="宋体" w:hAnsi="Calibri" w:hint="eastAsia"/>
          <w:color w:val="000000" w:themeColor="text1"/>
          <w:sz w:val="24"/>
          <w:szCs w:val="24"/>
        </w:rPr>
        <w:t>领导小组，领导小组下设反洗钱中心，负责本行的反洗钱工作。二是及时制订包括客户身份识别、大额交易和可疑交易报告、客户身份资料和交易记录保存、黑名单监控等反洗钱风险内控制度，逐步实现反洗钱风险控制与业务风险控制的有效融合。三是构建与业务性质、规模和复杂程度相适应的、完善的、可靠的反洗钱风险控制体系，以实现对洗钱风险的识别、计量、监测和控制，促进本行安全、稳健运行。四是定期为员工提供反洗钱培训，加强员工对反洗钱有关规定的掌握，提高员工的反洗</w:t>
      </w:r>
      <w:proofErr w:type="gramStart"/>
      <w:r>
        <w:rPr>
          <w:rFonts w:ascii="Calibri" w:eastAsia="宋体" w:hAnsi="Calibri" w:hint="eastAsia"/>
          <w:color w:val="000000" w:themeColor="text1"/>
          <w:sz w:val="24"/>
          <w:szCs w:val="24"/>
        </w:rPr>
        <w:t>钱意识</w:t>
      </w:r>
      <w:proofErr w:type="gramEnd"/>
      <w:r>
        <w:rPr>
          <w:rFonts w:ascii="Calibri" w:eastAsia="宋体" w:hAnsi="Calibri" w:hint="eastAsia"/>
          <w:color w:val="000000" w:themeColor="text1"/>
          <w:sz w:val="24"/>
          <w:szCs w:val="24"/>
        </w:rPr>
        <w:t>和技能，有效防范洗钱风险的发生。五是切实做好反洗钱宣传工作。</w:t>
      </w:r>
      <w:r>
        <w:rPr>
          <w:rFonts w:ascii="Calibri" w:eastAsia="宋体" w:hAnsi="Calibri"/>
          <w:color w:val="000000" w:themeColor="text1"/>
          <w:sz w:val="24"/>
          <w:szCs w:val="24"/>
        </w:rPr>
        <w:t>20</w:t>
      </w:r>
      <w:r>
        <w:rPr>
          <w:rFonts w:ascii="Calibri" w:eastAsia="宋体" w:hAnsi="Calibri" w:hint="eastAsia"/>
          <w:color w:val="000000" w:themeColor="text1"/>
          <w:sz w:val="24"/>
          <w:szCs w:val="24"/>
        </w:rPr>
        <w:t>21</w:t>
      </w:r>
      <w:r>
        <w:rPr>
          <w:rFonts w:ascii="Calibri" w:eastAsia="宋体" w:hAnsi="Calibri"/>
          <w:color w:val="000000" w:themeColor="text1"/>
          <w:sz w:val="24"/>
          <w:szCs w:val="24"/>
        </w:rPr>
        <w:t>年度，本行没有出现洗钱或恐怖融资案件，也没有发生反洗</w:t>
      </w:r>
      <w:proofErr w:type="gramStart"/>
      <w:r>
        <w:rPr>
          <w:rFonts w:ascii="Calibri" w:eastAsia="宋体" w:hAnsi="Calibri"/>
          <w:color w:val="000000" w:themeColor="text1"/>
          <w:sz w:val="24"/>
          <w:szCs w:val="24"/>
        </w:rPr>
        <w:t>钱信息</w:t>
      </w:r>
      <w:proofErr w:type="gramEnd"/>
      <w:r>
        <w:rPr>
          <w:rFonts w:ascii="Calibri" w:eastAsia="宋体" w:hAnsi="Calibri"/>
          <w:color w:val="000000" w:themeColor="text1"/>
          <w:sz w:val="24"/>
          <w:szCs w:val="24"/>
        </w:rPr>
        <w:t>泄密情况或内部人员涉嫌洗钱案件等重大违规事</w:t>
      </w:r>
      <w:r>
        <w:rPr>
          <w:rFonts w:ascii="Calibri" w:eastAsia="宋体" w:hAnsi="Calibri" w:hint="eastAsia"/>
          <w:color w:val="000000" w:themeColor="text1"/>
          <w:sz w:val="24"/>
          <w:szCs w:val="24"/>
        </w:rPr>
        <w:t>件，洗钱风险防控达成了一定的成果。</w:t>
      </w:r>
    </w:p>
    <w:p w:rsidR="0065452B" w:rsidRDefault="0065452B" w:rsidP="0065452B">
      <w:pPr>
        <w:widowControl w:val="0"/>
        <w:spacing w:line="460" w:lineRule="exact"/>
        <w:ind w:firstLine="482"/>
        <w:rPr>
          <w:rFonts w:ascii="Calibri" w:eastAsia="宋体" w:hAnsi="Calibri"/>
          <w:b/>
          <w:color w:val="000000" w:themeColor="text1"/>
          <w:sz w:val="24"/>
          <w:szCs w:val="24"/>
        </w:rPr>
      </w:pPr>
      <w:r>
        <w:rPr>
          <w:rFonts w:ascii="Calibri" w:eastAsia="宋体" w:hAnsi="Calibri" w:hint="eastAsia"/>
          <w:b/>
          <w:color w:val="000000" w:themeColor="text1"/>
          <w:sz w:val="24"/>
          <w:szCs w:val="24"/>
        </w:rPr>
        <w:t>8.5</w:t>
      </w:r>
      <w:r>
        <w:rPr>
          <w:rFonts w:ascii="Calibri" w:eastAsia="宋体" w:hAnsi="Calibri" w:hint="eastAsia"/>
          <w:b/>
          <w:color w:val="000000" w:themeColor="text1"/>
          <w:sz w:val="24"/>
          <w:szCs w:val="24"/>
        </w:rPr>
        <w:t>内控管理</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80"/>
        <w:jc w:val="left"/>
        <w:rPr>
          <w:rFonts w:ascii="Calibri" w:eastAsia="宋体" w:hAnsi="Calibri" w:cs="宋体"/>
          <w:kern w:val="0"/>
          <w:sz w:val="24"/>
          <w:szCs w:val="24"/>
        </w:rPr>
      </w:pPr>
      <w:r>
        <w:rPr>
          <w:rFonts w:ascii="Calibri" w:eastAsia="宋体" w:hAnsi="Calibri"/>
          <w:color w:val="000000" w:themeColor="text1"/>
          <w:sz w:val="24"/>
          <w:szCs w:val="24"/>
        </w:rPr>
        <w:t>20</w:t>
      </w:r>
      <w:r>
        <w:rPr>
          <w:rFonts w:ascii="Calibri" w:eastAsia="宋体" w:hAnsi="Calibri" w:hint="eastAsia"/>
          <w:color w:val="000000" w:themeColor="text1"/>
          <w:sz w:val="24"/>
          <w:szCs w:val="24"/>
        </w:rPr>
        <w:t>21</w:t>
      </w:r>
      <w:r>
        <w:rPr>
          <w:rFonts w:ascii="Calibri" w:eastAsia="宋体" w:hAnsi="Calibri" w:hint="eastAsia"/>
          <w:color w:val="000000" w:themeColor="text1"/>
          <w:sz w:val="24"/>
          <w:szCs w:val="24"/>
        </w:rPr>
        <w:t>年，本行以强化</w:t>
      </w:r>
      <w:proofErr w:type="gramStart"/>
      <w:r>
        <w:rPr>
          <w:rFonts w:ascii="Calibri" w:eastAsia="宋体" w:hAnsi="Calibri" w:hint="eastAsia"/>
          <w:color w:val="000000" w:themeColor="text1"/>
          <w:sz w:val="24"/>
          <w:szCs w:val="24"/>
        </w:rPr>
        <w:t>内控案防</w:t>
      </w:r>
      <w:proofErr w:type="gramEnd"/>
      <w:r>
        <w:rPr>
          <w:rFonts w:ascii="Calibri" w:eastAsia="宋体" w:hAnsi="Calibri" w:hint="eastAsia"/>
          <w:color w:val="000000" w:themeColor="text1"/>
          <w:sz w:val="24"/>
          <w:szCs w:val="24"/>
        </w:rPr>
        <w:t>管控实效为目标，深化落实从严治行，筑牢风险防线，前、中、后三道防线齐发力，助力本行转型发展工作扎实推进。一是建制明责，夯实内控管理。建立本行消费者权益保护工作机制，厘清责任，</w:t>
      </w:r>
      <w:proofErr w:type="gramStart"/>
      <w:r>
        <w:rPr>
          <w:rFonts w:ascii="Calibri" w:eastAsia="宋体" w:hAnsi="Calibri" w:hint="eastAsia"/>
          <w:color w:val="000000" w:themeColor="text1"/>
          <w:sz w:val="24"/>
          <w:szCs w:val="24"/>
        </w:rPr>
        <w:t>保障消保工作</w:t>
      </w:r>
      <w:proofErr w:type="gramEnd"/>
      <w:r>
        <w:rPr>
          <w:rFonts w:ascii="Calibri" w:eastAsia="宋体" w:hAnsi="Calibri" w:hint="eastAsia"/>
          <w:color w:val="000000" w:themeColor="text1"/>
          <w:sz w:val="24"/>
          <w:szCs w:val="24"/>
        </w:rPr>
        <w:t>落实；建立风险管理工作机制，明晰各条线、各层级风险管理职责，扎实开展风险管理各项工作。二是多</w:t>
      </w:r>
      <w:proofErr w:type="gramStart"/>
      <w:r>
        <w:rPr>
          <w:rFonts w:ascii="Calibri" w:eastAsia="宋体" w:hAnsi="Calibri" w:hint="eastAsia"/>
          <w:color w:val="000000" w:themeColor="text1"/>
          <w:sz w:val="24"/>
          <w:szCs w:val="24"/>
        </w:rPr>
        <w:t>措</w:t>
      </w:r>
      <w:proofErr w:type="gramEnd"/>
      <w:r>
        <w:rPr>
          <w:rFonts w:ascii="Calibri" w:eastAsia="宋体" w:hAnsi="Calibri" w:hint="eastAsia"/>
          <w:color w:val="000000" w:themeColor="text1"/>
          <w:sz w:val="24"/>
          <w:szCs w:val="24"/>
        </w:rPr>
        <w:t>并举，强化风险管控，包括合</w:t>
      </w:r>
      <w:proofErr w:type="gramStart"/>
      <w:r>
        <w:rPr>
          <w:rFonts w:ascii="Calibri" w:eastAsia="宋体" w:hAnsi="Calibri" w:hint="eastAsia"/>
          <w:color w:val="000000" w:themeColor="text1"/>
          <w:sz w:val="24"/>
          <w:szCs w:val="24"/>
        </w:rPr>
        <w:t>规</w:t>
      </w:r>
      <w:proofErr w:type="gramEnd"/>
      <w:r>
        <w:rPr>
          <w:rFonts w:ascii="Calibri" w:eastAsia="宋体" w:hAnsi="Calibri" w:hint="eastAsia"/>
          <w:color w:val="000000" w:themeColor="text1"/>
          <w:sz w:val="24"/>
          <w:szCs w:val="24"/>
        </w:rPr>
        <w:t>审核把关，</w:t>
      </w:r>
      <w:proofErr w:type="gramStart"/>
      <w:r>
        <w:rPr>
          <w:rFonts w:ascii="Calibri" w:eastAsia="宋体" w:hAnsi="Calibri" w:hint="eastAsia"/>
          <w:color w:val="000000" w:themeColor="text1"/>
          <w:sz w:val="24"/>
          <w:szCs w:val="24"/>
        </w:rPr>
        <w:t>落实风控前移</w:t>
      </w:r>
      <w:proofErr w:type="gramEnd"/>
      <w:r>
        <w:rPr>
          <w:rFonts w:ascii="Calibri" w:eastAsia="宋体" w:hAnsi="Calibri" w:hint="eastAsia"/>
          <w:color w:val="000000" w:themeColor="text1"/>
          <w:sz w:val="24"/>
          <w:szCs w:val="24"/>
        </w:rPr>
        <w:t>；开展风险排查，排堵风险隐患；持续开展员工异常行为排查，严肃查处违规违纪行为等。三是压实三线联动责任，积极发挥审计的“利剑、眼睛、参谋”作用，依托省联社审计信息系统，利用大数据开展非现场审计，</w:t>
      </w:r>
      <w:proofErr w:type="gramStart"/>
      <w:r>
        <w:rPr>
          <w:rFonts w:ascii="Calibri" w:eastAsia="宋体" w:hAnsi="Calibri" w:hint="eastAsia"/>
          <w:color w:val="000000" w:themeColor="text1"/>
          <w:sz w:val="24"/>
          <w:szCs w:val="24"/>
        </w:rPr>
        <w:t>做实现场</w:t>
      </w:r>
      <w:proofErr w:type="gramEnd"/>
      <w:r>
        <w:rPr>
          <w:rFonts w:ascii="Calibri" w:eastAsia="宋体" w:hAnsi="Calibri" w:hint="eastAsia"/>
          <w:color w:val="000000" w:themeColor="text1"/>
          <w:sz w:val="24"/>
          <w:szCs w:val="24"/>
        </w:rPr>
        <w:t>审计工作，实现“全面覆盖、突出重点、精准核查”的审计要求，对风险进行及时监测和精确预警。四是提升意识，强化教育与宣传，包括对内开展违规违纪警示教育、反腐倡廉教育、三纪巡回教育、合</w:t>
      </w:r>
      <w:proofErr w:type="gramStart"/>
      <w:r>
        <w:rPr>
          <w:rFonts w:ascii="Calibri" w:eastAsia="宋体" w:hAnsi="Calibri" w:hint="eastAsia"/>
          <w:color w:val="000000" w:themeColor="text1"/>
          <w:sz w:val="24"/>
          <w:szCs w:val="24"/>
        </w:rPr>
        <w:t>规</w:t>
      </w:r>
      <w:proofErr w:type="gramEnd"/>
      <w:r>
        <w:rPr>
          <w:rFonts w:ascii="Calibri" w:eastAsia="宋体" w:hAnsi="Calibri" w:hint="eastAsia"/>
          <w:color w:val="000000" w:themeColor="text1"/>
          <w:sz w:val="24"/>
          <w:szCs w:val="24"/>
        </w:rPr>
        <w:t>巡讲等活动，对外开展消费者权益、反洗钱、防范非法集资、扫黑除恶等宣传活动。</w:t>
      </w:r>
    </w:p>
    <w:p w:rsidR="0065452B" w:rsidRDefault="0065452B" w:rsidP="0065452B">
      <w:pPr>
        <w:widowControl w:val="0"/>
        <w:spacing w:line="480" w:lineRule="exact"/>
        <w:ind w:firstLineChars="0" w:firstLine="0"/>
        <w:rPr>
          <w:rFonts w:ascii="Calibri" w:eastAsia="宋体" w:hAnsi="Calibri"/>
          <w:b/>
          <w:sz w:val="24"/>
          <w:szCs w:val="24"/>
        </w:rPr>
      </w:pPr>
      <w:r>
        <w:rPr>
          <w:rFonts w:ascii="Calibri" w:eastAsia="宋体" w:hAnsi="Calibri"/>
          <w:b/>
          <w:sz w:val="24"/>
          <w:szCs w:val="24"/>
        </w:rPr>
        <w:br w:type="page"/>
      </w:r>
      <w:r>
        <w:rPr>
          <w:rFonts w:ascii="Calibri" w:eastAsia="宋体" w:hAnsi="Calibri" w:hint="eastAsia"/>
          <w:b/>
          <w:sz w:val="24"/>
          <w:szCs w:val="24"/>
        </w:rPr>
        <w:lastRenderedPageBreak/>
        <w:t>9.</w:t>
      </w:r>
      <w:r>
        <w:rPr>
          <w:rFonts w:ascii="Calibri" w:eastAsia="宋体" w:hAnsi="Calibri" w:hint="eastAsia"/>
          <w:b/>
          <w:sz w:val="24"/>
          <w:szCs w:val="24"/>
        </w:rPr>
        <w:t>股本结构及股东情况</w:t>
      </w:r>
    </w:p>
    <w:p w:rsidR="0065452B" w:rsidRDefault="0065452B" w:rsidP="0065452B">
      <w:pPr>
        <w:widowControl w:val="0"/>
        <w:spacing w:line="480" w:lineRule="exact"/>
        <w:ind w:firstLineChars="0" w:firstLine="0"/>
        <w:rPr>
          <w:rFonts w:ascii="Calibri" w:eastAsia="宋体" w:hAnsi="Calibri"/>
          <w:b/>
          <w:sz w:val="24"/>
          <w:szCs w:val="24"/>
        </w:rPr>
      </w:pPr>
      <w:r>
        <w:rPr>
          <w:rFonts w:ascii="Calibri" w:eastAsia="宋体" w:hAnsi="Calibri" w:hint="eastAsia"/>
          <w:b/>
          <w:sz w:val="24"/>
          <w:szCs w:val="24"/>
        </w:rPr>
        <w:t>9.1</w:t>
      </w:r>
      <w:r>
        <w:rPr>
          <w:rFonts w:ascii="Calibri" w:eastAsia="宋体" w:hAnsi="Calibri" w:hint="eastAsia"/>
          <w:b/>
          <w:sz w:val="24"/>
          <w:szCs w:val="24"/>
        </w:rPr>
        <w:t>股本变动情况</w:t>
      </w:r>
    </w:p>
    <w:p w:rsidR="0065452B" w:rsidRDefault="0065452B" w:rsidP="0065452B">
      <w:pPr>
        <w:widowControl w:val="0"/>
        <w:spacing w:line="480" w:lineRule="exact"/>
        <w:ind w:firstLineChars="0" w:firstLine="0"/>
        <w:rPr>
          <w:rFonts w:ascii="Calibri" w:eastAsia="宋体" w:hAnsi="Calibri"/>
          <w:b/>
          <w:sz w:val="24"/>
          <w:szCs w:val="24"/>
        </w:rPr>
      </w:pPr>
      <w:r>
        <w:rPr>
          <w:rFonts w:ascii="Calibri" w:eastAsia="宋体" w:hAnsi="Calibri" w:hint="eastAsia"/>
          <w:b/>
          <w:sz w:val="24"/>
          <w:szCs w:val="24"/>
        </w:rPr>
        <w:t>9.1.1</w:t>
      </w:r>
      <w:r>
        <w:rPr>
          <w:rFonts w:ascii="Calibri" w:eastAsia="宋体" w:hAnsi="Calibri" w:hint="eastAsia"/>
          <w:b/>
          <w:sz w:val="24"/>
          <w:szCs w:val="24"/>
        </w:rPr>
        <w:t>报告期末股本结构情况表</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报告期初，本行股份总数为</w:t>
      </w:r>
      <w:r>
        <w:rPr>
          <w:rFonts w:ascii="Calibri" w:eastAsia="宋体" w:hAnsi="Calibri" w:hint="eastAsia"/>
          <w:sz w:val="24"/>
          <w:szCs w:val="24"/>
        </w:rPr>
        <w:t>599,977,000</w:t>
      </w:r>
      <w:r>
        <w:rPr>
          <w:rFonts w:ascii="Calibri" w:eastAsia="宋体" w:hAnsi="Calibri" w:hint="eastAsia"/>
          <w:sz w:val="24"/>
          <w:szCs w:val="24"/>
        </w:rPr>
        <w:t>股，报告期末，本行股份总数为</w:t>
      </w:r>
      <w:r>
        <w:rPr>
          <w:rFonts w:ascii="Calibri" w:eastAsia="宋体" w:hAnsi="Calibri" w:hint="eastAsia"/>
          <w:sz w:val="24"/>
          <w:szCs w:val="24"/>
        </w:rPr>
        <w:t>599,977,000</w:t>
      </w:r>
      <w:r>
        <w:rPr>
          <w:rFonts w:ascii="Calibri" w:eastAsia="宋体" w:hAnsi="Calibri" w:hint="eastAsia"/>
          <w:sz w:val="24"/>
          <w:szCs w:val="24"/>
        </w:rPr>
        <w:t>股，报告期内</w:t>
      </w:r>
      <w:r>
        <w:rPr>
          <w:rFonts w:ascii="Calibri" w:eastAsia="宋体" w:hAnsi="Calibri" w:hint="eastAsia"/>
          <w:sz w:val="24"/>
          <w:szCs w:val="24"/>
        </w:rPr>
        <w:t>,</w:t>
      </w:r>
      <w:r>
        <w:rPr>
          <w:rFonts w:ascii="Calibri" w:eastAsia="宋体" w:hAnsi="Calibri" w:hint="eastAsia"/>
          <w:sz w:val="24"/>
          <w:szCs w:val="24"/>
        </w:rPr>
        <w:t>本行股本总额没有发生变化。</w:t>
      </w:r>
    </w:p>
    <w:p w:rsidR="0065452B" w:rsidRDefault="0065452B" w:rsidP="0065452B">
      <w:pPr>
        <w:widowControl w:val="0"/>
        <w:spacing w:line="480" w:lineRule="exact"/>
        <w:ind w:right="105" w:firstLineChars="0" w:firstLine="0"/>
        <w:jc w:val="right"/>
        <w:rPr>
          <w:rFonts w:ascii="Calibri" w:eastAsia="宋体" w:hAnsi="Calibri"/>
          <w:sz w:val="21"/>
          <w:szCs w:val="21"/>
        </w:rPr>
      </w:pPr>
      <w:r>
        <w:rPr>
          <w:rFonts w:ascii="Calibri" w:eastAsia="宋体" w:hAnsi="Calibri" w:hint="eastAsia"/>
          <w:sz w:val="21"/>
          <w:szCs w:val="21"/>
        </w:rPr>
        <w:t>单位：股</w:t>
      </w:r>
    </w:p>
    <w:tbl>
      <w:tblPr>
        <w:tblW w:w="8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510"/>
        <w:gridCol w:w="1417"/>
        <w:gridCol w:w="1417"/>
        <w:gridCol w:w="1510"/>
        <w:gridCol w:w="1331"/>
      </w:tblGrid>
      <w:tr w:rsidR="0065452B" w:rsidTr="005E6E19">
        <w:trPr>
          <w:trHeight w:val="423"/>
          <w:jc w:val="center"/>
        </w:trPr>
        <w:tc>
          <w:tcPr>
            <w:tcW w:w="1668" w:type="dxa"/>
            <w:vAlign w:val="center"/>
          </w:tcPr>
          <w:p w:rsidR="0065452B" w:rsidRDefault="0065452B" w:rsidP="005E6E19">
            <w:pPr>
              <w:widowControl w:val="0"/>
              <w:spacing w:line="320" w:lineRule="exact"/>
              <w:ind w:firstLineChars="0" w:firstLine="0"/>
              <w:jc w:val="center"/>
              <w:rPr>
                <w:rFonts w:ascii="Calibri" w:eastAsia="宋体" w:hAnsi="Calibri"/>
                <w:b/>
                <w:sz w:val="21"/>
                <w:szCs w:val="21"/>
              </w:rPr>
            </w:pPr>
            <w:r>
              <w:rPr>
                <w:rFonts w:ascii="Calibri" w:eastAsia="宋体" w:hAnsi="Calibri" w:hint="eastAsia"/>
                <w:b/>
                <w:sz w:val="21"/>
                <w:szCs w:val="21"/>
              </w:rPr>
              <w:t>股份性质</w:t>
            </w:r>
          </w:p>
        </w:tc>
        <w:tc>
          <w:tcPr>
            <w:tcW w:w="1510" w:type="dxa"/>
            <w:vAlign w:val="center"/>
          </w:tcPr>
          <w:p w:rsidR="0065452B" w:rsidRDefault="0065452B" w:rsidP="005E6E19">
            <w:pPr>
              <w:widowControl w:val="0"/>
              <w:spacing w:line="320" w:lineRule="exact"/>
              <w:ind w:firstLineChars="0" w:firstLine="0"/>
              <w:jc w:val="center"/>
              <w:rPr>
                <w:rFonts w:ascii="Calibri" w:eastAsia="宋体" w:hAnsi="Calibri"/>
                <w:b/>
                <w:sz w:val="21"/>
                <w:szCs w:val="21"/>
              </w:rPr>
            </w:pPr>
            <w:r>
              <w:rPr>
                <w:rFonts w:ascii="Calibri" w:eastAsia="宋体" w:hAnsi="Calibri" w:hint="eastAsia"/>
                <w:b/>
                <w:sz w:val="21"/>
                <w:szCs w:val="21"/>
              </w:rPr>
              <w:t>变更前</w:t>
            </w:r>
          </w:p>
        </w:tc>
        <w:tc>
          <w:tcPr>
            <w:tcW w:w="1417" w:type="dxa"/>
            <w:vAlign w:val="center"/>
          </w:tcPr>
          <w:p w:rsidR="0065452B" w:rsidRDefault="0065452B" w:rsidP="005E6E19">
            <w:pPr>
              <w:widowControl w:val="0"/>
              <w:spacing w:line="320" w:lineRule="exact"/>
              <w:ind w:firstLineChars="0" w:firstLine="0"/>
              <w:jc w:val="center"/>
              <w:rPr>
                <w:rFonts w:ascii="Calibri" w:eastAsia="宋体" w:hAnsi="Calibri"/>
                <w:b/>
                <w:sz w:val="21"/>
                <w:szCs w:val="21"/>
              </w:rPr>
            </w:pPr>
            <w:r>
              <w:rPr>
                <w:rFonts w:ascii="Calibri" w:eastAsia="宋体" w:hAnsi="Calibri" w:hint="eastAsia"/>
                <w:b/>
                <w:sz w:val="21"/>
                <w:szCs w:val="21"/>
              </w:rPr>
              <w:t>持股比例</w:t>
            </w:r>
          </w:p>
        </w:tc>
        <w:tc>
          <w:tcPr>
            <w:tcW w:w="1417" w:type="dxa"/>
            <w:vAlign w:val="center"/>
          </w:tcPr>
          <w:p w:rsidR="0065452B" w:rsidRDefault="0065452B" w:rsidP="005E6E19">
            <w:pPr>
              <w:widowControl w:val="0"/>
              <w:spacing w:line="320" w:lineRule="exact"/>
              <w:ind w:firstLineChars="0" w:firstLine="0"/>
              <w:jc w:val="center"/>
              <w:rPr>
                <w:rFonts w:ascii="Calibri" w:eastAsia="宋体" w:hAnsi="Calibri"/>
                <w:b/>
                <w:sz w:val="21"/>
                <w:szCs w:val="21"/>
              </w:rPr>
            </w:pPr>
            <w:r>
              <w:rPr>
                <w:rFonts w:ascii="Calibri" w:eastAsia="宋体" w:hAnsi="Calibri" w:hint="eastAsia"/>
                <w:b/>
                <w:sz w:val="21"/>
                <w:szCs w:val="21"/>
              </w:rPr>
              <w:t>报告期增减</w:t>
            </w:r>
          </w:p>
        </w:tc>
        <w:tc>
          <w:tcPr>
            <w:tcW w:w="1510" w:type="dxa"/>
            <w:vAlign w:val="center"/>
          </w:tcPr>
          <w:p w:rsidR="0065452B" w:rsidRDefault="0065452B" w:rsidP="005E6E19">
            <w:pPr>
              <w:widowControl w:val="0"/>
              <w:spacing w:line="320" w:lineRule="exact"/>
              <w:ind w:firstLineChars="0" w:firstLine="0"/>
              <w:jc w:val="center"/>
              <w:rPr>
                <w:rFonts w:ascii="Calibri" w:eastAsia="宋体" w:hAnsi="Calibri"/>
                <w:b/>
                <w:sz w:val="21"/>
                <w:szCs w:val="21"/>
              </w:rPr>
            </w:pPr>
            <w:r>
              <w:rPr>
                <w:rFonts w:ascii="Calibri" w:eastAsia="宋体" w:hAnsi="Calibri" w:hint="eastAsia"/>
                <w:b/>
                <w:sz w:val="21"/>
                <w:szCs w:val="21"/>
              </w:rPr>
              <w:t>变更后</w:t>
            </w:r>
          </w:p>
        </w:tc>
        <w:tc>
          <w:tcPr>
            <w:tcW w:w="1331" w:type="dxa"/>
            <w:vAlign w:val="center"/>
          </w:tcPr>
          <w:p w:rsidR="0065452B" w:rsidRDefault="0065452B" w:rsidP="005E6E19">
            <w:pPr>
              <w:widowControl w:val="0"/>
              <w:spacing w:line="320" w:lineRule="exact"/>
              <w:ind w:firstLineChars="0" w:firstLine="0"/>
              <w:jc w:val="center"/>
              <w:rPr>
                <w:rFonts w:ascii="Calibri" w:eastAsia="宋体" w:hAnsi="Calibri"/>
                <w:b/>
                <w:sz w:val="21"/>
                <w:szCs w:val="21"/>
              </w:rPr>
            </w:pPr>
            <w:r>
              <w:rPr>
                <w:rFonts w:ascii="Calibri" w:eastAsia="宋体" w:hAnsi="Calibri" w:hint="eastAsia"/>
                <w:b/>
                <w:sz w:val="21"/>
                <w:szCs w:val="21"/>
              </w:rPr>
              <w:t>持股比例</w:t>
            </w:r>
          </w:p>
        </w:tc>
      </w:tr>
      <w:tr w:rsidR="0065452B" w:rsidTr="005E6E19">
        <w:trPr>
          <w:trHeight w:val="397"/>
          <w:jc w:val="center"/>
        </w:trPr>
        <w:tc>
          <w:tcPr>
            <w:tcW w:w="1668" w:type="dxa"/>
          </w:tcPr>
          <w:p w:rsidR="0065452B" w:rsidRDefault="0065452B" w:rsidP="005E6E19">
            <w:pPr>
              <w:widowControl w:val="0"/>
              <w:spacing w:line="240" w:lineRule="auto"/>
              <w:ind w:firstLineChars="0" w:firstLine="0"/>
              <w:jc w:val="left"/>
              <w:rPr>
                <w:rFonts w:ascii="Calibri" w:eastAsia="宋体" w:hAnsi="Calibri"/>
                <w:sz w:val="21"/>
                <w:szCs w:val="21"/>
              </w:rPr>
            </w:pPr>
            <w:r>
              <w:rPr>
                <w:rFonts w:ascii="Calibri" w:eastAsia="宋体" w:hAnsi="Calibri" w:hint="eastAsia"/>
                <w:sz w:val="21"/>
                <w:szCs w:val="21"/>
              </w:rPr>
              <w:t>法人持股</w:t>
            </w:r>
          </w:p>
        </w:tc>
        <w:tc>
          <w:tcPr>
            <w:tcW w:w="1510" w:type="dxa"/>
            <w:vAlign w:val="center"/>
          </w:tcPr>
          <w:p w:rsidR="0065452B" w:rsidRDefault="0065452B" w:rsidP="005E6E19">
            <w:pPr>
              <w:widowControl w:val="0"/>
              <w:spacing w:line="240" w:lineRule="auto"/>
              <w:ind w:firstLineChars="0" w:firstLine="0"/>
              <w:jc w:val="right"/>
              <w:rPr>
                <w:rFonts w:ascii="宋体" w:eastAsia="宋体" w:hAnsi="宋体"/>
                <w:sz w:val="21"/>
                <w:szCs w:val="21"/>
              </w:rPr>
            </w:pPr>
            <w:r>
              <w:rPr>
                <w:rFonts w:ascii="宋体" w:eastAsia="宋体" w:hAnsi="宋体" w:hint="eastAsia"/>
                <w:sz w:val="21"/>
                <w:szCs w:val="21"/>
              </w:rPr>
              <w:t>251,610,000</w:t>
            </w:r>
          </w:p>
        </w:tc>
        <w:tc>
          <w:tcPr>
            <w:tcW w:w="1417" w:type="dxa"/>
            <w:vAlign w:val="center"/>
          </w:tcPr>
          <w:p w:rsidR="0065452B" w:rsidRDefault="0065452B" w:rsidP="005E6E19">
            <w:pPr>
              <w:widowControl w:val="0"/>
              <w:spacing w:line="240" w:lineRule="auto"/>
              <w:ind w:firstLineChars="0" w:firstLine="0"/>
              <w:jc w:val="right"/>
              <w:rPr>
                <w:rFonts w:ascii="宋体" w:eastAsia="宋体" w:hAnsi="宋体"/>
                <w:sz w:val="21"/>
                <w:szCs w:val="21"/>
              </w:rPr>
            </w:pPr>
            <w:r>
              <w:rPr>
                <w:rFonts w:ascii="宋体" w:eastAsia="宋体" w:hAnsi="宋体" w:hint="eastAsia"/>
                <w:sz w:val="21"/>
                <w:szCs w:val="21"/>
              </w:rPr>
              <w:t>41.94%</w:t>
            </w:r>
          </w:p>
        </w:tc>
        <w:tc>
          <w:tcPr>
            <w:tcW w:w="1417" w:type="dxa"/>
            <w:vAlign w:val="center"/>
          </w:tcPr>
          <w:p w:rsidR="0065452B" w:rsidRDefault="0065452B" w:rsidP="005E6E19">
            <w:pPr>
              <w:widowControl w:val="0"/>
              <w:spacing w:line="240" w:lineRule="auto"/>
              <w:ind w:firstLineChars="0" w:firstLine="0"/>
              <w:jc w:val="right"/>
              <w:rPr>
                <w:rFonts w:ascii="宋体" w:eastAsia="宋体" w:hAnsi="宋体"/>
                <w:sz w:val="21"/>
                <w:szCs w:val="21"/>
              </w:rPr>
            </w:pPr>
            <w:r>
              <w:rPr>
                <w:rFonts w:ascii="宋体" w:eastAsia="宋体" w:hAnsi="宋体" w:hint="eastAsia"/>
                <w:sz w:val="21"/>
                <w:szCs w:val="21"/>
              </w:rPr>
              <w:t>0</w:t>
            </w:r>
          </w:p>
        </w:tc>
        <w:tc>
          <w:tcPr>
            <w:tcW w:w="1510" w:type="dxa"/>
            <w:vAlign w:val="center"/>
          </w:tcPr>
          <w:p w:rsidR="0065452B" w:rsidRDefault="0065452B" w:rsidP="005E6E19">
            <w:pPr>
              <w:widowControl w:val="0"/>
              <w:spacing w:line="240" w:lineRule="auto"/>
              <w:ind w:firstLineChars="0" w:firstLine="0"/>
              <w:jc w:val="right"/>
              <w:rPr>
                <w:rFonts w:ascii="宋体" w:eastAsia="宋体" w:hAnsi="宋体"/>
                <w:sz w:val="21"/>
                <w:szCs w:val="21"/>
              </w:rPr>
            </w:pPr>
            <w:r>
              <w:rPr>
                <w:rFonts w:ascii="宋体" w:eastAsia="宋体" w:hAnsi="宋体" w:hint="eastAsia"/>
                <w:sz w:val="21"/>
                <w:szCs w:val="21"/>
              </w:rPr>
              <w:t>251,610,000</w:t>
            </w:r>
          </w:p>
        </w:tc>
        <w:tc>
          <w:tcPr>
            <w:tcW w:w="1331" w:type="dxa"/>
            <w:vAlign w:val="center"/>
          </w:tcPr>
          <w:p w:rsidR="0065452B" w:rsidRDefault="0065452B" w:rsidP="005E6E19">
            <w:pPr>
              <w:widowControl w:val="0"/>
              <w:spacing w:line="240" w:lineRule="auto"/>
              <w:ind w:firstLineChars="0" w:firstLine="0"/>
              <w:jc w:val="right"/>
              <w:rPr>
                <w:rFonts w:ascii="宋体" w:eastAsia="宋体" w:hAnsi="宋体"/>
                <w:sz w:val="21"/>
                <w:szCs w:val="21"/>
              </w:rPr>
            </w:pPr>
            <w:r>
              <w:rPr>
                <w:rFonts w:ascii="宋体" w:eastAsia="宋体" w:hAnsi="宋体" w:hint="eastAsia"/>
                <w:sz w:val="21"/>
                <w:szCs w:val="21"/>
              </w:rPr>
              <w:t>41.94%</w:t>
            </w:r>
          </w:p>
        </w:tc>
      </w:tr>
      <w:tr w:rsidR="0065452B" w:rsidTr="005E6E19">
        <w:trPr>
          <w:trHeight w:val="397"/>
          <w:jc w:val="center"/>
        </w:trPr>
        <w:tc>
          <w:tcPr>
            <w:tcW w:w="1668" w:type="dxa"/>
          </w:tcPr>
          <w:p w:rsidR="0065452B" w:rsidRDefault="0065452B" w:rsidP="005E6E19">
            <w:pPr>
              <w:widowControl w:val="0"/>
              <w:spacing w:line="240" w:lineRule="auto"/>
              <w:ind w:firstLineChars="0" w:firstLine="0"/>
              <w:jc w:val="left"/>
              <w:rPr>
                <w:rFonts w:ascii="Calibri" w:eastAsia="宋体" w:hAnsi="Calibri"/>
                <w:sz w:val="21"/>
                <w:szCs w:val="21"/>
              </w:rPr>
            </w:pPr>
            <w:r>
              <w:rPr>
                <w:rFonts w:ascii="Calibri" w:eastAsia="宋体" w:hAnsi="Calibri" w:hint="eastAsia"/>
                <w:sz w:val="21"/>
                <w:szCs w:val="21"/>
              </w:rPr>
              <w:t>自然人持股</w:t>
            </w:r>
          </w:p>
        </w:tc>
        <w:tc>
          <w:tcPr>
            <w:tcW w:w="1510" w:type="dxa"/>
            <w:vAlign w:val="center"/>
          </w:tcPr>
          <w:p w:rsidR="0065452B" w:rsidRDefault="0065452B" w:rsidP="005E6E19">
            <w:pPr>
              <w:widowControl w:val="0"/>
              <w:spacing w:line="240" w:lineRule="auto"/>
              <w:ind w:firstLineChars="0" w:firstLine="0"/>
              <w:jc w:val="right"/>
              <w:rPr>
                <w:rFonts w:ascii="宋体" w:eastAsia="宋体" w:hAnsi="宋体"/>
                <w:sz w:val="21"/>
                <w:szCs w:val="21"/>
              </w:rPr>
            </w:pPr>
            <w:r>
              <w:rPr>
                <w:rFonts w:ascii="宋体" w:eastAsia="宋体" w:hAnsi="宋体" w:hint="eastAsia"/>
                <w:sz w:val="21"/>
                <w:szCs w:val="21"/>
              </w:rPr>
              <w:t>348,367,000</w:t>
            </w:r>
          </w:p>
        </w:tc>
        <w:tc>
          <w:tcPr>
            <w:tcW w:w="1417" w:type="dxa"/>
            <w:vAlign w:val="center"/>
          </w:tcPr>
          <w:p w:rsidR="0065452B" w:rsidRDefault="0065452B" w:rsidP="005E6E19">
            <w:pPr>
              <w:widowControl w:val="0"/>
              <w:spacing w:line="240" w:lineRule="auto"/>
              <w:ind w:firstLineChars="0" w:firstLine="0"/>
              <w:jc w:val="right"/>
              <w:rPr>
                <w:rFonts w:ascii="宋体" w:eastAsia="宋体" w:hAnsi="宋体"/>
                <w:sz w:val="21"/>
                <w:szCs w:val="21"/>
              </w:rPr>
            </w:pPr>
            <w:r>
              <w:rPr>
                <w:rFonts w:ascii="宋体" w:eastAsia="宋体" w:hAnsi="宋体" w:hint="eastAsia"/>
                <w:sz w:val="21"/>
                <w:szCs w:val="21"/>
              </w:rPr>
              <w:t>58.06%</w:t>
            </w:r>
          </w:p>
        </w:tc>
        <w:tc>
          <w:tcPr>
            <w:tcW w:w="1417" w:type="dxa"/>
            <w:vAlign w:val="center"/>
          </w:tcPr>
          <w:p w:rsidR="0065452B" w:rsidRDefault="0065452B" w:rsidP="005E6E19">
            <w:pPr>
              <w:widowControl w:val="0"/>
              <w:spacing w:line="240" w:lineRule="auto"/>
              <w:ind w:firstLineChars="0" w:firstLine="0"/>
              <w:jc w:val="right"/>
              <w:rPr>
                <w:rFonts w:ascii="宋体" w:eastAsia="宋体" w:hAnsi="宋体"/>
                <w:sz w:val="21"/>
                <w:szCs w:val="21"/>
              </w:rPr>
            </w:pPr>
            <w:r>
              <w:rPr>
                <w:rFonts w:ascii="宋体" w:eastAsia="宋体" w:hAnsi="宋体" w:hint="eastAsia"/>
                <w:sz w:val="21"/>
                <w:szCs w:val="21"/>
              </w:rPr>
              <w:t>0</w:t>
            </w:r>
          </w:p>
        </w:tc>
        <w:tc>
          <w:tcPr>
            <w:tcW w:w="1510" w:type="dxa"/>
            <w:vAlign w:val="center"/>
          </w:tcPr>
          <w:p w:rsidR="0065452B" w:rsidRDefault="0065452B" w:rsidP="005E6E19">
            <w:pPr>
              <w:widowControl w:val="0"/>
              <w:spacing w:line="240" w:lineRule="auto"/>
              <w:ind w:firstLineChars="0" w:firstLine="0"/>
              <w:jc w:val="right"/>
              <w:rPr>
                <w:rFonts w:ascii="宋体" w:eastAsia="宋体" w:hAnsi="宋体"/>
                <w:sz w:val="21"/>
                <w:szCs w:val="21"/>
              </w:rPr>
            </w:pPr>
            <w:r>
              <w:rPr>
                <w:rFonts w:ascii="宋体" w:eastAsia="宋体" w:hAnsi="宋体" w:hint="eastAsia"/>
                <w:sz w:val="21"/>
                <w:szCs w:val="21"/>
              </w:rPr>
              <w:t>348,367,000</w:t>
            </w:r>
          </w:p>
        </w:tc>
        <w:tc>
          <w:tcPr>
            <w:tcW w:w="1331" w:type="dxa"/>
            <w:vAlign w:val="center"/>
          </w:tcPr>
          <w:p w:rsidR="0065452B" w:rsidRDefault="0065452B" w:rsidP="005E6E19">
            <w:pPr>
              <w:widowControl w:val="0"/>
              <w:spacing w:line="240" w:lineRule="auto"/>
              <w:ind w:firstLineChars="0" w:firstLine="0"/>
              <w:jc w:val="right"/>
              <w:rPr>
                <w:rFonts w:ascii="宋体" w:eastAsia="宋体" w:hAnsi="宋体"/>
                <w:sz w:val="21"/>
                <w:szCs w:val="21"/>
              </w:rPr>
            </w:pPr>
            <w:r>
              <w:rPr>
                <w:rFonts w:ascii="宋体" w:eastAsia="宋体" w:hAnsi="宋体" w:hint="eastAsia"/>
                <w:sz w:val="21"/>
                <w:szCs w:val="21"/>
              </w:rPr>
              <w:t>58.06%</w:t>
            </w:r>
          </w:p>
        </w:tc>
      </w:tr>
      <w:tr w:rsidR="0065452B" w:rsidTr="005E6E19">
        <w:trPr>
          <w:trHeight w:val="397"/>
          <w:jc w:val="center"/>
        </w:trPr>
        <w:tc>
          <w:tcPr>
            <w:tcW w:w="1668" w:type="dxa"/>
          </w:tcPr>
          <w:p w:rsidR="0065452B" w:rsidRDefault="0065452B" w:rsidP="005E6E19">
            <w:pPr>
              <w:widowControl w:val="0"/>
              <w:spacing w:line="240" w:lineRule="auto"/>
              <w:ind w:firstLineChars="0" w:firstLine="0"/>
              <w:jc w:val="left"/>
              <w:rPr>
                <w:rFonts w:ascii="Calibri" w:eastAsia="宋体" w:hAnsi="Calibri"/>
                <w:sz w:val="21"/>
                <w:szCs w:val="21"/>
              </w:rPr>
            </w:pPr>
            <w:r>
              <w:rPr>
                <w:rFonts w:ascii="Calibri" w:eastAsia="宋体" w:hAnsi="Calibri" w:hint="eastAsia"/>
                <w:sz w:val="21"/>
                <w:szCs w:val="21"/>
              </w:rPr>
              <w:t>其中：职工持股</w:t>
            </w:r>
          </w:p>
        </w:tc>
        <w:tc>
          <w:tcPr>
            <w:tcW w:w="1510" w:type="dxa"/>
            <w:vAlign w:val="center"/>
          </w:tcPr>
          <w:p w:rsidR="0065452B" w:rsidRDefault="0065452B" w:rsidP="005E6E19">
            <w:pPr>
              <w:widowControl w:val="0"/>
              <w:spacing w:line="240" w:lineRule="auto"/>
              <w:ind w:firstLineChars="0" w:firstLine="0"/>
              <w:jc w:val="right"/>
              <w:rPr>
                <w:rFonts w:ascii="宋体" w:eastAsia="宋体" w:hAnsi="宋体"/>
                <w:kern w:val="0"/>
                <w:sz w:val="24"/>
                <w:szCs w:val="21"/>
                <w:lang w:eastAsia="en-US"/>
              </w:rPr>
            </w:pPr>
            <w:r>
              <w:rPr>
                <w:rFonts w:ascii="宋体" w:eastAsia="宋体" w:hAnsi="宋体" w:hint="eastAsia"/>
                <w:sz w:val="21"/>
                <w:szCs w:val="21"/>
              </w:rPr>
              <w:t>89,744,950</w:t>
            </w:r>
          </w:p>
        </w:tc>
        <w:tc>
          <w:tcPr>
            <w:tcW w:w="1417" w:type="dxa"/>
            <w:vAlign w:val="center"/>
          </w:tcPr>
          <w:p w:rsidR="0065452B" w:rsidRDefault="0065452B" w:rsidP="005E6E19">
            <w:pPr>
              <w:widowControl w:val="0"/>
              <w:spacing w:line="240" w:lineRule="auto"/>
              <w:ind w:firstLineChars="0" w:firstLine="0"/>
              <w:jc w:val="right"/>
              <w:rPr>
                <w:rFonts w:ascii="宋体" w:eastAsia="宋体" w:hAnsi="宋体"/>
                <w:kern w:val="0"/>
                <w:sz w:val="24"/>
                <w:szCs w:val="21"/>
                <w:lang w:eastAsia="en-US"/>
              </w:rPr>
            </w:pPr>
            <w:r>
              <w:rPr>
                <w:rFonts w:ascii="宋体" w:eastAsia="宋体" w:hAnsi="宋体" w:hint="eastAsia"/>
                <w:sz w:val="21"/>
                <w:szCs w:val="21"/>
              </w:rPr>
              <w:t>14.96%</w:t>
            </w:r>
          </w:p>
        </w:tc>
        <w:tc>
          <w:tcPr>
            <w:tcW w:w="1417" w:type="dxa"/>
            <w:vAlign w:val="center"/>
          </w:tcPr>
          <w:p w:rsidR="0065452B" w:rsidRDefault="0065452B" w:rsidP="005E6E19">
            <w:pPr>
              <w:widowControl w:val="0"/>
              <w:spacing w:line="240" w:lineRule="auto"/>
              <w:ind w:firstLineChars="0" w:firstLine="0"/>
              <w:jc w:val="right"/>
              <w:rPr>
                <w:rFonts w:ascii="宋体" w:eastAsia="宋体" w:hAnsi="宋体"/>
                <w:sz w:val="21"/>
                <w:szCs w:val="21"/>
              </w:rPr>
            </w:pPr>
            <w:r>
              <w:rPr>
                <w:rFonts w:ascii="宋体" w:eastAsia="宋体" w:hAnsi="宋体" w:hint="eastAsia"/>
                <w:sz w:val="21"/>
                <w:szCs w:val="21"/>
              </w:rPr>
              <w:t>-32,375</w:t>
            </w:r>
          </w:p>
        </w:tc>
        <w:tc>
          <w:tcPr>
            <w:tcW w:w="1510" w:type="dxa"/>
            <w:vAlign w:val="center"/>
          </w:tcPr>
          <w:p w:rsidR="0065452B" w:rsidRDefault="0065452B" w:rsidP="005E6E19">
            <w:pPr>
              <w:widowControl w:val="0"/>
              <w:spacing w:line="240" w:lineRule="auto"/>
              <w:ind w:firstLineChars="0" w:firstLine="0"/>
              <w:jc w:val="right"/>
              <w:rPr>
                <w:rFonts w:ascii="宋体" w:eastAsia="宋体" w:hAnsi="宋体"/>
                <w:kern w:val="0"/>
                <w:sz w:val="24"/>
                <w:szCs w:val="21"/>
                <w:lang w:eastAsia="en-US"/>
              </w:rPr>
            </w:pPr>
            <w:r>
              <w:rPr>
                <w:rFonts w:ascii="宋体" w:eastAsia="宋体" w:hAnsi="宋体" w:hint="eastAsia"/>
                <w:sz w:val="21"/>
                <w:szCs w:val="21"/>
              </w:rPr>
              <w:t>89,712,575</w:t>
            </w:r>
          </w:p>
        </w:tc>
        <w:tc>
          <w:tcPr>
            <w:tcW w:w="1331" w:type="dxa"/>
            <w:vAlign w:val="center"/>
          </w:tcPr>
          <w:p w:rsidR="0065452B" w:rsidRDefault="0065452B" w:rsidP="005E6E19">
            <w:pPr>
              <w:widowControl w:val="0"/>
              <w:spacing w:line="240" w:lineRule="auto"/>
              <w:ind w:firstLineChars="0" w:firstLine="0"/>
              <w:jc w:val="right"/>
              <w:rPr>
                <w:rFonts w:ascii="宋体" w:eastAsia="宋体" w:hAnsi="宋体"/>
                <w:kern w:val="0"/>
                <w:sz w:val="24"/>
                <w:szCs w:val="21"/>
                <w:lang w:eastAsia="en-US"/>
              </w:rPr>
            </w:pPr>
            <w:r>
              <w:rPr>
                <w:rFonts w:ascii="宋体" w:eastAsia="宋体" w:hAnsi="宋体" w:hint="eastAsia"/>
                <w:sz w:val="21"/>
                <w:szCs w:val="21"/>
              </w:rPr>
              <w:t>14.95%</w:t>
            </w:r>
          </w:p>
        </w:tc>
      </w:tr>
      <w:tr w:rsidR="0065452B" w:rsidTr="005E6E19">
        <w:trPr>
          <w:trHeight w:val="397"/>
          <w:jc w:val="center"/>
        </w:trPr>
        <w:tc>
          <w:tcPr>
            <w:tcW w:w="1668" w:type="dxa"/>
          </w:tcPr>
          <w:p w:rsidR="0065452B" w:rsidRDefault="0065452B" w:rsidP="005E6E19">
            <w:pPr>
              <w:widowControl w:val="0"/>
              <w:spacing w:line="240" w:lineRule="auto"/>
              <w:ind w:firstLineChars="0" w:firstLine="0"/>
              <w:jc w:val="left"/>
              <w:rPr>
                <w:rFonts w:ascii="Calibri" w:eastAsia="宋体" w:hAnsi="Calibri"/>
                <w:sz w:val="21"/>
                <w:szCs w:val="21"/>
              </w:rPr>
            </w:pPr>
            <w:r>
              <w:rPr>
                <w:rFonts w:ascii="Calibri" w:eastAsia="宋体" w:hAnsi="Calibri" w:hint="eastAsia"/>
                <w:sz w:val="21"/>
                <w:szCs w:val="21"/>
              </w:rPr>
              <w:t>合计</w:t>
            </w:r>
          </w:p>
        </w:tc>
        <w:tc>
          <w:tcPr>
            <w:tcW w:w="1510" w:type="dxa"/>
            <w:vAlign w:val="center"/>
          </w:tcPr>
          <w:p w:rsidR="0065452B" w:rsidRDefault="0065452B" w:rsidP="005E6E19">
            <w:pPr>
              <w:widowControl w:val="0"/>
              <w:spacing w:line="240" w:lineRule="auto"/>
              <w:ind w:firstLineChars="0" w:firstLine="0"/>
              <w:jc w:val="right"/>
              <w:rPr>
                <w:rFonts w:ascii="宋体" w:eastAsia="宋体" w:hAnsi="宋体"/>
                <w:sz w:val="21"/>
                <w:szCs w:val="21"/>
              </w:rPr>
            </w:pPr>
            <w:r>
              <w:rPr>
                <w:rFonts w:ascii="宋体" w:eastAsia="宋体" w:hAnsi="宋体" w:hint="eastAsia"/>
                <w:sz w:val="21"/>
                <w:szCs w:val="21"/>
              </w:rPr>
              <w:t>599,977,000</w:t>
            </w:r>
          </w:p>
        </w:tc>
        <w:tc>
          <w:tcPr>
            <w:tcW w:w="1417" w:type="dxa"/>
            <w:vAlign w:val="center"/>
          </w:tcPr>
          <w:p w:rsidR="0065452B" w:rsidRDefault="0065452B" w:rsidP="005E6E19">
            <w:pPr>
              <w:widowControl w:val="0"/>
              <w:spacing w:line="240" w:lineRule="auto"/>
              <w:ind w:firstLineChars="0" w:firstLine="0"/>
              <w:jc w:val="right"/>
              <w:rPr>
                <w:rFonts w:ascii="宋体" w:eastAsia="宋体" w:hAnsi="宋体"/>
                <w:sz w:val="21"/>
                <w:szCs w:val="21"/>
              </w:rPr>
            </w:pPr>
            <w:r>
              <w:rPr>
                <w:rFonts w:ascii="宋体" w:eastAsia="宋体" w:hAnsi="宋体" w:hint="eastAsia"/>
                <w:sz w:val="21"/>
                <w:szCs w:val="21"/>
              </w:rPr>
              <w:t>100%</w:t>
            </w:r>
          </w:p>
        </w:tc>
        <w:tc>
          <w:tcPr>
            <w:tcW w:w="1417" w:type="dxa"/>
            <w:vAlign w:val="center"/>
          </w:tcPr>
          <w:p w:rsidR="0065452B" w:rsidRDefault="0065452B" w:rsidP="005E6E19">
            <w:pPr>
              <w:widowControl w:val="0"/>
              <w:spacing w:line="240" w:lineRule="auto"/>
              <w:ind w:firstLineChars="0" w:firstLine="0"/>
              <w:jc w:val="right"/>
              <w:rPr>
                <w:rFonts w:ascii="宋体" w:eastAsia="宋体" w:hAnsi="宋体"/>
                <w:sz w:val="21"/>
                <w:szCs w:val="21"/>
              </w:rPr>
            </w:pPr>
            <w:r>
              <w:rPr>
                <w:rFonts w:ascii="宋体" w:eastAsia="宋体" w:hAnsi="宋体" w:hint="eastAsia"/>
                <w:sz w:val="21"/>
                <w:szCs w:val="21"/>
              </w:rPr>
              <w:t>0</w:t>
            </w:r>
          </w:p>
        </w:tc>
        <w:tc>
          <w:tcPr>
            <w:tcW w:w="1510" w:type="dxa"/>
            <w:vAlign w:val="center"/>
          </w:tcPr>
          <w:p w:rsidR="0065452B" w:rsidRDefault="0065452B" w:rsidP="005E6E19">
            <w:pPr>
              <w:widowControl w:val="0"/>
              <w:spacing w:line="240" w:lineRule="auto"/>
              <w:ind w:firstLineChars="0" w:firstLine="0"/>
              <w:jc w:val="right"/>
              <w:rPr>
                <w:rFonts w:ascii="宋体" w:eastAsia="宋体" w:hAnsi="宋体"/>
                <w:sz w:val="21"/>
                <w:szCs w:val="21"/>
              </w:rPr>
            </w:pPr>
            <w:r>
              <w:rPr>
                <w:rFonts w:ascii="宋体" w:eastAsia="宋体" w:hAnsi="宋体" w:hint="eastAsia"/>
                <w:sz w:val="21"/>
                <w:szCs w:val="21"/>
              </w:rPr>
              <w:t>599,977,000</w:t>
            </w:r>
          </w:p>
        </w:tc>
        <w:tc>
          <w:tcPr>
            <w:tcW w:w="1331" w:type="dxa"/>
            <w:vAlign w:val="center"/>
          </w:tcPr>
          <w:p w:rsidR="0065452B" w:rsidRDefault="0065452B" w:rsidP="005E6E19">
            <w:pPr>
              <w:widowControl w:val="0"/>
              <w:spacing w:line="240" w:lineRule="auto"/>
              <w:ind w:firstLineChars="0" w:firstLine="0"/>
              <w:jc w:val="right"/>
              <w:rPr>
                <w:rFonts w:ascii="宋体" w:eastAsia="宋体" w:hAnsi="宋体"/>
                <w:sz w:val="21"/>
                <w:szCs w:val="21"/>
              </w:rPr>
            </w:pPr>
            <w:r>
              <w:rPr>
                <w:rFonts w:ascii="宋体" w:eastAsia="宋体" w:hAnsi="宋体" w:hint="eastAsia"/>
                <w:sz w:val="21"/>
                <w:szCs w:val="21"/>
              </w:rPr>
              <w:t>100%</w:t>
            </w:r>
          </w:p>
        </w:tc>
      </w:tr>
    </w:tbl>
    <w:p w:rsidR="0065452B" w:rsidRDefault="0065452B" w:rsidP="0065452B">
      <w:pPr>
        <w:widowControl w:val="0"/>
        <w:spacing w:line="240" w:lineRule="auto"/>
        <w:ind w:firstLineChars="0" w:firstLine="0"/>
        <w:jc w:val="left"/>
        <w:rPr>
          <w:rFonts w:ascii="Calibri" w:eastAsia="宋体" w:hAnsi="Calibri"/>
          <w:sz w:val="21"/>
          <w:szCs w:val="21"/>
          <w:u w:val="single"/>
        </w:rPr>
      </w:pPr>
    </w:p>
    <w:p w:rsidR="0065452B" w:rsidRDefault="0065452B" w:rsidP="0065452B">
      <w:pPr>
        <w:widowControl w:val="0"/>
        <w:spacing w:line="480" w:lineRule="exact"/>
        <w:ind w:firstLineChars="0" w:firstLine="0"/>
        <w:jc w:val="left"/>
        <w:rPr>
          <w:rFonts w:ascii="Calibri" w:eastAsia="宋体" w:hAnsi="Calibri"/>
          <w:b/>
          <w:sz w:val="24"/>
          <w:szCs w:val="24"/>
        </w:rPr>
      </w:pPr>
      <w:r>
        <w:rPr>
          <w:rFonts w:ascii="Calibri" w:eastAsia="宋体" w:hAnsi="Calibri" w:hint="eastAsia"/>
          <w:b/>
          <w:sz w:val="24"/>
          <w:szCs w:val="24"/>
        </w:rPr>
        <w:t>9.2</w:t>
      </w:r>
      <w:r>
        <w:rPr>
          <w:rFonts w:ascii="Calibri" w:eastAsia="宋体" w:hAnsi="Calibri" w:hint="eastAsia"/>
          <w:b/>
          <w:sz w:val="24"/>
          <w:szCs w:val="24"/>
        </w:rPr>
        <w:t>股东情况</w:t>
      </w:r>
    </w:p>
    <w:p w:rsidR="0065452B" w:rsidRDefault="0065452B" w:rsidP="0065452B">
      <w:pPr>
        <w:widowControl w:val="0"/>
        <w:spacing w:line="480" w:lineRule="exact"/>
        <w:ind w:firstLineChars="0" w:firstLine="0"/>
        <w:jc w:val="left"/>
        <w:rPr>
          <w:rFonts w:ascii="Calibri" w:eastAsia="宋体" w:hAnsi="Calibri"/>
          <w:b/>
          <w:sz w:val="24"/>
          <w:szCs w:val="24"/>
        </w:rPr>
      </w:pPr>
      <w:r>
        <w:rPr>
          <w:rFonts w:ascii="Calibri" w:eastAsia="宋体" w:hAnsi="Calibri" w:hint="eastAsia"/>
          <w:b/>
          <w:sz w:val="24"/>
          <w:szCs w:val="24"/>
        </w:rPr>
        <w:t>9.2.1</w:t>
      </w:r>
      <w:r>
        <w:rPr>
          <w:rFonts w:ascii="Calibri" w:eastAsia="宋体" w:hAnsi="Calibri" w:hint="eastAsia"/>
          <w:b/>
          <w:sz w:val="24"/>
          <w:szCs w:val="24"/>
        </w:rPr>
        <w:t>报告期末股东数量、持股情况及股东质押本行股权情况</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报告期末，本行股东总数</w:t>
      </w:r>
      <w:r>
        <w:rPr>
          <w:rFonts w:ascii="Calibri" w:eastAsia="宋体" w:hAnsi="Calibri" w:hint="eastAsia"/>
          <w:sz w:val="24"/>
          <w:szCs w:val="24"/>
        </w:rPr>
        <w:t>5,520</w:t>
      </w:r>
      <w:r>
        <w:rPr>
          <w:rFonts w:ascii="Calibri" w:eastAsia="宋体" w:hAnsi="Calibri" w:hint="eastAsia"/>
          <w:sz w:val="24"/>
          <w:szCs w:val="24"/>
        </w:rPr>
        <w:t>户，共持有本行股份</w:t>
      </w:r>
      <w:r>
        <w:rPr>
          <w:rFonts w:ascii="Calibri" w:eastAsia="宋体" w:hAnsi="Calibri" w:hint="eastAsia"/>
          <w:sz w:val="24"/>
          <w:szCs w:val="24"/>
        </w:rPr>
        <w:t>599,977,000</w:t>
      </w:r>
      <w:r>
        <w:rPr>
          <w:rFonts w:ascii="Calibri" w:eastAsia="宋体" w:hAnsi="Calibri" w:hint="eastAsia"/>
          <w:sz w:val="24"/>
          <w:szCs w:val="24"/>
        </w:rPr>
        <w:t>股。报告期末，本行股份的总体质</w:t>
      </w:r>
      <w:proofErr w:type="gramStart"/>
      <w:r>
        <w:rPr>
          <w:rFonts w:ascii="Calibri" w:eastAsia="宋体" w:hAnsi="Calibri" w:hint="eastAsia"/>
          <w:sz w:val="24"/>
          <w:szCs w:val="24"/>
        </w:rPr>
        <w:t>押</w:t>
      </w:r>
      <w:proofErr w:type="gramEnd"/>
      <w:r>
        <w:rPr>
          <w:rFonts w:ascii="Calibri" w:eastAsia="宋体" w:hAnsi="Calibri" w:hint="eastAsia"/>
          <w:sz w:val="24"/>
          <w:szCs w:val="24"/>
        </w:rPr>
        <w:t>比例为</w:t>
      </w:r>
      <w:r>
        <w:rPr>
          <w:rFonts w:ascii="Calibri" w:eastAsia="宋体" w:hAnsi="Calibri"/>
          <w:sz w:val="24"/>
          <w:szCs w:val="24"/>
        </w:rPr>
        <w:t>2%</w:t>
      </w:r>
      <w:r>
        <w:rPr>
          <w:rFonts w:ascii="Calibri" w:eastAsia="宋体" w:hAnsi="Calibri" w:hint="eastAsia"/>
          <w:sz w:val="24"/>
          <w:szCs w:val="24"/>
        </w:rPr>
        <w:t>，共有</w:t>
      </w:r>
      <w:r>
        <w:rPr>
          <w:rFonts w:ascii="Calibri" w:eastAsia="宋体" w:hAnsi="Calibri"/>
          <w:sz w:val="24"/>
          <w:szCs w:val="24"/>
        </w:rPr>
        <w:t>2</w:t>
      </w:r>
      <w:r>
        <w:rPr>
          <w:rFonts w:ascii="Calibri" w:eastAsia="宋体" w:hAnsi="Calibri" w:hint="eastAsia"/>
          <w:sz w:val="24"/>
          <w:szCs w:val="24"/>
        </w:rPr>
        <w:t>户股东的股权处于被质押状态，具体情况如下：</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1.</w:t>
      </w:r>
      <w:r>
        <w:rPr>
          <w:rFonts w:ascii="Calibri" w:eastAsia="宋体" w:hAnsi="Calibri" w:hint="eastAsia"/>
          <w:sz w:val="24"/>
          <w:szCs w:val="24"/>
        </w:rPr>
        <w:t>东莞市茂东实业投资有限公司，持有本行股份</w:t>
      </w:r>
      <w:r>
        <w:rPr>
          <w:rFonts w:ascii="Calibri" w:eastAsia="宋体" w:hAnsi="Calibri" w:hint="eastAsia"/>
          <w:sz w:val="24"/>
          <w:szCs w:val="24"/>
        </w:rPr>
        <w:t>1,000</w:t>
      </w:r>
      <w:r>
        <w:rPr>
          <w:rFonts w:ascii="Calibri" w:eastAsia="宋体" w:hAnsi="Calibri" w:hint="eastAsia"/>
          <w:sz w:val="24"/>
          <w:szCs w:val="24"/>
        </w:rPr>
        <w:t>万股，占本行股份总额的</w:t>
      </w:r>
      <w:r>
        <w:rPr>
          <w:rFonts w:ascii="Calibri" w:eastAsia="宋体" w:hAnsi="Calibri" w:hint="eastAsia"/>
          <w:sz w:val="24"/>
          <w:szCs w:val="24"/>
        </w:rPr>
        <w:t>1.67%</w:t>
      </w:r>
      <w:r>
        <w:rPr>
          <w:rFonts w:ascii="Calibri" w:eastAsia="宋体" w:hAnsi="Calibri" w:hint="eastAsia"/>
          <w:sz w:val="24"/>
          <w:szCs w:val="24"/>
        </w:rPr>
        <w:t>，出质股权数额为</w:t>
      </w:r>
      <w:r>
        <w:rPr>
          <w:rFonts w:ascii="Calibri" w:eastAsia="宋体" w:hAnsi="Calibri" w:hint="eastAsia"/>
          <w:sz w:val="24"/>
          <w:szCs w:val="24"/>
        </w:rPr>
        <w:t>1,000</w:t>
      </w:r>
      <w:r>
        <w:rPr>
          <w:rFonts w:ascii="Calibri" w:eastAsia="宋体" w:hAnsi="Calibri" w:hint="eastAsia"/>
          <w:sz w:val="24"/>
          <w:szCs w:val="24"/>
        </w:rPr>
        <w:t>万股，质权人为广东茂名农村商业银行股份有限公司，质押期限为</w:t>
      </w:r>
      <w:r>
        <w:rPr>
          <w:rFonts w:ascii="Calibri" w:eastAsia="宋体" w:hAnsi="Calibri" w:hint="eastAsia"/>
          <w:sz w:val="24"/>
          <w:szCs w:val="24"/>
        </w:rPr>
        <w:t>2020</w:t>
      </w:r>
      <w:r>
        <w:rPr>
          <w:rFonts w:ascii="Calibri" w:eastAsia="宋体" w:hAnsi="Calibri" w:hint="eastAsia"/>
          <w:sz w:val="24"/>
          <w:szCs w:val="24"/>
        </w:rPr>
        <w:t>年</w:t>
      </w:r>
      <w:r>
        <w:rPr>
          <w:rFonts w:ascii="Calibri" w:eastAsia="宋体" w:hAnsi="Calibri" w:hint="eastAsia"/>
          <w:sz w:val="24"/>
          <w:szCs w:val="24"/>
        </w:rPr>
        <w:t>8</w:t>
      </w:r>
      <w:r>
        <w:rPr>
          <w:rFonts w:ascii="Calibri" w:eastAsia="宋体" w:hAnsi="Calibri" w:hint="eastAsia"/>
          <w:sz w:val="24"/>
          <w:szCs w:val="24"/>
        </w:rPr>
        <w:t>月</w:t>
      </w:r>
      <w:r>
        <w:rPr>
          <w:rFonts w:ascii="Calibri" w:eastAsia="宋体" w:hAnsi="Calibri" w:hint="eastAsia"/>
          <w:sz w:val="24"/>
          <w:szCs w:val="24"/>
        </w:rPr>
        <w:t>7</w:t>
      </w:r>
      <w:r>
        <w:rPr>
          <w:rFonts w:ascii="Calibri" w:eastAsia="宋体" w:hAnsi="Calibri" w:hint="eastAsia"/>
          <w:sz w:val="24"/>
          <w:szCs w:val="24"/>
        </w:rPr>
        <w:t>日至</w:t>
      </w:r>
      <w:r>
        <w:rPr>
          <w:rFonts w:ascii="Calibri" w:eastAsia="宋体" w:hAnsi="Calibri" w:hint="eastAsia"/>
          <w:sz w:val="24"/>
          <w:szCs w:val="24"/>
        </w:rPr>
        <w:t>2023</w:t>
      </w:r>
      <w:r>
        <w:rPr>
          <w:rFonts w:ascii="Calibri" w:eastAsia="宋体" w:hAnsi="Calibri" w:hint="eastAsia"/>
          <w:sz w:val="24"/>
          <w:szCs w:val="24"/>
        </w:rPr>
        <w:t>年</w:t>
      </w:r>
      <w:r>
        <w:rPr>
          <w:rFonts w:ascii="Calibri" w:eastAsia="宋体" w:hAnsi="Calibri" w:hint="eastAsia"/>
          <w:sz w:val="24"/>
          <w:szCs w:val="24"/>
        </w:rPr>
        <w:t>8</w:t>
      </w:r>
      <w:r>
        <w:rPr>
          <w:rFonts w:ascii="Calibri" w:eastAsia="宋体" w:hAnsi="Calibri" w:hint="eastAsia"/>
          <w:sz w:val="24"/>
          <w:szCs w:val="24"/>
        </w:rPr>
        <w:t>月</w:t>
      </w:r>
      <w:r>
        <w:rPr>
          <w:rFonts w:ascii="Calibri" w:eastAsia="宋体" w:hAnsi="Calibri" w:hint="eastAsia"/>
          <w:sz w:val="24"/>
          <w:szCs w:val="24"/>
        </w:rPr>
        <w:t>7</w:t>
      </w:r>
      <w:r>
        <w:rPr>
          <w:rFonts w:ascii="Calibri" w:eastAsia="宋体" w:hAnsi="Calibri" w:hint="eastAsia"/>
          <w:sz w:val="24"/>
          <w:szCs w:val="24"/>
        </w:rPr>
        <w:t>日；出</w:t>
      </w:r>
      <w:proofErr w:type="gramStart"/>
      <w:r>
        <w:rPr>
          <w:rFonts w:ascii="Calibri" w:eastAsia="宋体" w:hAnsi="Calibri" w:hint="eastAsia"/>
          <w:sz w:val="24"/>
          <w:szCs w:val="24"/>
        </w:rPr>
        <w:t>质原因</w:t>
      </w:r>
      <w:proofErr w:type="gramEnd"/>
      <w:r>
        <w:rPr>
          <w:rFonts w:ascii="Calibri" w:eastAsia="宋体" w:hAnsi="Calibri" w:hint="eastAsia"/>
          <w:sz w:val="24"/>
          <w:szCs w:val="24"/>
        </w:rPr>
        <w:t>是为广东嘉晖建设集团有限公司的贷款提供连带责任担保，被担保债权数额</w:t>
      </w:r>
      <w:r>
        <w:rPr>
          <w:rFonts w:ascii="Calibri" w:eastAsia="宋体" w:hAnsi="Calibri" w:hint="eastAsia"/>
          <w:sz w:val="24"/>
          <w:szCs w:val="24"/>
        </w:rPr>
        <w:t>1,600</w:t>
      </w:r>
      <w:r>
        <w:rPr>
          <w:rFonts w:ascii="Calibri" w:eastAsia="宋体" w:hAnsi="Calibri" w:hint="eastAsia"/>
          <w:sz w:val="24"/>
          <w:szCs w:val="24"/>
        </w:rPr>
        <w:t>万元。</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2.</w:t>
      </w:r>
      <w:r>
        <w:rPr>
          <w:rFonts w:ascii="Calibri" w:eastAsia="宋体" w:hAnsi="Calibri" w:hint="eastAsia"/>
          <w:sz w:val="24"/>
          <w:szCs w:val="24"/>
        </w:rPr>
        <w:t>刘克贤，持有本行股份</w:t>
      </w:r>
      <w:r>
        <w:rPr>
          <w:rFonts w:ascii="Calibri" w:eastAsia="宋体" w:hAnsi="Calibri" w:hint="eastAsia"/>
          <w:sz w:val="24"/>
          <w:szCs w:val="24"/>
        </w:rPr>
        <w:t>201</w:t>
      </w:r>
      <w:r>
        <w:rPr>
          <w:rFonts w:ascii="Calibri" w:eastAsia="宋体" w:hAnsi="Calibri" w:hint="eastAsia"/>
          <w:sz w:val="24"/>
          <w:szCs w:val="24"/>
        </w:rPr>
        <w:t>万股，占</w:t>
      </w:r>
      <w:proofErr w:type="gramStart"/>
      <w:r>
        <w:rPr>
          <w:rFonts w:ascii="Calibri" w:eastAsia="宋体" w:hAnsi="Calibri" w:hint="eastAsia"/>
          <w:sz w:val="24"/>
          <w:szCs w:val="24"/>
        </w:rPr>
        <w:t>本行本行</w:t>
      </w:r>
      <w:proofErr w:type="gramEnd"/>
      <w:r>
        <w:rPr>
          <w:rFonts w:ascii="Calibri" w:eastAsia="宋体" w:hAnsi="Calibri" w:hint="eastAsia"/>
          <w:sz w:val="24"/>
          <w:szCs w:val="24"/>
        </w:rPr>
        <w:t>股份总额的</w:t>
      </w:r>
      <w:r>
        <w:rPr>
          <w:rFonts w:ascii="Calibri" w:eastAsia="宋体" w:hAnsi="Calibri" w:hint="eastAsia"/>
          <w:sz w:val="24"/>
          <w:szCs w:val="24"/>
        </w:rPr>
        <w:t>0.33%</w:t>
      </w:r>
      <w:r>
        <w:rPr>
          <w:rFonts w:ascii="Calibri" w:eastAsia="宋体" w:hAnsi="Calibri" w:hint="eastAsia"/>
          <w:sz w:val="24"/>
          <w:szCs w:val="24"/>
        </w:rPr>
        <w:t>，出质股权数额为</w:t>
      </w:r>
      <w:r>
        <w:rPr>
          <w:rFonts w:ascii="Calibri" w:eastAsia="宋体" w:hAnsi="Calibri" w:hint="eastAsia"/>
          <w:sz w:val="24"/>
          <w:szCs w:val="24"/>
        </w:rPr>
        <w:t>201</w:t>
      </w:r>
      <w:r>
        <w:rPr>
          <w:rFonts w:ascii="Calibri" w:eastAsia="宋体" w:hAnsi="Calibri" w:hint="eastAsia"/>
          <w:sz w:val="24"/>
          <w:szCs w:val="24"/>
        </w:rPr>
        <w:t>万股，质权人为广东高州农村商业银行股份有限公司南塘支行，质押期限为</w:t>
      </w:r>
      <w:r>
        <w:rPr>
          <w:rFonts w:ascii="Calibri" w:eastAsia="宋体" w:hAnsi="Calibri" w:hint="eastAsia"/>
          <w:sz w:val="24"/>
          <w:szCs w:val="24"/>
        </w:rPr>
        <w:t>2021</w:t>
      </w:r>
      <w:r>
        <w:rPr>
          <w:rFonts w:ascii="Calibri" w:eastAsia="宋体" w:hAnsi="Calibri" w:hint="eastAsia"/>
          <w:sz w:val="24"/>
          <w:szCs w:val="24"/>
        </w:rPr>
        <w:t>年</w:t>
      </w:r>
      <w:r>
        <w:rPr>
          <w:rFonts w:ascii="Calibri" w:eastAsia="宋体" w:hAnsi="Calibri" w:hint="eastAsia"/>
          <w:sz w:val="24"/>
          <w:szCs w:val="24"/>
        </w:rPr>
        <w:t>8</w:t>
      </w:r>
      <w:r>
        <w:rPr>
          <w:rFonts w:ascii="Calibri" w:eastAsia="宋体" w:hAnsi="Calibri" w:hint="eastAsia"/>
          <w:sz w:val="24"/>
          <w:szCs w:val="24"/>
        </w:rPr>
        <w:t>月</w:t>
      </w:r>
      <w:r>
        <w:rPr>
          <w:rFonts w:ascii="Calibri" w:eastAsia="宋体" w:hAnsi="Calibri" w:hint="eastAsia"/>
          <w:sz w:val="24"/>
          <w:szCs w:val="24"/>
        </w:rPr>
        <w:t>3</w:t>
      </w:r>
      <w:r>
        <w:rPr>
          <w:rFonts w:ascii="Calibri" w:eastAsia="宋体" w:hAnsi="Calibri" w:hint="eastAsia"/>
          <w:sz w:val="24"/>
          <w:szCs w:val="24"/>
        </w:rPr>
        <w:t>日至</w:t>
      </w:r>
      <w:r>
        <w:rPr>
          <w:rFonts w:ascii="Calibri" w:eastAsia="宋体" w:hAnsi="Calibri" w:hint="eastAsia"/>
          <w:sz w:val="24"/>
          <w:szCs w:val="24"/>
        </w:rPr>
        <w:t>2024</w:t>
      </w:r>
      <w:r>
        <w:rPr>
          <w:rFonts w:ascii="Calibri" w:eastAsia="宋体" w:hAnsi="Calibri" w:hint="eastAsia"/>
          <w:sz w:val="24"/>
          <w:szCs w:val="24"/>
        </w:rPr>
        <w:t>年</w:t>
      </w:r>
      <w:r>
        <w:rPr>
          <w:rFonts w:ascii="Calibri" w:eastAsia="宋体" w:hAnsi="Calibri" w:hint="eastAsia"/>
          <w:sz w:val="24"/>
          <w:szCs w:val="24"/>
        </w:rPr>
        <w:t>8</w:t>
      </w:r>
      <w:r>
        <w:rPr>
          <w:rFonts w:ascii="Calibri" w:eastAsia="宋体" w:hAnsi="Calibri" w:hint="eastAsia"/>
          <w:sz w:val="24"/>
          <w:szCs w:val="24"/>
        </w:rPr>
        <w:t>月</w:t>
      </w:r>
      <w:r>
        <w:rPr>
          <w:rFonts w:ascii="Calibri" w:eastAsia="宋体" w:hAnsi="Calibri" w:hint="eastAsia"/>
          <w:sz w:val="24"/>
          <w:szCs w:val="24"/>
        </w:rPr>
        <w:t>2</w:t>
      </w:r>
      <w:r>
        <w:rPr>
          <w:rFonts w:ascii="Calibri" w:eastAsia="宋体" w:hAnsi="Calibri" w:hint="eastAsia"/>
          <w:sz w:val="24"/>
          <w:szCs w:val="24"/>
        </w:rPr>
        <w:t>日；出</w:t>
      </w:r>
      <w:proofErr w:type="gramStart"/>
      <w:r>
        <w:rPr>
          <w:rFonts w:ascii="Calibri" w:eastAsia="宋体" w:hAnsi="Calibri" w:hint="eastAsia"/>
          <w:sz w:val="24"/>
          <w:szCs w:val="24"/>
        </w:rPr>
        <w:t>质原因</w:t>
      </w:r>
      <w:proofErr w:type="gramEnd"/>
      <w:r>
        <w:rPr>
          <w:rFonts w:ascii="Calibri" w:eastAsia="宋体" w:hAnsi="Calibri" w:hint="eastAsia"/>
          <w:sz w:val="24"/>
          <w:szCs w:val="24"/>
        </w:rPr>
        <w:t>是为其本人在广东高州农村商业银行股份有限公司南塘支行的贷款提供连带责任担保，被担保债权数额</w:t>
      </w:r>
      <w:r>
        <w:rPr>
          <w:rFonts w:ascii="Calibri" w:eastAsia="宋体" w:hAnsi="Calibri" w:hint="eastAsia"/>
          <w:sz w:val="24"/>
          <w:szCs w:val="24"/>
        </w:rPr>
        <w:t>320</w:t>
      </w:r>
      <w:r>
        <w:rPr>
          <w:rFonts w:ascii="Calibri" w:eastAsia="宋体" w:hAnsi="Calibri" w:hint="eastAsia"/>
          <w:sz w:val="24"/>
          <w:szCs w:val="24"/>
        </w:rPr>
        <w:t>万元。</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截至报告期末，上述被质押股权状态正常。</w:t>
      </w:r>
    </w:p>
    <w:p w:rsidR="0065452B" w:rsidRDefault="0065452B" w:rsidP="0065452B">
      <w:pPr>
        <w:widowControl w:val="0"/>
        <w:spacing w:line="480" w:lineRule="exact"/>
        <w:ind w:firstLineChars="0" w:firstLine="0"/>
        <w:jc w:val="left"/>
        <w:rPr>
          <w:rFonts w:ascii="Calibri" w:eastAsia="宋体" w:hAnsi="Calibri"/>
          <w:b/>
          <w:sz w:val="24"/>
          <w:szCs w:val="24"/>
        </w:rPr>
      </w:pPr>
    </w:p>
    <w:p w:rsidR="0065452B" w:rsidRDefault="0065452B" w:rsidP="0065452B">
      <w:pPr>
        <w:widowControl w:val="0"/>
        <w:spacing w:line="480" w:lineRule="exact"/>
        <w:ind w:firstLineChars="0" w:firstLine="0"/>
        <w:jc w:val="left"/>
        <w:rPr>
          <w:rFonts w:ascii="Calibri" w:eastAsia="宋体" w:hAnsi="Calibri"/>
          <w:b/>
          <w:sz w:val="24"/>
          <w:szCs w:val="24"/>
        </w:rPr>
      </w:pPr>
    </w:p>
    <w:p w:rsidR="0065452B" w:rsidRDefault="0065452B" w:rsidP="0065452B">
      <w:pPr>
        <w:widowControl w:val="0"/>
        <w:spacing w:line="480" w:lineRule="exact"/>
        <w:ind w:firstLineChars="0" w:firstLine="0"/>
        <w:jc w:val="left"/>
        <w:rPr>
          <w:rFonts w:ascii="Calibri" w:eastAsia="宋体" w:hAnsi="Calibri"/>
          <w:b/>
          <w:sz w:val="24"/>
          <w:szCs w:val="24"/>
        </w:rPr>
      </w:pPr>
    </w:p>
    <w:p w:rsidR="0065452B" w:rsidRDefault="0065452B" w:rsidP="0065452B">
      <w:pPr>
        <w:widowControl w:val="0"/>
        <w:spacing w:line="480" w:lineRule="exact"/>
        <w:ind w:firstLineChars="0" w:firstLine="0"/>
        <w:jc w:val="left"/>
        <w:rPr>
          <w:rFonts w:ascii="Calibri" w:eastAsia="宋体" w:hAnsi="Calibri"/>
          <w:b/>
          <w:sz w:val="24"/>
          <w:szCs w:val="24"/>
        </w:rPr>
      </w:pPr>
    </w:p>
    <w:p w:rsidR="0065452B" w:rsidRDefault="0065452B" w:rsidP="0065452B">
      <w:pPr>
        <w:widowControl w:val="0"/>
        <w:spacing w:line="480" w:lineRule="exact"/>
        <w:ind w:firstLineChars="0" w:firstLine="0"/>
        <w:jc w:val="left"/>
        <w:rPr>
          <w:rFonts w:ascii="Calibri" w:eastAsia="宋体" w:hAnsi="Calibri"/>
          <w:b/>
          <w:sz w:val="24"/>
          <w:szCs w:val="24"/>
        </w:rPr>
      </w:pPr>
    </w:p>
    <w:p w:rsidR="0065452B" w:rsidRDefault="0065452B" w:rsidP="0065452B">
      <w:pPr>
        <w:widowControl w:val="0"/>
        <w:spacing w:line="480" w:lineRule="exact"/>
        <w:ind w:firstLineChars="0" w:firstLine="0"/>
        <w:jc w:val="left"/>
        <w:rPr>
          <w:rFonts w:ascii="Calibri" w:eastAsia="宋体" w:hAnsi="Calibri"/>
          <w:b/>
          <w:sz w:val="24"/>
          <w:szCs w:val="24"/>
        </w:rPr>
      </w:pPr>
      <w:r>
        <w:rPr>
          <w:rFonts w:ascii="Calibri" w:eastAsia="宋体" w:hAnsi="Calibri"/>
          <w:b/>
          <w:sz w:val="24"/>
          <w:szCs w:val="24"/>
        </w:rPr>
        <w:lastRenderedPageBreak/>
        <w:t>9.2.2</w:t>
      </w:r>
      <w:r>
        <w:rPr>
          <w:rFonts w:ascii="Calibri" w:eastAsia="宋体" w:hAnsi="Calibri" w:hint="eastAsia"/>
          <w:b/>
          <w:sz w:val="24"/>
          <w:szCs w:val="24"/>
        </w:rPr>
        <w:t>报告期末最大十名股东及报告期内变动情况表</w:t>
      </w:r>
    </w:p>
    <w:p w:rsidR="0065452B" w:rsidRDefault="0065452B" w:rsidP="0065452B">
      <w:pPr>
        <w:widowControl w:val="0"/>
        <w:spacing w:line="240" w:lineRule="auto"/>
        <w:ind w:firstLineChars="0" w:firstLine="0"/>
        <w:jc w:val="left"/>
        <w:rPr>
          <w:rFonts w:ascii="Calibri" w:eastAsia="宋体" w:hAnsi="Calibri"/>
          <w:sz w:val="24"/>
          <w:szCs w:val="24"/>
        </w:rPr>
      </w:pPr>
      <w:r>
        <w:rPr>
          <w:rFonts w:ascii="Calibri" w:eastAsia="宋体" w:hAnsi="Calibri" w:hint="eastAsia"/>
          <w:sz w:val="24"/>
          <w:szCs w:val="24"/>
        </w:rPr>
        <w:t xml:space="preserve">     </w:t>
      </w:r>
    </w:p>
    <w:tbl>
      <w:tblPr>
        <w:tblW w:w="8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28"/>
        <w:gridCol w:w="1418"/>
        <w:gridCol w:w="1558"/>
        <w:gridCol w:w="1275"/>
      </w:tblGrid>
      <w:tr w:rsidR="0065452B" w:rsidTr="005E6E19">
        <w:trPr>
          <w:trHeight w:val="493"/>
          <w:jc w:val="center"/>
        </w:trPr>
        <w:tc>
          <w:tcPr>
            <w:tcW w:w="675" w:type="dxa"/>
            <w:vAlign w:val="center"/>
          </w:tcPr>
          <w:p w:rsidR="0065452B" w:rsidRDefault="0065452B" w:rsidP="005E6E19">
            <w:pPr>
              <w:widowControl w:val="0"/>
              <w:spacing w:line="240" w:lineRule="auto"/>
              <w:ind w:firstLineChars="0" w:firstLine="0"/>
              <w:jc w:val="center"/>
              <w:rPr>
                <w:rFonts w:ascii="Calibri" w:eastAsia="宋体" w:hAnsi="Calibri"/>
                <w:b/>
                <w:sz w:val="21"/>
                <w:szCs w:val="21"/>
              </w:rPr>
            </w:pPr>
            <w:r>
              <w:rPr>
                <w:rFonts w:ascii="Calibri" w:eastAsia="宋体" w:hAnsi="Calibri" w:hint="eastAsia"/>
                <w:b/>
                <w:sz w:val="21"/>
                <w:szCs w:val="21"/>
              </w:rPr>
              <w:t>序号</w:t>
            </w:r>
          </w:p>
        </w:tc>
        <w:tc>
          <w:tcPr>
            <w:tcW w:w="3828" w:type="dxa"/>
            <w:vAlign w:val="center"/>
          </w:tcPr>
          <w:p w:rsidR="0065452B" w:rsidRDefault="0065452B" w:rsidP="005E6E19">
            <w:pPr>
              <w:widowControl w:val="0"/>
              <w:spacing w:line="240" w:lineRule="auto"/>
              <w:ind w:firstLineChars="0" w:firstLine="0"/>
              <w:jc w:val="center"/>
              <w:rPr>
                <w:rFonts w:ascii="Calibri" w:eastAsia="宋体" w:hAnsi="Calibri"/>
                <w:b/>
                <w:sz w:val="21"/>
                <w:szCs w:val="21"/>
              </w:rPr>
            </w:pPr>
            <w:r>
              <w:rPr>
                <w:rFonts w:ascii="Calibri" w:eastAsia="宋体" w:hAnsi="Calibri" w:hint="eastAsia"/>
                <w:b/>
                <w:sz w:val="21"/>
                <w:szCs w:val="21"/>
              </w:rPr>
              <w:t>股东名称</w:t>
            </w:r>
          </w:p>
        </w:tc>
        <w:tc>
          <w:tcPr>
            <w:tcW w:w="1418" w:type="dxa"/>
            <w:vAlign w:val="center"/>
          </w:tcPr>
          <w:p w:rsidR="0065452B" w:rsidRDefault="0065452B" w:rsidP="005E6E19">
            <w:pPr>
              <w:widowControl w:val="0"/>
              <w:spacing w:line="240" w:lineRule="auto"/>
              <w:ind w:firstLineChars="0" w:firstLine="0"/>
              <w:jc w:val="center"/>
              <w:rPr>
                <w:rFonts w:ascii="Calibri" w:eastAsia="宋体" w:hAnsi="Calibri"/>
                <w:b/>
                <w:sz w:val="21"/>
                <w:szCs w:val="21"/>
              </w:rPr>
            </w:pPr>
            <w:r>
              <w:rPr>
                <w:rFonts w:ascii="Calibri" w:eastAsia="宋体" w:hAnsi="Calibri" w:hint="eastAsia"/>
                <w:b/>
                <w:sz w:val="21"/>
                <w:szCs w:val="21"/>
              </w:rPr>
              <w:t>报告期增减</w:t>
            </w:r>
          </w:p>
        </w:tc>
        <w:tc>
          <w:tcPr>
            <w:tcW w:w="1558" w:type="dxa"/>
            <w:vAlign w:val="center"/>
          </w:tcPr>
          <w:p w:rsidR="0065452B" w:rsidRDefault="0065452B" w:rsidP="005E6E19">
            <w:pPr>
              <w:widowControl w:val="0"/>
              <w:spacing w:line="240" w:lineRule="auto"/>
              <w:ind w:firstLineChars="0" w:firstLine="0"/>
              <w:jc w:val="center"/>
              <w:rPr>
                <w:rFonts w:ascii="Calibri" w:eastAsia="宋体" w:hAnsi="Calibri"/>
                <w:b/>
                <w:sz w:val="21"/>
                <w:szCs w:val="21"/>
              </w:rPr>
            </w:pPr>
            <w:r>
              <w:rPr>
                <w:rFonts w:ascii="Calibri" w:eastAsia="宋体" w:hAnsi="Calibri" w:hint="eastAsia"/>
                <w:b/>
                <w:sz w:val="21"/>
                <w:szCs w:val="21"/>
              </w:rPr>
              <w:t>持股数额</w:t>
            </w:r>
          </w:p>
        </w:tc>
        <w:tc>
          <w:tcPr>
            <w:tcW w:w="1275" w:type="dxa"/>
            <w:vAlign w:val="center"/>
          </w:tcPr>
          <w:p w:rsidR="0065452B" w:rsidRDefault="0065452B" w:rsidP="005E6E19">
            <w:pPr>
              <w:widowControl w:val="0"/>
              <w:spacing w:line="240" w:lineRule="auto"/>
              <w:ind w:firstLineChars="0" w:firstLine="0"/>
              <w:jc w:val="center"/>
              <w:rPr>
                <w:rFonts w:ascii="Calibri" w:eastAsia="宋体" w:hAnsi="Calibri"/>
                <w:b/>
                <w:sz w:val="21"/>
                <w:szCs w:val="21"/>
              </w:rPr>
            </w:pPr>
            <w:r>
              <w:rPr>
                <w:rFonts w:ascii="Calibri" w:eastAsia="宋体" w:hAnsi="Calibri" w:hint="eastAsia"/>
                <w:b/>
                <w:sz w:val="21"/>
                <w:szCs w:val="21"/>
              </w:rPr>
              <w:t>持股比例</w:t>
            </w:r>
          </w:p>
        </w:tc>
      </w:tr>
      <w:tr w:rsidR="0065452B" w:rsidTr="005E6E19">
        <w:trPr>
          <w:trHeight w:val="397"/>
          <w:jc w:val="center"/>
        </w:trPr>
        <w:tc>
          <w:tcPr>
            <w:tcW w:w="675" w:type="dxa"/>
            <w:vAlign w:val="center"/>
          </w:tcPr>
          <w:p w:rsidR="0065452B" w:rsidRDefault="0065452B" w:rsidP="005E6E19">
            <w:pPr>
              <w:widowControl w:val="0"/>
              <w:spacing w:line="240" w:lineRule="auto"/>
              <w:ind w:firstLineChars="0" w:firstLine="0"/>
              <w:jc w:val="center"/>
              <w:rPr>
                <w:rFonts w:ascii="Calibri" w:eastAsia="宋体" w:hAnsi="Calibri"/>
                <w:sz w:val="21"/>
                <w:szCs w:val="21"/>
              </w:rPr>
            </w:pPr>
            <w:r>
              <w:rPr>
                <w:rFonts w:ascii="Calibri" w:eastAsia="宋体" w:hAnsi="Calibri" w:hint="eastAsia"/>
                <w:sz w:val="21"/>
                <w:szCs w:val="21"/>
              </w:rPr>
              <w:t>1</w:t>
            </w:r>
          </w:p>
        </w:tc>
        <w:tc>
          <w:tcPr>
            <w:tcW w:w="3828" w:type="dxa"/>
            <w:vAlign w:val="center"/>
          </w:tcPr>
          <w:p w:rsidR="0065452B" w:rsidRDefault="0065452B" w:rsidP="005E6E19">
            <w:pPr>
              <w:widowControl w:val="0"/>
              <w:spacing w:line="240" w:lineRule="auto"/>
              <w:ind w:firstLineChars="0" w:firstLine="0"/>
              <w:rPr>
                <w:rFonts w:ascii="Calibri" w:eastAsia="宋体" w:hAnsi="Calibri"/>
                <w:sz w:val="21"/>
                <w:szCs w:val="21"/>
              </w:rPr>
            </w:pPr>
            <w:r>
              <w:rPr>
                <w:rFonts w:ascii="Calibri" w:eastAsia="宋体" w:hAnsi="Calibri" w:hint="eastAsia"/>
                <w:sz w:val="21"/>
                <w:szCs w:val="21"/>
              </w:rPr>
              <w:t>佛山农村商业银行股份有限公司</w:t>
            </w:r>
          </w:p>
        </w:tc>
        <w:tc>
          <w:tcPr>
            <w:tcW w:w="1418" w:type="dxa"/>
            <w:vAlign w:val="center"/>
          </w:tcPr>
          <w:p w:rsidR="0065452B" w:rsidRDefault="0065452B" w:rsidP="0065452B">
            <w:pPr>
              <w:widowControl w:val="0"/>
              <w:tabs>
                <w:tab w:val="left" w:pos="317"/>
                <w:tab w:val="left" w:pos="600"/>
              </w:tabs>
              <w:spacing w:line="240" w:lineRule="auto"/>
              <w:ind w:rightChars="106" w:right="339" w:firstLineChars="0" w:firstLine="0"/>
              <w:jc w:val="center"/>
              <w:rPr>
                <w:rFonts w:ascii="宋体" w:eastAsia="宋体" w:hAnsi="宋体"/>
                <w:sz w:val="21"/>
                <w:szCs w:val="21"/>
              </w:rPr>
            </w:pPr>
            <w:r>
              <w:rPr>
                <w:rFonts w:ascii="宋体" w:eastAsia="宋体" w:hAnsi="宋体" w:hint="eastAsia"/>
                <w:sz w:val="21"/>
                <w:szCs w:val="21"/>
              </w:rPr>
              <w:t>0</w:t>
            </w:r>
          </w:p>
        </w:tc>
        <w:tc>
          <w:tcPr>
            <w:tcW w:w="1558" w:type="dxa"/>
            <w:vAlign w:val="center"/>
          </w:tcPr>
          <w:p w:rsidR="0065452B" w:rsidRDefault="0065452B" w:rsidP="005E6E19">
            <w:pPr>
              <w:widowControl w:val="0"/>
              <w:tabs>
                <w:tab w:val="left" w:pos="742"/>
              </w:tabs>
              <w:spacing w:line="240" w:lineRule="auto"/>
              <w:ind w:firstLineChars="0" w:firstLine="0"/>
              <w:jc w:val="center"/>
              <w:rPr>
                <w:rFonts w:ascii="宋体" w:eastAsia="宋体" w:hAnsi="宋体"/>
                <w:sz w:val="21"/>
                <w:szCs w:val="21"/>
              </w:rPr>
            </w:pPr>
            <w:r>
              <w:rPr>
                <w:rFonts w:ascii="宋体" w:eastAsia="宋体" w:hAnsi="宋体"/>
                <w:sz w:val="21"/>
                <w:szCs w:val="21"/>
              </w:rPr>
              <w:t>58</w:t>
            </w:r>
            <w:r>
              <w:rPr>
                <w:rFonts w:ascii="宋体" w:eastAsia="宋体" w:hAnsi="宋体" w:hint="eastAsia"/>
                <w:sz w:val="21"/>
                <w:szCs w:val="21"/>
              </w:rPr>
              <w:t>,</w:t>
            </w:r>
            <w:r>
              <w:rPr>
                <w:rFonts w:ascii="宋体" w:eastAsia="宋体" w:hAnsi="宋体"/>
                <w:sz w:val="21"/>
                <w:szCs w:val="21"/>
              </w:rPr>
              <w:t>800</w:t>
            </w:r>
            <w:r>
              <w:rPr>
                <w:rFonts w:ascii="宋体" w:eastAsia="宋体" w:hAnsi="宋体" w:hint="eastAsia"/>
                <w:sz w:val="21"/>
                <w:szCs w:val="21"/>
              </w:rPr>
              <w:t>,</w:t>
            </w:r>
            <w:r>
              <w:rPr>
                <w:rFonts w:ascii="宋体" w:eastAsia="宋体" w:hAnsi="宋体"/>
                <w:sz w:val="21"/>
                <w:szCs w:val="21"/>
              </w:rPr>
              <w:t>000</w:t>
            </w:r>
          </w:p>
        </w:tc>
        <w:tc>
          <w:tcPr>
            <w:tcW w:w="1275" w:type="dxa"/>
            <w:vAlign w:val="center"/>
          </w:tcPr>
          <w:p w:rsidR="0065452B" w:rsidRDefault="0065452B" w:rsidP="005E6E19">
            <w:pPr>
              <w:widowControl w:val="0"/>
              <w:spacing w:line="240" w:lineRule="auto"/>
              <w:ind w:firstLineChars="0" w:firstLine="0"/>
              <w:jc w:val="center"/>
              <w:rPr>
                <w:rFonts w:ascii="宋体" w:eastAsia="宋体" w:hAnsi="宋体"/>
                <w:sz w:val="21"/>
                <w:szCs w:val="21"/>
              </w:rPr>
            </w:pPr>
            <w:r>
              <w:rPr>
                <w:rFonts w:ascii="宋体" w:eastAsia="宋体" w:hAnsi="宋体"/>
                <w:sz w:val="21"/>
                <w:szCs w:val="21"/>
              </w:rPr>
              <w:t>9.8</w:t>
            </w:r>
            <w:r>
              <w:rPr>
                <w:rFonts w:ascii="宋体" w:eastAsia="宋体" w:hAnsi="宋体" w:hint="eastAsia"/>
                <w:sz w:val="21"/>
                <w:szCs w:val="21"/>
              </w:rPr>
              <w:t>0</w:t>
            </w:r>
            <w:r>
              <w:rPr>
                <w:rFonts w:ascii="宋体" w:eastAsia="宋体" w:hAnsi="宋体"/>
                <w:sz w:val="21"/>
                <w:szCs w:val="21"/>
              </w:rPr>
              <w:t>%</w:t>
            </w:r>
          </w:p>
        </w:tc>
      </w:tr>
      <w:tr w:rsidR="0065452B" w:rsidTr="005E6E19">
        <w:trPr>
          <w:trHeight w:val="397"/>
          <w:jc w:val="center"/>
        </w:trPr>
        <w:tc>
          <w:tcPr>
            <w:tcW w:w="675" w:type="dxa"/>
            <w:vAlign w:val="center"/>
          </w:tcPr>
          <w:p w:rsidR="0065452B" w:rsidRDefault="0065452B" w:rsidP="005E6E19">
            <w:pPr>
              <w:widowControl w:val="0"/>
              <w:spacing w:line="240" w:lineRule="auto"/>
              <w:ind w:firstLineChars="0" w:firstLine="0"/>
              <w:jc w:val="center"/>
              <w:rPr>
                <w:rFonts w:ascii="Calibri" w:eastAsia="宋体" w:hAnsi="Calibri"/>
                <w:sz w:val="21"/>
                <w:szCs w:val="21"/>
              </w:rPr>
            </w:pPr>
            <w:r>
              <w:rPr>
                <w:rFonts w:ascii="Calibri" w:eastAsia="宋体" w:hAnsi="Calibri" w:hint="eastAsia"/>
                <w:sz w:val="21"/>
                <w:szCs w:val="21"/>
              </w:rPr>
              <w:t>2</w:t>
            </w:r>
          </w:p>
        </w:tc>
        <w:tc>
          <w:tcPr>
            <w:tcW w:w="3828" w:type="dxa"/>
            <w:vAlign w:val="center"/>
          </w:tcPr>
          <w:p w:rsidR="0065452B" w:rsidRDefault="0065452B" w:rsidP="005E6E19">
            <w:pPr>
              <w:widowControl w:val="0"/>
              <w:spacing w:line="240" w:lineRule="auto"/>
              <w:ind w:firstLineChars="0" w:firstLine="0"/>
              <w:rPr>
                <w:rFonts w:ascii="Calibri" w:eastAsia="宋体" w:hAnsi="Calibri"/>
                <w:sz w:val="21"/>
                <w:szCs w:val="21"/>
              </w:rPr>
            </w:pPr>
            <w:r>
              <w:rPr>
                <w:rFonts w:ascii="Calibri" w:eastAsia="宋体" w:hAnsi="Calibri" w:hint="eastAsia"/>
                <w:sz w:val="21"/>
                <w:szCs w:val="21"/>
              </w:rPr>
              <w:t>鸿</w:t>
            </w:r>
            <w:proofErr w:type="gramStart"/>
            <w:r>
              <w:rPr>
                <w:rFonts w:ascii="Calibri" w:eastAsia="宋体" w:hAnsi="Calibri" w:hint="eastAsia"/>
                <w:sz w:val="21"/>
                <w:szCs w:val="21"/>
              </w:rPr>
              <w:t>霖</w:t>
            </w:r>
            <w:proofErr w:type="gramEnd"/>
            <w:r>
              <w:rPr>
                <w:rFonts w:ascii="Calibri" w:eastAsia="宋体" w:hAnsi="Calibri" w:hint="eastAsia"/>
                <w:sz w:val="21"/>
                <w:szCs w:val="21"/>
              </w:rPr>
              <w:t>股份有限公司</w:t>
            </w:r>
          </w:p>
        </w:tc>
        <w:tc>
          <w:tcPr>
            <w:tcW w:w="1418" w:type="dxa"/>
            <w:vAlign w:val="center"/>
          </w:tcPr>
          <w:p w:rsidR="0065452B" w:rsidRDefault="0065452B" w:rsidP="0065452B">
            <w:pPr>
              <w:widowControl w:val="0"/>
              <w:tabs>
                <w:tab w:val="left" w:pos="317"/>
                <w:tab w:val="left" w:pos="600"/>
              </w:tabs>
              <w:spacing w:line="240" w:lineRule="auto"/>
              <w:ind w:rightChars="106" w:right="339" w:firstLineChars="0" w:firstLine="0"/>
              <w:jc w:val="center"/>
              <w:rPr>
                <w:rFonts w:ascii="宋体" w:eastAsia="宋体" w:hAnsi="宋体"/>
                <w:sz w:val="21"/>
                <w:szCs w:val="21"/>
              </w:rPr>
            </w:pPr>
            <w:r>
              <w:rPr>
                <w:rFonts w:ascii="宋体" w:eastAsia="宋体" w:hAnsi="宋体" w:hint="eastAsia"/>
                <w:sz w:val="21"/>
                <w:szCs w:val="21"/>
              </w:rPr>
              <w:t>0</w:t>
            </w:r>
          </w:p>
        </w:tc>
        <w:tc>
          <w:tcPr>
            <w:tcW w:w="1558" w:type="dxa"/>
            <w:vAlign w:val="center"/>
          </w:tcPr>
          <w:p w:rsidR="0065452B" w:rsidRDefault="0065452B" w:rsidP="005E6E19">
            <w:pPr>
              <w:widowControl w:val="0"/>
              <w:tabs>
                <w:tab w:val="left" w:pos="742"/>
              </w:tabs>
              <w:spacing w:line="240" w:lineRule="auto"/>
              <w:ind w:firstLineChars="0" w:firstLine="0"/>
              <w:jc w:val="center"/>
              <w:rPr>
                <w:rFonts w:ascii="宋体" w:eastAsia="宋体" w:hAnsi="宋体"/>
                <w:sz w:val="21"/>
                <w:szCs w:val="21"/>
              </w:rPr>
            </w:pPr>
            <w:r>
              <w:rPr>
                <w:rFonts w:ascii="宋体" w:eastAsia="宋体" w:hAnsi="宋体"/>
                <w:sz w:val="21"/>
                <w:szCs w:val="21"/>
              </w:rPr>
              <w:t>42</w:t>
            </w:r>
            <w:r>
              <w:rPr>
                <w:rFonts w:ascii="宋体" w:eastAsia="宋体" w:hAnsi="宋体" w:hint="eastAsia"/>
                <w:sz w:val="21"/>
                <w:szCs w:val="21"/>
              </w:rPr>
              <w:t>,</w:t>
            </w:r>
            <w:r>
              <w:rPr>
                <w:rFonts w:ascii="宋体" w:eastAsia="宋体" w:hAnsi="宋体"/>
                <w:sz w:val="21"/>
                <w:szCs w:val="21"/>
              </w:rPr>
              <w:t>000</w:t>
            </w:r>
            <w:r>
              <w:rPr>
                <w:rFonts w:ascii="宋体" w:eastAsia="宋体" w:hAnsi="宋体" w:hint="eastAsia"/>
                <w:sz w:val="21"/>
                <w:szCs w:val="21"/>
              </w:rPr>
              <w:t>,</w:t>
            </w:r>
            <w:r>
              <w:rPr>
                <w:rFonts w:ascii="宋体" w:eastAsia="宋体" w:hAnsi="宋体"/>
                <w:sz w:val="21"/>
                <w:szCs w:val="21"/>
              </w:rPr>
              <w:t>000</w:t>
            </w:r>
          </w:p>
        </w:tc>
        <w:tc>
          <w:tcPr>
            <w:tcW w:w="1275" w:type="dxa"/>
            <w:vAlign w:val="center"/>
          </w:tcPr>
          <w:p w:rsidR="0065452B" w:rsidRDefault="0065452B" w:rsidP="005E6E19">
            <w:pPr>
              <w:widowControl w:val="0"/>
              <w:spacing w:line="240" w:lineRule="auto"/>
              <w:ind w:firstLineChars="0" w:firstLine="0"/>
              <w:jc w:val="center"/>
              <w:rPr>
                <w:rFonts w:ascii="宋体" w:eastAsia="宋体" w:hAnsi="宋体"/>
                <w:sz w:val="21"/>
                <w:szCs w:val="21"/>
              </w:rPr>
            </w:pPr>
            <w:r>
              <w:rPr>
                <w:rFonts w:ascii="宋体" w:eastAsia="宋体" w:hAnsi="宋体" w:hint="eastAsia"/>
                <w:sz w:val="21"/>
                <w:szCs w:val="21"/>
              </w:rPr>
              <w:t>7.00%</w:t>
            </w:r>
          </w:p>
        </w:tc>
      </w:tr>
      <w:tr w:rsidR="0065452B" w:rsidTr="005E6E19">
        <w:trPr>
          <w:trHeight w:val="397"/>
          <w:jc w:val="center"/>
        </w:trPr>
        <w:tc>
          <w:tcPr>
            <w:tcW w:w="675" w:type="dxa"/>
            <w:vAlign w:val="center"/>
          </w:tcPr>
          <w:p w:rsidR="0065452B" w:rsidRDefault="0065452B" w:rsidP="005E6E19">
            <w:pPr>
              <w:widowControl w:val="0"/>
              <w:spacing w:line="240" w:lineRule="auto"/>
              <w:ind w:firstLineChars="0" w:firstLine="0"/>
              <w:jc w:val="center"/>
              <w:rPr>
                <w:rFonts w:ascii="Calibri" w:eastAsia="宋体" w:hAnsi="Calibri"/>
                <w:sz w:val="21"/>
                <w:szCs w:val="21"/>
              </w:rPr>
            </w:pPr>
            <w:r>
              <w:rPr>
                <w:rFonts w:ascii="Calibri" w:eastAsia="宋体" w:hAnsi="Calibri" w:hint="eastAsia"/>
                <w:sz w:val="21"/>
                <w:szCs w:val="21"/>
              </w:rPr>
              <w:t>3</w:t>
            </w:r>
          </w:p>
        </w:tc>
        <w:tc>
          <w:tcPr>
            <w:tcW w:w="3828" w:type="dxa"/>
            <w:vAlign w:val="center"/>
          </w:tcPr>
          <w:p w:rsidR="0065452B" w:rsidRDefault="0065452B" w:rsidP="005E6E19">
            <w:pPr>
              <w:widowControl w:val="0"/>
              <w:spacing w:line="240" w:lineRule="auto"/>
              <w:ind w:firstLineChars="0" w:firstLine="0"/>
              <w:rPr>
                <w:rFonts w:ascii="Calibri" w:eastAsia="宋体" w:hAnsi="Calibri"/>
                <w:sz w:val="21"/>
                <w:szCs w:val="21"/>
              </w:rPr>
            </w:pPr>
            <w:r>
              <w:rPr>
                <w:rFonts w:ascii="Calibri" w:eastAsia="宋体" w:hAnsi="Calibri" w:hint="eastAsia"/>
                <w:sz w:val="21"/>
                <w:szCs w:val="21"/>
              </w:rPr>
              <w:t>茂名</w:t>
            </w:r>
            <w:proofErr w:type="gramStart"/>
            <w:r>
              <w:rPr>
                <w:rFonts w:ascii="Calibri" w:eastAsia="宋体" w:hAnsi="Calibri" w:hint="eastAsia"/>
                <w:sz w:val="21"/>
                <w:szCs w:val="21"/>
              </w:rPr>
              <w:t>市兴盈不锈钢</w:t>
            </w:r>
            <w:proofErr w:type="gramEnd"/>
            <w:r>
              <w:rPr>
                <w:rFonts w:ascii="Calibri" w:eastAsia="宋体" w:hAnsi="Calibri" w:hint="eastAsia"/>
                <w:sz w:val="21"/>
                <w:szCs w:val="21"/>
              </w:rPr>
              <w:t>发展有限公司</w:t>
            </w:r>
          </w:p>
        </w:tc>
        <w:tc>
          <w:tcPr>
            <w:tcW w:w="1418" w:type="dxa"/>
            <w:vAlign w:val="center"/>
          </w:tcPr>
          <w:p w:rsidR="0065452B" w:rsidRDefault="0065452B" w:rsidP="0065452B">
            <w:pPr>
              <w:widowControl w:val="0"/>
              <w:tabs>
                <w:tab w:val="left" w:pos="317"/>
                <w:tab w:val="left" w:pos="600"/>
              </w:tabs>
              <w:spacing w:line="240" w:lineRule="auto"/>
              <w:ind w:rightChars="106" w:right="339" w:firstLineChars="0" w:firstLine="0"/>
              <w:jc w:val="center"/>
              <w:rPr>
                <w:rFonts w:ascii="宋体" w:eastAsia="宋体" w:hAnsi="宋体"/>
                <w:sz w:val="21"/>
                <w:szCs w:val="21"/>
              </w:rPr>
            </w:pPr>
            <w:r>
              <w:rPr>
                <w:rFonts w:ascii="宋体" w:eastAsia="宋体" w:hAnsi="宋体" w:hint="eastAsia"/>
                <w:sz w:val="21"/>
                <w:szCs w:val="21"/>
              </w:rPr>
              <w:t>0</w:t>
            </w:r>
          </w:p>
        </w:tc>
        <w:tc>
          <w:tcPr>
            <w:tcW w:w="1558" w:type="dxa"/>
            <w:vAlign w:val="center"/>
          </w:tcPr>
          <w:p w:rsidR="0065452B" w:rsidRDefault="0065452B" w:rsidP="005E6E19">
            <w:pPr>
              <w:widowControl w:val="0"/>
              <w:tabs>
                <w:tab w:val="left" w:pos="742"/>
              </w:tabs>
              <w:spacing w:line="240" w:lineRule="auto"/>
              <w:ind w:firstLineChars="0" w:firstLine="0"/>
              <w:jc w:val="center"/>
              <w:rPr>
                <w:rFonts w:ascii="宋体" w:eastAsia="宋体" w:hAnsi="宋体"/>
                <w:sz w:val="21"/>
                <w:szCs w:val="21"/>
              </w:rPr>
            </w:pPr>
            <w:r>
              <w:rPr>
                <w:rFonts w:ascii="宋体" w:eastAsia="宋体" w:hAnsi="宋体" w:hint="eastAsia"/>
                <w:sz w:val="21"/>
                <w:szCs w:val="21"/>
              </w:rPr>
              <w:t>30,000,000</w:t>
            </w:r>
          </w:p>
        </w:tc>
        <w:tc>
          <w:tcPr>
            <w:tcW w:w="1275" w:type="dxa"/>
            <w:vAlign w:val="center"/>
          </w:tcPr>
          <w:p w:rsidR="0065452B" w:rsidRDefault="0065452B" w:rsidP="005E6E19">
            <w:pPr>
              <w:widowControl w:val="0"/>
              <w:spacing w:line="240" w:lineRule="auto"/>
              <w:ind w:firstLineChars="0" w:firstLine="0"/>
              <w:jc w:val="center"/>
              <w:rPr>
                <w:rFonts w:ascii="宋体" w:eastAsia="宋体" w:hAnsi="宋体"/>
                <w:sz w:val="21"/>
                <w:szCs w:val="21"/>
              </w:rPr>
            </w:pPr>
            <w:r>
              <w:rPr>
                <w:rFonts w:ascii="宋体" w:eastAsia="宋体" w:hAnsi="宋体" w:hint="eastAsia"/>
                <w:sz w:val="21"/>
                <w:szCs w:val="21"/>
              </w:rPr>
              <w:t>5.00%</w:t>
            </w:r>
          </w:p>
        </w:tc>
      </w:tr>
      <w:tr w:rsidR="0065452B" w:rsidTr="005E6E19">
        <w:trPr>
          <w:trHeight w:val="397"/>
          <w:jc w:val="center"/>
        </w:trPr>
        <w:tc>
          <w:tcPr>
            <w:tcW w:w="675" w:type="dxa"/>
            <w:vAlign w:val="center"/>
          </w:tcPr>
          <w:p w:rsidR="0065452B" w:rsidRDefault="0065452B" w:rsidP="005E6E19">
            <w:pPr>
              <w:widowControl w:val="0"/>
              <w:spacing w:line="240" w:lineRule="auto"/>
              <w:ind w:firstLineChars="0" w:firstLine="0"/>
              <w:jc w:val="center"/>
              <w:rPr>
                <w:rFonts w:ascii="Calibri" w:eastAsia="宋体" w:hAnsi="Calibri"/>
                <w:sz w:val="21"/>
                <w:szCs w:val="21"/>
              </w:rPr>
            </w:pPr>
            <w:r>
              <w:rPr>
                <w:rFonts w:ascii="Calibri" w:eastAsia="宋体" w:hAnsi="Calibri" w:hint="eastAsia"/>
                <w:sz w:val="21"/>
                <w:szCs w:val="21"/>
              </w:rPr>
              <w:t>4</w:t>
            </w:r>
          </w:p>
        </w:tc>
        <w:tc>
          <w:tcPr>
            <w:tcW w:w="3828" w:type="dxa"/>
            <w:vAlign w:val="center"/>
          </w:tcPr>
          <w:p w:rsidR="0065452B" w:rsidRDefault="0065452B" w:rsidP="005E6E19">
            <w:pPr>
              <w:widowControl w:val="0"/>
              <w:spacing w:line="240" w:lineRule="auto"/>
              <w:ind w:firstLineChars="0" w:firstLine="0"/>
              <w:rPr>
                <w:rFonts w:ascii="Calibri" w:eastAsia="宋体" w:hAnsi="Calibri"/>
                <w:sz w:val="21"/>
                <w:szCs w:val="21"/>
              </w:rPr>
            </w:pPr>
            <w:r>
              <w:rPr>
                <w:rFonts w:ascii="Calibri" w:eastAsia="宋体" w:hAnsi="Calibri" w:hint="eastAsia"/>
                <w:sz w:val="21"/>
                <w:szCs w:val="21"/>
              </w:rPr>
              <w:t>信宜江东电器科技有限公司</w:t>
            </w:r>
          </w:p>
        </w:tc>
        <w:tc>
          <w:tcPr>
            <w:tcW w:w="1418" w:type="dxa"/>
            <w:vAlign w:val="center"/>
          </w:tcPr>
          <w:p w:rsidR="0065452B" w:rsidRDefault="0065452B" w:rsidP="0065452B">
            <w:pPr>
              <w:widowControl w:val="0"/>
              <w:tabs>
                <w:tab w:val="left" w:pos="317"/>
                <w:tab w:val="left" w:pos="600"/>
              </w:tabs>
              <w:spacing w:line="240" w:lineRule="auto"/>
              <w:ind w:rightChars="106" w:right="339" w:firstLineChars="0" w:firstLine="0"/>
              <w:jc w:val="center"/>
              <w:rPr>
                <w:rFonts w:ascii="宋体" w:eastAsia="宋体" w:hAnsi="宋体"/>
                <w:sz w:val="21"/>
                <w:szCs w:val="21"/>
              </w:rPr>
            </w:pPr>
            <w:r>
              <w:rPr>
                <w:rFonts w:ascii="宋体" w:eastAsia="宋体" w:hAnsi="宋体" w:hint="eastAsia"/>
                <w:sz w:val="21"/>
                <w:szCs w:val="21"/>
              </w:rPr>
              <w:t>0</w:t>
            </w:r>
          </w:p>
        </w:tc>
        <w:tc>
          <w:tcPr>
            <w:tcW w:w="1558" w:type="dxa"/>
            <w:vAlign w:val="center"/>
          </w:tcPr>
          <w:p w:rsidR="0065452B" w:rsidRDefault="0065452B" w:rsidP="005E6E19">
            <w:pPr>
              <w:widowControl w:val="0"/>
              <w:tabs>
                <w:tab w:val="left" w:pos="742"/>
              </w:tabs>
              <w:spacing w:line="240" w:lineRule="auto"/>
              <w:ind w:firstLineChars="0" w:firstLine="0"/>
              <w:jc w:val="center"/>
              <w:rPr>
                <w:rFonts w:ascii="宋体" w:eastAsia="宋体" w:hAnsi="宋体"/>
                <w:sz w:val="21"/>
                <w:szCs w:val="21"/>
              </w:rPr>
            </w:pPr>
            <w:r>
              <w:rPr>
                <w:rFonts w:ascii="宋体" w:eastAsia="宋体" w:hAnsi="宋体" w:hint="eastAsia"/>
                <w:sz w:val="21"/>
                <w:szCs w:val="21"/>
              </w:rPr>
              <w:t>30,000,000</w:t>
            </w:r>
          </w:p>
        </w:tc>
        <w:tc>
          <w:tcPr>
            <w:tcW w:w="1275" w:type="dxa"/>
            <w:vAlign w:val="center"/>
          </w:tcPr>
          <w:p w:rsidR="0065452B" w:rsidRDefault="0065452B" w:rsidP="005E6E19">
            <w:pPr>
              <w:widowControl w:val="0"/>
              <w:spacing w:line="240" w:lineRule="auto"/>
              <w:ind w:firstLineChars="0" w:firstLine="0"/>
              <w:jc w:val="center"/>
              <w:rPr>
                <w:rFonts w:ascii="宋体" w:eastAsia="宋体" w:hAnsi="宋体"/>
                <w:sz w:val="21"/>
                <w:szCs w:val="21"/>
              </w:rPr>
            </w:pPr>
            <w:r>
              <w:rPr>
                <w:rFonts w:ascii="宋体" w:eastAsia="宋体" w:hAnsi="宋体" w:hint="eastAsia"/>
                <w:sz w:val="21"/>
                <w:szCs w:val="21"/>
              </w:rPr>
              <w:t>5.00%</w:t>
            </w:r>
          </w:p>
        </w:tc>
      </w:tr>
      <w:tr w:rsidR="0065452B" w:rsidTr="005E6E19">
        <w:trPr>
          <w:trHeight w:val="397"/>
          <w:jc w:val="center"/>
        </w:trPr>
        <w:tc>
          <w:tcPr>
            <w:tcW w:w="675" w:type="dxa"/>
            <w:vAlign w:val="center"/>
          </w:tcPr>
          <w:p w:rsidR="0065452B" w:rsidRDefault="0065452B" w:rsidP="005E6E19">
            <w:pPr>
              <w:widowControl w:val="0"/>
              <w:spacing w:line="240" w:lineRule="auto"/>
              <w:ind w:firstLineChars="0" w:firstLine="0"/>
              <w:jc w:val="center"/>
              <w:rPr>
                <w:rFonts w:ascii="Calibri" w:eastAsia="宋体" w:hAnsi="Calibri"/>
                <w:sz w:val="21"/>
                <w:szCs w:val="21"/>
              </w:rPr>
            </w:pPr>
            <w:r>
              <w:rPr>
                <w:rFonts w:ascii="Calibri" w:eastAsia="宋体" w:hAnsi="Calibri" w:hint="eastAsia"/>
                <w:sz w:val="21"/>
                <w:szCs w:val="21"/>
              </w:rPr>
              <w:t>5</w:t>
            </w:r>
          </w:p>
        </w:tc>
        <w:tc>
          <w:tcPr>
            <w:tcW w:w="3828" w:type="dxa"/>
            <w:vAlign w:val="center"/>
          </w:tcPr>
          <w:p w:rsidR="0065452B" w:rsidRDefault="0065452B" w:rsidP="005E6E19">
            <w:pPr>
              <w:widowControl w:val="0"/>
              <w:spacing w:line="240" w:lineRule="auto"/>
              <w:ind w:firstLineChars="0" w:firstLine="0"/>
              <w:rPr>
                <w:rFonts w:ascii="Calibri" w:eastAsia="宋体" w:hAnsi="Calibri"/>
                <w:sz w:val="21"/>
                <w:szCs w:val="21"/>
              </w:rPr>
            </w:pPr>
            <w:r>
              <w:rPr>
                <w:rFonts w:ascii="Calibri" w:eastAsia="宋体" w:hAnsi="Calibri" w:hint="eastAsia"/>
                <w:sz w:val="21"/>
                <w:szCs w:val="21"/>
              </w:rPr>
              <w:t>信宜市泰隆房地产开发有限公司</w:t>
            </w:r>
          </w:p>
        </w:tc>
        <w:tc>
          <w:tcPr>
            <w:tcW w:w="1418" w:type="dxa"/>
            <w:vAlign w:val="center"/>
          </w:tcPr>
          <w:p w:rsidR="0065452B" w:rsidRDefault="0065452B" w:rsidP="0065452B">
            <w:pPr>
              <w:widowControl w:val="0"/>
              <w:tabs>
                <w:tab w:val="left" w:pos="317"/>
                <w:tab w:val="left" w:pos="600"/>
              </w:tabs>
              <w:spacing w:line="240" w:lineRule="auto"/>
              <w:ind w:rightChars="106" w:right="339" w:firstLineChars="0" w:firstLine="0"/>
              <w:jc w:val="center"/>
              <w:rPr>
                <w:rFonts w:ascii="宋体" w:eastAsia="宋体" w:hAnsi="宋体"/>
                <w:sz w:val="21"/>
                <w:szCs w:val="21"/>
              </w:rPr>
            </w:pPr>
            <w:r>
              <w:rPr>
                <w:rFonts w:ascii="宋体" w:eastAsia="宋体" w:hAnsi="宋体" w:hint="eastAsia"/>
                <w:sz w:val="21"/>
                <w:szCs w:val="21"/>
              </w:rPr>
              <w:t>0</w:t>
            </w:r>
          </w:p>
        </w:tc>
        <w:tc>
          <w:tcPr>
            <w:tcW w:w="1558" w:type="dxa"/>
            <w:vAlign w:val="center"/>
          </w:tcPr>
          <w:p w:rsidR="0065452B" w:rsidRDefault="0065452B" w:rsidP="005E6E19">
            <w:pPr>
              <w:widowControl w:val="0"/>
              <w:tabs>
                <w:tab w:val="left" w:pos="742"/>
              </w:tabs>
              <w:spacing w:line="240" w:lineRule="auto"/>
              <w:ind w:firstLineChars="0" w:firstLine="0"/>
              <w:jc w:val="center"/>
              <w:rPr>
                <w:rFonts w:ascii="宋体" w:eastAsia="宋体" w:hAnsi="宋体"/>
                <w:sz w:val="21"/>
                <w:szCs w:val="21"/>
              </w:rPr>
            </w:pPr>
            <w:r>
              <w:rPr>
                <w:rFonts w:ascii="宋体" w:eastAsia="宋体" w:hAnsi="宋体" w:hint="eastAsia"/>
                <w:sz w:val="21"/>
                <w:szCs w:val="21"/>
              </w:rPr>
              <w:t>14,200,000</w:t>
            </w:r>
          </w:p>
        </w:tc>
        <w:tc>
          <w:tcPr>
            <w:tcW w:w="1275" w:type="dxa"/>
            <w:vAlign w:val="center"/>
          </w:tcPr>
          <w:p w:rsidR="0065452B" w:rsidRDefault="0065452B" w:rsidP="005E6E19">
            <w:pPr>
              <w:widowControl w:val="0"/>
              <w:spacing w:line="240" w:lineRule="auto"/>
              <w:ind w:firstLineChars="0" w:firstLine="0"/>
              <w:jc w:val="center"/>
              <w:rPr>
                <w:rFonts w:ascii="宋体" w:eastAsia="宋体" w:hAnsi="宋体"/>
                <w:sz w:val="21"/>
                <w:szCs w:val="21"/>
              </w:rPr>
            </w:pPr>
            <w:r>
              <w:rPr>
                <w:rFonts w:ascii="宋体" w:eastAsia="宋体" w:hAnsi="宋体" w:hint="eastAsia"/>
                <w:sz w:val="21"/>
                <w:szCs w:val="21"/>
              </w:rPr>
              <w:t>2.37%</w:t>
            </w:r>
          </w:p>
        </w:tc>
      </w:tr>
      <w:tr w:rsidR="0065452B" w:rsidTr="005E6E19">
        <w:trPr>
          <w:trHeight w:val="397"/>
          <w:jc w:val="center"/>
        </w:trPr>
        <w:tc>
          <w:tcPr>
            <w:tcW w:w="675" w:type="dxa"/>
            <w:vAlign w:val="center"/>
          </w:tcPr>
          <w:p w:rsidR="0065452B" w:rsidRDefault="0065452B" w:rsidP="005E6E19">
            <w:pPr>
              <w:widowControl w:val="0"/>
              <w:spacing w:line="240" w:lineRule="auto"/>
              <w:ind w:firstLineChars="0" w:firstLine="0"/>
              <w:jc w:val="center"/>
              <w:rPr>
                <w:rFonts w:ascii="Calibri" w:eastAsia="宋体" w:hAnsi="Calibri"/>
                <w:sz w:val="21"/>
                <w:szCs w:val="21"/>
              </w:rPr>
            </w:pPr>
            <w:r>
              <w:rPr>
                <w:rFonts w:ascii="Calibri" w:eastAsia="宋体" w:hAnsi="Calibri" w:hint="eastAsia"/>
                <w:sz w:val="21"/>
                <w:szCs w:val="21"/>
              </w:rPr>
              <w:t>6</w:t>
            </w:r>
          </w:p>
        </w:tc>
        <w:tc>
          <w:tcPr>
            <w:tcW w:w="3828" w:type="dxa"/>
            <w:vAlign w:val="center"/>
          </w:tcPr>
          <w:p w:rsidR="0065452B" w:rsidRDefault="0065452B" w:rsidP="005E6E19">
            <w:pPr>
              <w:widowControl w:val="0"/>
              <w:spacing w:line="240" w:lineRule="auto"/>
              <w:ind w:firstLineChars="0" w:firstLine="0"/>
              <w:rPr>
                <w:rFonts w:ascii="Calibri" w:eastAsia="宋体" w:hAnsi="Calibri"/>
                <w:sz w:val="21"/>
                <w:szCs w:val="21"/>
              </w:rPr>
            </w:pPr>
            <w:r>
              <w:rPr>
                <w:rFonts w:ascii="Calibri" w:eastAsia="宋体" w:hAnsi="Calibri" w:hint="eastAsia"/>
                <w:sz w:val="21"/>
                <w:szCs w:val="21"/>
              </w:rPr>
              <w:t>信宜</w:t>
            </w:r>
            <w:proofErr w:type="gramStart"/>
            <w:r>
              <w:rPr>
                <w:rFonts w:ascii="Calibri" w:eastAsia="宋体" w:hAnsi="Calibri" w:hint="eastAsia"/>
                <w:sz w:val="21"/>
                <w:szCs w:val="21"/>
              </w:rPr>
              <w:t>市嘉苑房地产</w:t>
            </w:r>
            <w:proofErr w:type="gramEnd"/>
            <w:r>
              <w:rPr>
                <w:rFonts w:ascii="Calibri" w:eastAsia="宋体" w:hAnsi="Calibri" w:hint="eastAsia"/>
                <w:sz w:val="21"/>
                <w:szCs w:val="21"/>
              </w:rPr>
              <w:t>有限公司</w:t>
            </w:r>
          </w:p>
        </w:tc>
        <w:tc>
          <w:tcPr>
            <w:tcW w:w="1418" w:type="dxa"/>
            <w:vAlign w:val="center"/>
          </w:tcPr>
          <w:p w:rsidR="0065452B" w:rsidRDefault="0065452B" w:rsidP="0065452B">
            <w:pPr>
              <w:widowControl w:val="0"/>
              <w:tabs>
                <w:tab w:val="left" w:pos="317"/>
                <w:tab w:val="left" w:pos="600"/>
              </w:tabs>
              <w:spacing w:line="240" w:lineRule="auto"/>
              <w:ind w:rightChars="106" w:right="339" w:firstLineChars="0" w:firstLine="0"/>
              <w:jc w:val="center"/>
              <w:rPr>
                <w:rFonts w:ascii="宋体" w:eastAsia="宋体" w:hAnsi="宋体"/>
                <w:sz w:val="21"/>
                <w:szCs w:val="21"/>
              </w:rPr>
            </w:pPr>
            <w:r>
              <w:rPr>
                <w:rFonts w:ascii="宋体" w:eastAsia="宋体" w:hAnsi="宋体" w:hint="eastAsia"/>
                <w:sz w:val="21"/>
                <w:szCs w:val="21"/>
              </w:rPr>
              <w:t>0</w:t>
            </w:r>
          </w:p>
        </w:tc>
        <w:tc>
          <w:tcPr>
            <w:tcW w:w="1558" w:type="dxa"/>
            <w:vAlign w:val="center"/>
          </w:tcPr>
          <w:p w:rsidR="0065452B" w:rsidRDefault="0065452B" w:rsidP="005E6E19">
            <w:pPr>
              <w:widowControl w:val="0"/>
              <w:tabs>
                <w:tab w:val="left" w:pos="742"/>
              </w:tabs>
              <w:spacing w:line="240" w:lineRule="auto"/>
              <w:ind w:firstLineChars="0" w:firstLine="0"/>
              <w:jc w:val="center"/>
              <w:rPr>
                <w:rFonts w:ascii="宋体" w:eastAsia="宋体" w:hAnsi="宋体"/>
                <w:sz w:val="21"/>
                <w:szCs w:val="21"/>
              </w:rPr>
            </w:pPr>
            <w:r>
              <w:rPr>
                <w:rFonts w:ascii="宋体" w:eastAsia="宋体" w:hAnsi="宋体" w:hint="eastAsia"/>
                <w:sz w:val="21"/>
                <w:szCs w:val="21"/>
              </w:rPr>
              <w:t>12,100,000</w:t>
            </w:r>
          </w:p>
        </w:tc>
        <w:tc>
          <w:tcPr>
            <w:tcW w:w="1275" w:type="dxa"/>
            <w:vAlign w:val="center"/>
          </w:tcPr>
          <w:p w:rsidR="0065452B" w:rsidRDefault="0065452B" w:rsidP="005E6E19">
            <w:pPr>
              <w:widowControl w:val="0"/>
              <w:spacing w:line="240" w:lineRule="auto"/>
              <w:ind w:firstLineChars="0" w:firstLine="0"/>
              <w:jc w:val="center"/>
              <w:rPr>
                <w:rFonts w:ascii="宋体" w:eastAsia="宋体" w:hAnsi="宋体"/>
                <w:sz w:val="21"/>
                <w:szCs w:val="21"/>
              </w:rPr>
            </w:pPr>
            <w:r>
              <w:rPr>
                <w:rFonts w:ascii="宋体" w:eastAsia="宋体" w:hAnsi="宋体" w:hint="eastAsia"/>
                <w:sz w:val="21"/>
                <w:szCs w:val="21"/>
              </w:rPr>
              <w:t>2.02%</w:t>
            </w:r>
          </w:p>
        </w:tc>
      </w:tr>
      <w:tr w:rsidR="0065452B" w:rsidTr="005E6E19">
        <w:trPr>
          <w:trHeight w:val="397"/>
          <w:jc w:val="center"/>
        </w:trPr>
        <w:tc>
          <w:tcPr>
            <w:tcW w:w="675" w:type="dxa"/>
            <w:vAlign w:val="center"/>
          </w:tcPr>
          <w:p w:rsidR="0065452B" w:rsidRDefault="0065452B" w:rsidP="005E6E19">
            <w:pPr>
              <w:widowControl w:val="0"/>
              <w:spacing w:line="240" w:lineRule="auto"/>
              <w:ind w:firstLineChars="0" w:firstLine="0"/>
              <w:jc w:val="center"/>
              <w:rPr>
                <w:rFonts w:ascii="Calibri" w:eastAsia="宋体" w:hAnsi="Calibri"/>
                <w:sz w:val="21"/>
                <w:szCs w:val="21"/>
              </w:rPr>
            </w:pPr>
            <w:r>
              <w:rPr>
                <w:rFonts w:ascii="Calibri" w:eastAsia="宋体" w:hAnsi="Calibri" w:hint="eastAsia"/>
                <w:sz w:val="21"/>
                <w:szCs w:val="21"/>
              </w:rPr>
              <w:t>7</w:t>
            </w:r>
          </w:p>
        </w:tc>
        <w:tc>
          <w:tcPr>
            <w:tcW w:w="3828" w:type="dxa"/>
            <w:vAlign w:val="center"/>
          </w:tcPr>
          <w:p w:rsidR="0065452B" w:rsidRDefault="0065452B" w:rsidP="005E6E19">
            <w:pPr>
              <w:widowControl w:val="0"/>
              <w:spacing w:line="240" w:lineRule="auto"/>
              <w:ind w:firstLineChars="0" w:firstLine="0"/>
              <w:rPr>
                <w:rFonts w:ascii="Calibri" w:eastAsia="宋体" w:hAnsi="Calibri"/>
                <w:sz w:val="21"/>
                <w:szCs w:val="21"/>
              </w:rPr>
            </w:pPr>
            <w:r>
              <w:rPr>
                <w:rFonts w:ascii="Calibri" w:eastAsia="宋体" w:hAnsi="Calibri" w:hint="eastAsia"/>
                <w:sz w:val="21"/>
                <w:szCs w:val="21"/>
              </w:rPr>
              <w:t>茂名市海景湾国际大酒店有限公司</w:t>
            </w:r>
          </w:p>
        </w:tc>
        <w:tc>
          <w:tcPr>
            <w:tcW w:w="1418" w:type="dxa"/>
            <w:vAlign w:val="center"/>
          </w:tcPr>
          <w:p w:rsidR="0065452B" w:rsidRDefault="0065452B" w:rsidP="0065452B">
            <w:pPr>
              <w:widowControl w:val="0"/>
              <w:tabs>
                <w:tab w:val="left" w:pos="317"/>
                <w:tab w:val="left" w:pos="600"/>
              </w:tabs>
              <w:spacing w:line="240" w:lineRule="auto"/>
              <w:ind w:rightChars="106" w:right="339" w:firstLineChars="0" w:firstLine="0"/>
              <w:jc w:val="center"/>
              <w:rPr>
                <w:rFonts w:ascii="宋体" w:eastAsia="宋体" w:hAnsi="宋体"/>
                <w:sz w:val="21"/>
                <w:szCs w:val="21"/>
              </w:rPr>
            </w:pPr>
            <w:r>
              <w:rPr>
                <w:rFonts w:ascii="宋体" w:eastAsia="宋体" w:hAnsi="宋体" w:hint="eastAsia"/>
                <w:sz w:val="21"/>
                <w:szCs w:val="21"/>
              </w:rPr>
              <w:t>0</w:t>
            </w:r>
          </w:p>
        </w:tc>
        <w:tc>
          <w:tcPr>
            <w:tcW w:w="1558" w:type="dxa"/>
            <w:vAlign w:val="center"/>
          </w:tcPr>
          <w:p w:rsidR="0065452B" w:rsidRDefault="0065452B" w:rsidP="005E6E19">
            <w:pPr>
              <w:widowControl w:val="0"/>
              <w:tabs>
                <w:tab w:val="left" w:pos="742"/>
              </w:tabs>
              <w:spacing w:line="240" w:lineRule="auto"/>
              <w:ind w:firstLineChars="0" w:firstLine="0"/>
              <w:jc w:val="center"/>
              <w:rPr>
                <w:rFonts w:ascii="宋体" w:eastAsia="宋体" w:hAnsi="宋体"/>
                <w:sz w:val="21"/>
                <w:szCs w:val="21"/>
              </w:rPr>
            </w:pPr>
            <w:r>
              <w:rPr>
                <w:rFonts w:ascii="宋体" w:eastAsia="宋体" w:hAnsi="宋体" w:hint="eastAsia"/>
                <w:sz w:val="21"/>
                <w:szCs w:val="21"/>
              </w:rPr>
              <w:t>10,000,000</w:t>
            </w:r>
          </w:p>
        </w:tc>
        <w:tc>
          <w:tcPr>
            <w:tcW w:w="1275" w:type="dxa"/>
            <w:vAlign w:val="center"/>
          </w:tcPr>
          <w:p w:rsidR="0065452B" w:rsidRDefault="0065452B" w:rsidP="005E6E19">
            <w:pPr>
              <w:widowControl w:val="0"/>
              <w:spacing w:line="240" w:lineRule="auto"/>
              <w:ind w:firstLineChars="0" w:firstLine="0"/>
              <w:jc w:val="center"/>
              <w:rPr>
                <w:rFonts w:ascii="宋体" w:eastAsia="宋体" w:hAnsi="宋体"/>
                <w:sz w:val="21"/>
                <w:szCs w:val="21"/>
              </w:rPr>
            </w:pPr>
            <w:r>
              <w:rPr>
                <w:rFonts w:ascii="宋体" w:eastAsia="宋体" w:hAnsi="宋体" w:hint="eastAsia"/>
                <w:sz w:val="21"/>
                <w:szCs w:val="21"/>
              </w:rPr>
              <w:t>1.67%</w:t>
            </w:r>
          </w:p>
        </w:tc>
      </w:tr>
      <w:tr w:rsidR="0065452B" w:rsidTr="005E6E19">
        <w:trPr>
          <w:trHeight w:val="397"/>
          <w:jc w:val="center"/>
        </w:trPr>
        <w:tc>
          <w:tcPr>
            <w:tcW w:w="675" w:type="dxa"/>
            <w:vAlign w:val="center"/>
          </w:tcPr>
          <w:p w:rsidR="0065452B" w:rsidRDefault="0065452B" w:rsidP="005E6E19">
            <w:pPr>
              <w:widowControl w:val="0"/>
              <w:spacing w:line="240" w:lineRule="auto"/>
              <w:ind w:firstLineChars="0" w:firstLine="0"/>
              <w:jc w:val="center"/>
              <w:rPr>
                <w:rFonts w:ascii="Calibri" w:eastAsia="宋体" w:hAnsi="Calibri"/>
                <w:sz w:val="21"/>
                <w:szCs w:val="21"/>
              </w:rPr>
            </w:pPr>
            <w:r>
              <w:rPr>
                <w:rFonts w:ascii="Calibri" w:eastAsia="宋体" w:hAnsi="Calibri" w:hint="eastAsia"/>
                <w:sz w:val="21"/>
                <w:szCs w:val="21"/>
              </w:rPr>
              <w:t>8</w:t>
            </w:r>
          </w:p>
        </w:tc>
        <w:tc>
          <w:tcPr>
            <w:tcW w:w="3828" w:type="dxa"/>
            <w:vAlign w:val="center"/>
          </w:tcPr>
          <w:p w:rsidR="0065452B" w:rsidRDefault="0065452B" w:rsidP="005E6E19">
            <w:pPr>
              <w:widowControl w:val="0"/>
              <w:spacing w:line="240" w:lineRule="auto"/>
              <w:ind w:firstLineChars="0" w:firstLine="0"/>
              <w:rPr>
                <w:rFonts w:ascii="Calibri" w:eastAsia="宋体" w:hAnsi="Calibri"/>
                <w:sz w:val="21"/>
                <w:szCs w:val="21"/>
              </w:rPr>
            </w:pPr>
            <w:r>
              <w:rPr>
                <w:rFonts w:ascii="Calibri" w:eastAsia="宋体" w:hAnsi="Calibri" w:hint="eastAsia"/>
                <w:sz w:val="21"/>
                <w:szCs w:val="21"/>
              </w:rPr>
              <w:t>东莞市茂东实业投资有限公司</w:t>
            </w:r>
          </w:p>
        </w:tc>
        <w:tc>
          <w:tcPr>
            <w:tcW w:w="1418" w:type="dxa"/>
            <w:vAlign w:val="center"/>
          </w:tcPr>
          <w:p w:rsidR="0065452B" w:rsidRDefault="0065452B" w:rsidP="0065452B">
            <w:pPr>
              <w:widowControl w:val="0"/>
              <w:tabs>
                <w:tab w:val="left" w:pos="317"/>
                <w:tab w:val="left" w:pos="600"/>
              </w:tabs>
              <w:spacing w:line="240" w:lineRule="auto"/>
              <w:ind w:rightChars="106" w:right="339" w:firstLineChars="0" w:firstLine="0"/>
              <w:jc w:val="center"/>
              <w:rPr>
                <w:rFonts w:ascii="宋体" w:eastAsia="宋体" w:hAnsi="宋体"/>
                <w:sz w:val="21"/>
                <w:szCs w:val="21"/>
              </w:rPr>
            </w:pPr>
            <w:r>
              <w:rPr>
                <w:rFonts w:ascii="宋体" w:eastAsia="宋体" w:hAnsi="宋体" w:hint="eastAsia"/>
                <w:sz w:val="21"/>
                <w:szCs w:val="21"/>
              </w:rPr>
              <w:t>0</w:t>
            </w:r>
          </w:p>
        </w:tc>
        <w:tc>
          <w:tcPr>
            <w:tcW w:w="1558" w:type="dxa"/>
            <w:vAlign w:val="center"/>
          </w:tcPr>
          <w:p w:rsidR="0065452B" w:rsidRDefault="0065452B" w:rsidP="005E6E19">
            <w:pPr>
              <w:widowControl w:val="0"/>
              <w:tabs>
                <w:tab w:val="left" w:pos="742"/>
              </w:tabs>
              <w:spacing w:line="240" w:lineRule="auto"/>
              <w:ind w:firstLineChars="0" w:firstLine="0"/>
              <w:jc w:val="center"/>
              <w:rPr>
                <w:rFonts w:ascii="宋体" w:eastAsia="宋体" w:hAnsi="宋体"/>
                <w:sz w:val="21"/>
                <w:szCs w:val="21"/>
              </w:rPr>
            </w:pPr>
            <w:r>
              <w:rPr>
                <w:rFonts w:ascii="宋体" w:eastAsia="宋体" w:hAnsi="宋体" w:hint="eastAsia"/>
                <w:sz w:val="21"/>
                <w:szCs w:val="21"/>
              </w:rPr>
              <w:t>10,000,000</w:t>
            </w:r>
          </w:p>
        </w:tc>
        <w:tc>
          <w:tcPr>
            <w:tcW w:w="1275" w:type="dxa"/>
            <w:vAlign w:val="center"/>
          </w:tcPr>
          <w:p w:rsidR="0065452B" w:rsidRDefault="0065452B" w:rsidP="005E6E19">
            <w:pPr>
              <w:widowControl w:val="0"/>
              <w:spacing w:line="240" w:lineRule="auto"/>
              <w:ind w:firstLineChars="0" w:firstLine="0"/>
              <w:jc w:val="center"/>
              <w:rPr>
                <w:rFonts w:ascii="宋体" w:eastAsia="宋体" w:hAnsi="宋体"/>
                <w:sz w:val="21"/>
                <w:szCs w:val="21"/>
              </w:rPr>
            </w:pPr>
            <w:r>
              <w:rPr>
                <w:rFonts w:ascii="宋体" w:eastAsia="宋体" w:hAnsi="宋体" w:hint="eastAsia"/>
                <w:sz w:val="21"/>
                <w:szCs w:val="21"/>
              </w:rPr>
              <w:t>1.67%</w:t>
            </w:r>
          </w:p>
        </w:tc>
      </w:tr>
      <w:tr w:rsidR="0065452B" w:rsidTr="005E6E19">
        <w:trPr>
          <w:trHeight w:val="397"/>
          <w:jc w:val="center"/>
        </w:trPr>
        <w:tc>
          <w:tcPr>
            <w:tcW w:w="675" w:type="dxa"/>
            <w:vAlign w:val="center"/>
          </w:tcPr>
          <w:p w:rsidR="0065452B" w:rsidRDefault="0065452B" w:rsidP="005E6E19">
            <w:pPr>
              <w:widowControl w:val="0"/>
              <w:spacing w:line="240" w:lineRule="auto"/>
              <w:ind w:firstLineChars="0" w:firstLine="0"/>
              <w:jc w:val="center"/>
              <w:rPr>
                <w:rFonts w:ascii="Calibri" w:eastAsia="宋体" w:hAnsi="Calibri"/>
                <w:sz w:val="21"/>
                <w:szCs w:val="21"/>
              </w:rPr>
            </w:pPr>
            <w:r>
              <w:rPr>
                <w:rFonts w:ascii="Calibri" w:eastAsia="宋体" w:hAnsi="Calibri" w:hint="eastAsia"/>
                <w:sz w:val="21"/>
                <w:szCs w:val="21"/>
              </w:rPr>
              <w:t>9</w:t>
            </w:r>
          </w:p>
        </w:tc>
        <w:tc>
          <w:tcPr>
            <w:tcW w:w="3828" w:type="dxa"/>
            <w:vAlign w:val="center"/>
          </w:tcPr>
          <w:p w:rsidR="0065452B" w:rsidRDefault="0065452B" w:rsidP="005E6E19">
            <w:pPr>
              <w:widowControl w:val="0"/>
              <w:spacing w:line="240" w:lineRule="auto"/>
              <w:ind w:firstLineChars="0" w:firstLine="0"/>
              <w:rPr>
                <w:rFonts w:ascii="Calibri" w:eastAsia="宋体" w:hAnsi="Calibri"/>
                <w:sz w:val="21"/>
                <w:szCs w:val="21"/>
              </w:rPr>
            </w:pPr>
            <w:r>
              <w:rPr>
                <w:rFonts w:ascii="Calibri" w:eastAsia="宋体" w:hAnsi="Calibri" w:hint="eastAsia"/>
                <w:sz w:val="21"/>
                <w:szCs w:val="21"/>
              </w:rPr>
              <w:t>广东新兴农村商业银行股份有限公司</w:t>
            </w:r>
          </w:p>
        </w:tc>
        <w:tc>
          <w:tcPr>
            <w:tcW w:w="1418" w:type="dxa"/>
            <w:vAlign w:val="center"/>
          </w:tcPr>
          <w:p w:rsidR="0065452B" w:rsidRDefault="0065452B" w:rsidP="0065452B">
            <w:pPr>
              <w:widowControl w:val="0"/>
              <w:tabs>
                <w:tab w:val="left" w:pos="317"/>
                <w:tab w:val="left" w:pos="600"/>
              </w:tabs>
              <w:spacing w:line="240" w:lineRule="auto"/>
              <w:ind w:rightChars="106" w:right="339" w:firstLineChars="0" w:firstLine="0"/>
              <w:jc w:val="center"/>
              <w:rPr>
                <w:rFonts w:ascii="宋体" w:eastAsia="宋体" w:hAnsi="宋体"/>
                <w:sz w:val="21"/>
                <w:szCs w:val="21"/>
              </w:rPr>
            </w:pPr>
            <w:r>
              <w:rPr>
                <w:rFonts w:ascii="宋体" w:eastAsia="宋体" w:hAnsi="宋体" w:hint="eastAsia"/>
                <w:sz w:val="21"/>
                <w:szCs w:val="21"/>
              </w:rPr>
              <w:t>0</w:t>
            </w:r>
          </w:p>
        </w:tc>
        <w:tc>
          <w:tcPr>
            <w:tcW w:w="1558" w:type="dxa"/>
            <w:vAlign w:val="center"/>
          </w:tcPr>
          <w:p w:rsidR="0065452B" w:rsidRDefault="0065452B" w:rsidP="005E6E19">
            <w:pPr>
              <w:widowControl w:val="0"/>
              <w:tabs>
                <w:tab w:val="left" w:pos="742"/>
              </w:tabs>
              <w:spacing w:line="240" w:lineRule="auto"/>
              <w:ind w:firstLineChars="0" w:firstLine="0"/>
              <w:jc w:val="center"/>
              <w:rPr>
                <w:rFonts w:ascii="宋体" w:eastAsia="宋体" w:hAnsi="宋体"/>
                <w:sz w:val="21"/>
                <w:szCs w:val="21"/>
              </w:rPr>
            </w:pPr>
            <w:r>
              <w:rPr>
                <w:rFonts w:ascii="宋体" w:eastAsia="宋体" w:hAnsi="宋体" w:hint="eastAsia"/>
                <w:sz w:val="21"/>
                <w:szCs w:val="21"/>
              </w:rPr>
              <w:t>10,000,000</w:t>
            </w:r>
          </w:p>
        </w:tc>
        <w:tc>
          <w:tcPr>
            <w:tcW w:w="1275" w:type="dxa"/>
            <w:vAlign w:val="center"/>
          </w:tcPr>
          <w:p w:rsidR="0065452B" w:rsidRDefault="0065452B" w:rsidP="005E6E19">
            <w:pPr>
              <w:widowControl w:val="0"/>
              <w:spacing w:line="240" w:lineRule="auto"/>
              <w:ind w:firstLineChars="0" w:firstLine="0"/>
              <w:jc w:val="center"/>
              <w:rPr>
                <w:rFonts w:ascii="宋体" w:eastAsia="宋体" w:hAnsi="宋体"/>
                <w:sz w:val="21"/>
                <w:szCs w:val="21"/>
              </w:rPr>
            </w:pPr>
            <w:r>
              <w:rPr>
                <w:rFonts w:ascii="宋体" w:eastAsia="宋体" w:hAnsi="宋体" w:hint="eastAsia"/>
                <w:sz w:val="21"/>
                <w:szCs w:val="21"/>
              </w:rPr>
              <w:t>1.67%</w:t>
            </w:r>
          </w:p>
        </w:tc>
      </w:tr>
      <w:tr w:rsidR="0065452B" w:rsidTr="005E6E19">
        <w:trPr>
          <w:trHeight w:val="397"/>
          <w:jc w:val="center"/>
        </w:trPr>
        <w:tc>
          <w:tcPr>
            <w:tcW w:w="675" w:type="dxa"/>
            <w:vAlign w:val="center"/>
          </w:tcPr>
          <w:p w:rsidR="0065452B" w:rsidRDefault="0065452B" w:rsidP="005E6E19">
            <w:pPr>
              <w:widowControl w:val="0"/>
              <w:spacing w:line="240" w:lineRule="auto"/>
              <w:ind w:firstLineChars="0" w:firstLine="0"/>
              <w:jc w:val="center"/>
              <w:rPr>
                <w:rFonts w:ascii="Calibri" w:eastAsia="宋体" w:hAnsi="Calibri"/>
                <w:sz w:val="21"/>
                <w:szCs w:val="21"/>
              </w:rPr>
            </w:pPr>
            <w:r>
              <w:rPr>
                <w:rFonts w:ascii="Calibri" w:eastAsia="宋体" w:hAnsi="Calibri" w:hint="eastAsia"/>
                <w:sz w:val="21"/>
                <w:szCs w:val="21"/>
              </w:rPr>
              <w:t>10</w:t>
            </w:r>
          </w:p>
        </w:tc>
        <w:tc>
          <w:tcPr>
            <w:tcW w:w="3828" w:type="dxa"/>
            <w:vAlign w:val="center"/>
          </w:tcPr>
          <w:p w:rsidR="0065452B" w:rsidRDefault="0065452B" w:rsidP="005E6E19">
            <w:pPr>
              <w:widowControl w:val="0"/>
              <w:spacing w:line="240" w:lineRule="auto"/>
              <w:ind w:firstLineChars="0" w:firstLine="0"/>
              <w:rPr>
                <w:rFonts w:ascii="Calibri" w:eastAsia="宋体" w:hAnsi="Calibri"/>
                <w:sz w:val="21"/>
                <w:szCs w:val="21"/>
              </w:rPr>
            </w:pPr>
            <w:r>
              <w:rPr>
                <w:rFonts w:ascii="Calibri" w:eastAsia="宋体" w:hAnsi="Calibri" w:hint="eastAsia"/>
                <w:sz w:val="21"/>
                <w:szCs w:val="21"/>
              </w:rPr>
              <w:t>信宜市居安物业管理有限公司</w:t>
            </w:r>
          </w:p>
        </w:tc>
        <w:tc>
          <w:tcPr>
            <w:tcW w:w="1418" w:type="dxa"/>
            <w:vAlign w:val="center"/>
          </w:tcPr>
          <w:p w:rsidR="0065452B" w:rsidRDefault="0065452B" w:rsidP="0065452B">
            <w:pPr>
              <w:widowControl w:val="0"/>
              <w:tabs>
                <w:tab w:val="left" w:pos="317"/>
                <w:tab w:val="left" w:pos="742"/>
              </w:tabs>
              <w:spacing w:line="240" w:lineRule="auto"/>
              <w:ind w:rightChars="106" w:right="339" w:firstLineChars="0" w:firstLine="0"/>
              <w:jc w:val="center"/>
              <w:rPr>
                <w:rFonts w:ascii="宋体" w:eastAsia="宋体" w:hAnsi="宋体"/>
                <w:sz w:val="21"/>
                <w:szCs w:val="21"/>
              </w:rPr>
            </w:pPr>
            <w:r>
              <w:rPr>
                <w:rFonts w:ascii="宋体" w:eastAsia="宋体" w:hAnsi="宋体" w:hint="eastAsia"/>
                <w:sz w:val="21"/>
                <w:szCs w:val="21"/>
              </w:rPr>
              <w:t>0</w:t>
            </w:r>
          </w:p>
        </w:tc>
        <w:tc>
          <w:tcPr>
            <w:tcW w:w="1558" w:type="dxa"/>
            <w:vAlign w:val="center"/>
          </w:tcPr>
          <w:p w:rsidR="0065452B" w:rsidRDefault="0065452B" w:rsidP="005E6E19">
            <w:pPr>
              <w:widowControl w:val="0"/>
              <w:tabs>
                <w:tab w:val="left" w:pos="742"/>
              </w:tabs>
              <w:spacing w:line="240" w:lineRule="auto"/>
              <w:ind w:firstLineChars="0" w:firstLine="0"/>
              <w:jc w:val="center"/>
              <w:rPr>
                <w:rFonts w:ascii="宋体" w:eastAsia="宋体" w:hAnsi="宋体"/>
                <w:sz w:val="21"/>
                <w:szCs w:val="21"/>
              </w:rPr>
            </w:pPr>
            <w:r>
              <w:rPr>
                <w:rFonts w:ascii="宋体" w:eastAsia="宋体" w:hAnsi="宋体" w:hint="eastAsia"/>
                <w:sz w:val="21"/>
                <w:szCs w:val="21"/>
              </w:rPr>
              <w:t>9,500,000</w:t>
            </w:r>
          </w:p>
        </w:tc>
        <w:tc>
          <w:tcPr>
            <w:tcW w:w="1275" w:type="dxa"/>
            <w:vAlign w:val="center"/>
          </w:tcPr>
          <w:p w:rsidR="0065452B" w:rsidRDefault="0065452B" w:rsidP="005E6E19">
            <w:pPr>
              <w:widowControl w:val="0"/>
              <w:spacing w:line="240" w:lineRule="auto"/>
              <w:ind w:firstLineChars="0" w:firstLine="0"/>
              <w:jc w:val="center"/>
              <w:rPr>
                <w:rFonts w:ascii="宋体" w:eastAsia="宋体" w:hAnsi="宋体"/>
                <w:sz w:val="21"/>
                <w:szCs w:val="21"/>
              </w:rPr>
            </w:pPr>
            <w:r>
              <w:rPr>
                <w:rFonts w:ascii="宋体" w:eastAsia="宋体" w:hAnsi="宋体" w:hint="eastAsia"/>
                <w:sz w:val="21"/>
                <w:szCs w:val="21"/>
              </w:rPr>
              <w:t>1.58%</w:t>
            </w:r>
          </w:p>
        </w:tc>
      </w:tr>
      <w:tr w:rsidR="0065452B" w:rsidTr="005E6E19">
        <w:trPr>
          <w:trHeight w:val="397"/>
          <w:jc w:val="center"/>
        </w:trPr>
        <w:tc>
          <w:tcPr>
            <w:tcW w:w="675" w:type="dxa"/>
            <w:vAlign w:val="center"/>
          </w:tcPr>
          <w:p w:rsidR="0065452B" w:rsidRDefault="0065452B" w:rsidP="005E6E19">
            <w:pPr>
              <w:widowControl w:val="0"/>
              <w:spacing w:line="240" w:lineRule="auto"/>
              <w:ind w:firstLineChars="0" w:firstLine="0"/>
              <w:jc w:val="center"/>
              <w:rPr>
                <w:rFonts w:ascii="Calibri" w:eastAsia="宋体" w:hAnsi="Calibri"/>
                <w:sz w:val="21"/>
                <w:szCs w:val="21"/>
              </w:rPr>
            </w:pPr>
            <w:r>
              <w:rPr>
                <w:rFonts w:ascii="Calibri" w:eastAsia="宋体" w:hAnsi="Calibri" w:hint="eastAsia"/>
                <w:sz w:val="21"/>
                <w:szCs w:val="21"/>
              </w:rPr>
              <w:t>合计</w:t>
            </w:r>
          </w:p>
        </w:tc>
        <w:tc>
          <w:tcPr>
            <w:tcW w:w="3828" w:type="dxa"/>
            <w:vAlign w:val="center"/>
          </w:tcPr>
          <w:p w:rsidR="0065452B" w:rsidRDefault="0065452B" w:rsidP="005E6E19">
            <w:pPr>
              <w:widowControl w:val="0"/>
              <w:spacing w:line="240" w:lineRule="auto"/>
              <w:ind w:firstLineChars="0" w:firstLine="0"/>
              <w:jc w:val="center"/>
              <w:rPr>
                <w:rFonts w:ascii="Calibri" w:eastAsia="宋体" w:hAnsi="Calibri"/>
                <w:sz w:val="21"/>
                <w:szCs w:val="21"/>
              </w:rPr>
            </w:pPr>
          </w:p>
        </w:tc>
        <w:tc>
          <w:tcPr>
            <w:tcW w:w="1418" w:type="dxa"/>
            <w:vAlign w:val="center"/>
          </w:tcPr>
          <w:p w:rsidR="0065452B" w:rsidRDefault="0065452B" w:rsidP="005E6E19">
            <w:pPr>
              <w:widowControl w:val="0"/>
              <w:spacing w:line="240" w:lineRule="auto"/>
              <w:ind w:firstLine="420"/>
              <w:rPr>
                <w:rFonts w:ascii="宋体" w:eastAsia="宋体" w:hAnsi="宋体"/>
                <w:sz w:val="21"/>
                <w:szCs w:val="21"/>
              </w:rPr>
            </w:pPr>
            <w:r>
              <w:rPr>
                <w:rFonts w:ascii="宋体" w:eastAsia="宋体" w:hAnsi="宋体" w:hint="eastAsia"/>
                <w:sz w:val="21"/>
                <w:szCs w:val="21"/>
              </w:rPr>
              <w:t>0</w:t>
            </w:r>
          </w:p>
        </w:tc>
        <w:tc>
          <w:tcPr>
            <w:tcW w:w="1558" w:type="dxa"/>
            <w:vAlign w:val="center"/>
          </w:tcPr>
          <w:p w:rsidR="0065452B" w:rsidRDefault="0065452B" w:rsidP="005E6E19">
            <w:pPr>
              <w:widowControl w:val="0"/>
              <w:spacing w:line="240" w:lineRule="auto"/>
              <w:ind w:firstLineChars="0" w:firstLine="0"/>
              <w:jc w:val="center"/>
              <w:rPr>
                <w:rFonts w:ascii="宋体" w:eastAsia="宋体" w:hAnsi="宋体"/>
                <w:sz w:val="21"/>
                <w:szCs w:val="21"/>
              </w:rPr>
            </w:pPr>
            <w:r>
              <w:rPr>
                <w:rFonts w:ascii="宋体" w:eastAsia="宋体" w:hAnsi="宋体" w:hint="eastAsia"/>
                <w:sz w:val="21"/>
                <w:szCs w:val="21"/>
              </w:rPr>
              <w:t>226,600,000</w:t>
            </w:r>
          </w:p>
        </w:tc>
        <w:tc>
          <w:tcPr>
            <w:tcW w:w="1275" w:type="dxa"/>
            <w:vAlign w:val="center"/>
          </w:tcPr>
          <w:p w:rsidR="0065452B" w:rsidRDefault="0065452B" w:rsidP="005E6E19">
            <w:pPr>
              <w:widowControl w:val="0"/>
              <w:spacing w:line="240" w:lineRule="auto"/>
              <w:ind w:firstLineChars="0" w:firstLine="0"/>
              <w:jc w:val="center"/>
              <w:rPr>
                <w:rFonts w:ascii="宋体" w:eastAsia="宋体" w:hAnsi="宋体"/>
                <w:sz w:val="21"/>
                <w:szCs w:val="21"/>
              </w:rPr>
            </w:pPr>
            <w:r>
              <w:rPr>
                <w:rFonts w:ascii="宋体" w:eastAsia="宋体" w:hAnsi="宋体" w:hint="eastAsia"/>
                <w:sz w:val="21"/>
                <w:szCs w:val="21"/>
              </w:rPr>
              <w:t>37.77%</w:t>
            </w:r>
          </w:p>
        </w:tc>
      </w:tr>
    </w:tbl>
    <w:p w:rsidR="0065452B" w:rsidRDefault="0065452B" w:rsidP="0065452B">
      <w:pPr>
        <w:widowControl w:val="0"/>
        <w:spacing w:line="240" w:lineRule="auto"/>
        <w:ind w:firstLineChars="0" w:firstLine="0"/>
        <w:jc w:val="left"/>
        <w:rPr>
          <w:rFonts w:ascii="Calibri" w:eastAsia="宋体" w:hAnsi="Calibri"/>
          <w:b/>
          <w:sz w:val="21"/>
          <w:szCs w:val="22"/>
        </w:rPr>
      </w:pPr>
      <w:r>
        <w:rPr>
          <w:rFonts w:ascii="Calibri" w:eastAsia="宋体" w:hAnsi="Calibri" w:hint="eastAsia"/>
          <w:b/>
          <w:sz w:val="21"/>
          <w:szCs w:val="22"/>
        </w:rPr>
        <w:t>备注：</w:t>
      </w:r>
    </w:p>
    <w:p w:rsidR="0065452B" w:rsidRDefault="0065452B" w:rsidP="0065452B">
      <w:pPr>
        <w:widowControl w:val="0"/>
        <w:spacing w:line="240" w:lineRule="auto"/>
        <w:ind w:firstLineChars="0" w:firstLine="0"/>
        <w:jc w:val="left"/>
        <w:rPr>
          <w:rFonts w:ascii="Calibri" w:eastAsia="宋体" w:hAnsi="Calibri"/>
          <w:b/>
          <w:sz w:val="21"/>
          <w:szCs w:val="22"/>
        </w:rPr>
      </w:pPr>
      <w:r>
        <w:rPr>
          <w:rFonts w:ascii="Calibri" w:eastAsia="宋体" w:hAnsi="Calibri" w:hint="eastAsia"/>
          <w:b/>
          <w:sz w:val="21"/>
          <w:szCs w:val="22"/>
        </w:rPr>
        <w:t xml:space="preserve">1. </w:t>
      </w:r>
      <w:r>
        <w:rPr>
          <w:rFonts w:ascii="Calibri" w:eastAsia="宋体" w:hAnsi="Calibri" w:hint="eastAsia"/>
          <w:b/>
          <w:sz w:val="21"/>
          <w:szCs w:val="22"/>
        </w:rPr>
        <w:t>佛山农村商业银行股份有限公司</w:t>
      </w:r>
    </w:p>
    <w:p w:rsidR="0065452B" w:rsidRDefault="0065452B" w:rsidP="0065452B">
      <w:pPr>
        <w:widowControl w:val="0"/>
        <w:spacing w:line="240" w:lineRule="auto"/>
        <w:ind w:firstLine="480"/>
        <w:rPr>
          <w:rFonts w:ascii="Calibri" w:eastAsia="宋体" w:hAnsi="Calibri"/>
          <w:sz w:val="24"/>
          <w:szCs w:val="24"/>
        </w:rPr>
      </w:pPr>
      <w:r>
        <w:rPr>
          <w:rFonts w:ascii="宋体" w:eastAsia="宋体" w:hAnsi="宋体" w:hint="eastAsia"/>
          <w:sz w:val="24"/>
          <w:szCs w:val="24"/>
        </w:rPr>
        <w:t>根据其实际</w:t>
      </w:r>
      <w:r>
        <w:rPr>
          <w:rFonts w:ascii="Calibri" w:eastAsia="宋体" w:hAnsi="Calibri" w:hint="eastAsia"/>
          <w:sz w:val="24"/>
          <w:szCs w:val="24"/>
        </w:rPr>
        <w:t>情况，佛山农村商业银行股份有限公司变更内容具体如下：</w:t>
      </w:r>
    </w:p>
    <w:p w:rsidR="0065452B" w:rsidRDefault="0065452B" w:rsidP="0065452B">
      <w:pPr>
        <w:widowControl w:val="0"/>
        <w:spacing w:line="240" w:lineRule="auto"/>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①2021年6月8日，注册资本由</w:t>
      </w:r>
      <w:r>
        <w:rPr>
          <w:rFonts w:asciiTheme="minorEastAsia" w:eastAsiaTheme="minorEastAsia" w:hAnsiTheme="minorEastAsia"/>
          <w:sz w:val="24"/>
          <w:szCs w:val="24"/>
        </w:rPr>
        <w:t>339759.5827</w:t>
      </w:r>
      <w:r>
        <w:rPr>
          <w:rFonts w:asciiTheme="minorEastAsia" w:eastAsiaTheme="minorEastAsia" w:hAnsiTheme="minorEastAsia" w:hint="eastAsia"/>
          <w:sz w:val="24"/>
          <w:szCs w:val="24"/>
        </w:rPr>
        <w:t>万元人民币变更为</w:t>
      </w:r>
      <w:r>
        <w:rPr>
          <w:rFonts w:asciiTheme="minorEastAsia" w:eastAsiaTheme="minorEastAsia" w:hAnsiTheme="minorEastAsia"/>
          <w:sz w:val="24"/>
          <w:szCs w:val="24"/>
        </w:rPr>
        <w:t>356747.0092</w:t>
      </w:r>
      <w:r>
        <w:rPr>
          <w:rFonts w:asciiTheme="minorEastAsia" w:eastAsiaTheme="minorEastAsia" w:hAnsiTheme="minorEastAsia" w:hint="eastAsia"/>
          <w:sz w:val="24"/>
          <w:szCs w:val="24"/>
        </w:rPr>
        <w:t>万元人民币；</w:t>
      </w:r>
    </w:p>
    <w:p w:rsidR="0065452B" w:rsidRDefault="0065452B" w:rsidP="0065452B">
      <w:pPr>
        <w:widowControl w:val="0"/>
        <w:spacing w:line="240" w:lineRule="auto"/>
        <w:ind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②2021年3月30日，董事会成员变更为：李川、林鸿标、肖峰雷、叶德林、郭思煜、林健翔、徐海潮、叶振明、王明晖、王仁智、陈宝明、徐勇、何伟平、曾强、彭建华；</w:t>
      </w:r>
    </w:p>
    <w:p w:rsidR="0065452B" w:rsidRDefault="0065452B" w:rsidP="0065452B">
      <w:pPr>
        <w:widowControl w:val="0"/>
        <w:spacing w:line="240" w:lineRule="auto"/>
        <w:ind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③2021年3月30日，监事会成员变更为：陈彩仙、熊伟杰、吴穗华、徐继超、冯锦棠、曾庆鹏</w:t>
      </w:r>
    </w:p>
    <w:p w:rsidR="0065452B" w:rsidRDefault="0065452B" w:rsidP="0065452B">
      <w:pPr>
        <w:widowControl w:val="0"/>
        <w:spacing w:line="240" w:lineRule="auto"/>
        <w:ind w:firstLineChars="0" w:firstLine="0"/>
        <w:jc w:val="left"/>
        <w:rPr>
          <w:rFonts w:ascii="Calibri" w:eastAsia="宋体" w:hAnsi="Calibri"/>
          <w:b/>
          <w:sz w:val="21"/>
          <w:szCs w:val="22"/>
        </w:rPr>
      </w:pPr>
      <w:r>
        <w:rPr>
          <w:rFonts w:ascii="Calibri" w:eastAsia="宋体" w:hAnsi="Calibri" w:hint="eastAsia"/>
          <w:b/>
          <w:sz w:val="21"/>
          <w:szCs w:val="22"/>
        </w:rPr>
        <w:t>2.</w:t>
      </w:r>
      <w:r>
        <w:rPr>
          <w:rFonts w:ascii="Calibri" w:eastAsia="宋体" w:hAnsi="Calibri" w:hint="eastAsia"/>
          <w:sz w:val="21"/>
          <w:szCs w:val="22"/>
        </w:rPr>
        <w:t xml:space="preserve"> </w:t>
      </w:r>
      <w:r>
        <w:rPr>
          <w:rFonts w:ascii="Calibri" w:eastAsia="宋体" w:hAnsi="Calibri" w:hint="eastAsia"/>
          <w:b/>
          <w:sz w:val="21"/>
          <w:szCs w:val="22"/>
        </w:rPr>
        <w:t>鸿</w:t>
      </w:r>
      <w:proofErr w:type="gramStart"/>
      <w:r>
        <w:rPr>
          <w:rFonts w:ascii="Calibri" w:eastAsia="宋体" w:hAnsi="Calibri" w:hint="eastAsia"/>
          <w:b/>
          <w:sz w:val="21"/>
          <w:szCs w:val="22"/>
        </w:rPr>
        <w:t>霖</w:t>
      </w:r>
      <w:proofErr w:type="gramEnd"/>
      <w:r>
        <w:rPr>
          <w:rFonts w:ascii="Calibri" w:eastAsia="宋体" w:hAnsi="Calibri" w:hint="eastAsia"/>
          <w:b/>
          <w:sz w:val="21"/>
          <w:szCs w:val="22"/>
        </w:rPr>
        <w:t>股份有限公司</w:t>
      </w:r>
    </w:p>
    <w:p w:rsidR="0065452B" w:rsidRDefault="0065452B" w:rsidP="0065452B">
      <w:pPr>
        <w:widowControl w:val="0"/>
        <w:spacing w:line="240" w:lineRule="auto"/>
        <w:ind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2021年10月12日，鸿</w:t>
      </w:r>
      <w:proofErr w:type="gramStart"/>
      <w:r>
        <w:rPr>
          <w:rFonts w:asciiTheme="minorEastAsia" w:eastAsiaTheme="minorEastAsia" w:hAnsiTheme="minorEastAsia" w:hint="eastAsia"/>
          <w:sz w:val="24"/>
          <w:szCs w:val="24"/>
        </w:rPr>
        <w:t>霖</w:t>
      </w:r>
      <w:proofErr w:type="gramEnd"/>
      <w:r>
        <w:rPr>
          <w:rFonts w:asciiTheme="minorEastAsia" w:eastAsiaTheme="minorEastAsia" w:hAnsiTheme="minorEastAsia" w:hint="eastAsia"/>
          <w:sz w:val="24"/>
          <w:szCs w:val="24"/>
        </w:rPr>
        <w:t>股份有限公司公司住所变更为广东省茂名市电白区水东街道海滨大道136号金碧海景区园商住小区B幢3号商铺</w:t>
      </w:r>
    </w:p>
    <w:p w:rsidR="0065452B" w:rsidRDefault="0065452B" w:rsidP="0065452B">
      <w:pPr>
        <w:widowControl w:val="0"/>
        <w:spacing w:line="240" w:lineRule="auto"/>
        <w:ind w:firstLineChars="0" w:firstLine="0"/>
        <w:jc w:val="left"/>
        <w:rPr>
          <w:rFonts w:ascii="Calibri" w:eastAsia="宋体" w:hAnsi="Calibri"/>
          <w:b/>
          <w:sz w:val="21"/>
          <w:szCs w:val="22"/>
        </w:rPr>
      </w:pPr>
      <w:r>
        <w:rPr>
          <w:rFonts w:ascii="Calibri" w:eastAsia="宋体" w:hAnsi="Calibri" w:hint="eastAsia"/>
          <w:b/>
          <w:sz w:val="21"/>
          <w:szCs w:val="22"/>
        </w:rPr>
        <w:t>3.</w:t>
      </w:r>
      <w:r>
        <w:rPr>
          <w:rFonts w:ascii="Calibri" w:eastAsia="宋体" w:hAnsi="Calibri" w:hint="eastAsia"/>
          <w:sz w:val="21"/>
          <w:szCs w:val="22"/>
        </w:rPr>
        <w:t xml:space="preserve"> </w:t>
      </w:r>
      <w:r>
        <w:rPr>
          <w:rFonts w:ascii="Calibri" w:eastAsia="宋体" w:hAnsi="Calibri" w:hint="eastAsia"/>
          <w:b/>
          <w:sz w:val="21"/>
          <w:szCs w:val="22"/>
        </w:rPr>
        <w:t>信宜市居安物业管理有限公司</w:t>
      </w:r>
    </w:p>
    <w:p w:rsidR="0065452B" w:rsidRDefault="0065452B" w:rsidP="0065452B">
      <w:pPr>
        <w:widowControl w:val="0"/>
        <w:spacing w:line="240" w:lineRule="auto"/>
        <w:ind w:firstLine="480"/>
        <w:jc w:val="left"/>
        <w:rPr>
          <w:rFonts w:ascii="Calibri" w:eastAsia="宋体" w:hAnsi="Calibri"/>
          <w:sz w:val="24"/>
          <w:szCs w:val="24"/>
        </w:rPr>
      </w:pPr>
      <w:r>
        <w:rPr>
          <w:rFonts w:ascii="宋体" w:eastAsia="宋体" w:hAnsi="宋体" w:hint="eastAsia"/>
          <w:sz w:val="24"/>
          <w:szCs w:val="24"/>
        </w:rPr>
        <w:t>2021年9月29日，信宜市居安物业管理有限公司</w:t>
      </w:r>
      <w:r>
        <w:rPr>
          <w:rFonts w:ascii="Calibri" w:eastAsia="宋体" w:hAnsi="Calibri" w:hint="eastAsia"/>
          <w:sz w:val="24"/>
          <w:szCs w:val="24"/>
        </w:rPr>
        <w:t>变更内容具体如下：</w:t>
      </w:r>
    </w:p>
    <w:p w:rsidR="0065452B" w:rsidRDefault="0065452B" w:rsidP="0065452B">
      <w:pPr>
        <w:widowControl w:val="0"/>
        <w:spacing w:line="240" w:lineRule="auto"/>
        <w:ind w:firstLine="480"/>
        <w:rPr>
          <w:rFonts w:ascii="宋体" w:eastAsia="宋体" w:hAnsi="宋体"/>
          <w:sz w:val="24"/>
          <w:szCs w:val="24"/>
        </w:rPr>
      </w:pPr>
      <w:r>
        <w:rPr>
          <w:rFonts w:ascii="宋体" w:eastAsia="宋体" w:hAnsi="宋体" w:hint="eastAsia"/>
          <w:sz w:val="24"/>
          <w:szCs w:val="24"/>
        </w:rPr>
        <w:t>①法定代表人变更为：梁明霖</w:t>
      </w:r>
    </w:p>
    <w:p w:rsidR="0065452B" w:rsidRDefault="0065452B" w:rsidP="0065452B">
      <w:pPr>
        <w:widowControl w:val="0"/>
        <w:spacing w:line="240" w:lineRule="auto"/>
        <w:ind w:firstLine="480"/>
        <w:jc w:val="left"/>
        <w:rPr>
          <w:rFonts w:ascii="宋体" w:eastAsia="宋体" w:hAnsi="宋体"/>
          <w:sz w:val="24"/>
          <w:szCs w:val="24"/>
        </w:rPr>
      </w:pPr>
      <w:r>
        <w:rPr>
          <w:rFonts w:ascii="宋体" w:eastAsia="宋体" w:hAnsi="宋体" w:hint="eastAsia"/>
          <w:sz w:val="24"/>
          <w:szCs w:val="24"/>
        </w:rPr>
        <w:t>②股东变更为赖学凤等47个</w:t>
      </w:r>
    </w:p>
    <w:p w:rsidR="0065452B" w:rsidRDefault="0065452B" w:rsidP="0065452B">
      <w:pPr>
        <w:widowControl w:val="0"/>
        <w:spacing w:line="240" w:lineRule="auto"/>
        <w:ind w:firstLine="480"/>
        <w:jc w:val="left"/>
        <w:rPr>
          <w:rFonts w:ascii="宋体" w:eastAsia="宋体" w:hAnsi="宋体"/>
          <w:sz w:val="24"/>
          <w:szCs w:val="24"/>
        </w:rPr>
      </w:pPr>
      <w:r>
        <w:rPr>
          <w:rFonts w:ascii="宋体" w:eastAsia="宋体" w:hAnsi="宋体" w:hint="eastAsia"/>
          <w:sz w:val="24"/>
          <w:szCs w:val="24"/>
        </w:rPr>
        <w:t>③董事、经理、监事变更为：梁明霖（董事长、董事）、甘统庆（董事）、潘雪（董事）、潘国旺（监事，监事会主席）、林永波（董事，经理）、毛玉群（董事）、陆伟良（董事）、杨联森（董事）、张少平（监事）、张桂源（监事）</w:t>
      </w:r>
    </w:p>
    <w:p w:rsidR="0065452B" w:rsidRDefault="0065452B" w:rsidP="0065452B">
      <w:pPr>
        <w:widowControl w:val="0"/>
        <w:spacing w:line="240" w:lineRule="auto"/>
        <w:ind w:firstLine="480"/>
        <w:jc w:val="left"/>
        <w:rPr>
          <w:rFonts w:ascii="Calibri" w:eastAsia="宋体" w:hAnsi="Calibri"/>
          <w:sz w:val="24"/>
          <w:szCs w:val="24"/>
        </w:rPr>
      </w:pPr>
    </w:p>
    <w:p w:rsidR="0065452B" w:rsidRDefault="0065452B" w:rsidP="0065452B">
      <w:pPr>
        <w:widowControl w:val="0"/>
        <w:spacing w:line="240" w:lineRule="auto"/>
        <w:ind w:firstLine="482"/>
        <w:jc w:val="left"/>
        <w:rPr>
          <w:rFonts w:ascii="宋体" w:eastAsia="宋体" w:hAnsi="宋体"/>
          <w:b/>
          <w:sz w:val="24"/>
          <w:szCs w:val="24"/>
        </w:rPr>
      </w:pPr>
      <w:r>
        <w:rPr>
          <w:rFonts w:ascii="宋体" w:eastAsia="宋体" w:hAnsi="宋体" w:hint="eastAsia"/>
          <w:b/>
          <w:sz w:val="24"/>
          <w:szCs w:val="24"/>
        </w:rPr>
        <w:t>9.2.3持股5%以上的股东基本情况</w:t>
      </w:r>
    </w:p>
    <w:p w:rsidR="0065452B" w:rsidRDefault="0065452B" w:rsidP="0065452B">
      <w:pPr>
        <w:widowControl w:val="0"/>
        <w:spacing w:line="500" w:lineRule="exact"/>
        <w:ind w:firstLineChars="196" w:firstLine="472"/>
        <w:jc w:val="left"/>
        <w:rPr>
          <w:rFonts w:ascii="宋体" w:eastAsia="宋体" w:hAnsi="宋体"/>
          <w:b/>
          <w:sz w:val="24"/>
          <w:szCs w:val="24"/>
        </w:rPr>
      </w:pPr>
      <w:r>
        <w:rPr>
          <w:rFonts w:ascii="宋体" w:eastAsia="宋体" w:hAnsi="宋体" w:hint="eastAsia"/>
          <w:b/>
          <w:sz w:val="24"/>
          <w:szCs w:val="24"/>
        </w:rPr>
        <w:t>1.</w:t>
      </w:r>
      <w:r>
        <w:rPr>
          <w:rFonts w:ascii="宋体" w:eastAsia="宋体" w:hAnsi="宋体" w:cs="仿宋_GB2312" w:hint="eastAsia"/>
          <w:b/>
          <w:sz w:val="24"/>
          <w:szCs w:val="24"/>
        </w:rPr>
        <w:t>佛山农村商业银行股份有限公司</w:t>
      </w:r>
    </w:p>
    <w:p w:rsidR="0065452B" w:rsidRDefault="0065452B" w:rsidP="0065452B">
      <w:pPr>
        <w:widowControl w:val="0"/>
        <w:spacing w:line="500" w:lineRule="exact"/>
        <w:ind w:firstLine="480"/>
        <w:rPr>
          <w:rFonts w:ascii="宋体" w:eastAsia="宋体" w:hAnsi="宋体" w:cs="仿宋_GB2312"/>
          <w:sz w:val="24"/>
          <w:szCs w:val="24"/>
        </w:rPr>
      </w:pPr>
      <w:r>
        <w:rPr>
          <w:rFonts w:ascii="宋体" w:eastAsia="宋体" w:hAnsi="宋体" w:cs="仿宋_GB2312" w:hint="eastAsia"/>
          <w:sz w:val="24"/>
          <w:szCs w:val="24"/>
        </w:rPr>
        <w:t>佛山农村商业银行股份有限公司，企业性质：其他股份有限公司（非上市），企业</w:t>
      </w:r>
      <w:r>
        <w:rPr>
          <w:rFonts w:ascii="宋体" w:eastAsia="宋体" w:hAnsi="宋体" w:cs="仿宋_GB2312" w:hint="eastAsia"/>
          <w:sz w:val="24"/>
          <w:szCs w:val="24"/>
        </w:rPr>
        <w:lastRenderedPageBreak/>
        <w:t>成立时间：2007年03月13 日，法定地址：</w:t>
      </w:r>
      <w:proofErr w:type="gramStart"/>
      <w:r>
        <w:rPr>
          <w:rFonts w:ascii="宋体" w:eastAsia="宋体" w:hAnsi="宋体" w:cs="仿宋_GB2312" w:hint="eastAsia"/>
          <w:sz w:val="24"/>
          <w:szCs w:val="24"/>
        </w:rPr>
        <w:t>佛山市禅城区</w:t>
      </w:r>
      <w:proofErr w:type="gramEnd"/>
      <w:r>
        <w:rPr>
          <w:rFonts w:ascii="宋体" w:eastAsia="宋体" w:hAnsi="宋体" w:cs="仿宋_GB2312" w:hint="eastAsia"/>
          <w:sz w:val="24"/>
          <w:szCs w:val="24"/>
        </w:rPr>
        <w:t>华远东路5号，法定代表人：李川。业务范围：吸收人民币存款;发放短期、中期和长期贷款；办理国内结算；办理票据承兑与贴现；代理发行、代理兑付、承销政府债券；买卖政府债券、金融债券；按中国人民银行规定从事同业拆借；代理收付款项；提供保管箱服务；银行卡（借记卡）业务；外汇存款、外汇贷款、外汇汇款、外币兑换、国际结算、同业外汇拆借、代客外汇买卖、外汇票据贴现、结汇和售汇业务；代理保险业务；代理贵金属业务；证券投资基金销售业务；经国务院银行业监督管理机构等监管部门批准或备案的其他业务。（依法须经批准的项目，经相关部门批准后方可开展经营活动。）该行是一家具有60多年发展历史的金融企业， 2012年12月5日改制为地方性商业银行，2019年8月成功吸收合并高明农商银行、三水农信联社，营业网点规模达211个，服务覆盖</w:t>
      </w:r>
      <w:proofErr w:type="gramStart"/>
      <w:r>
        <w:rPr>
          <w:rFonts w:ascii="宋体" w:eastAsia="宋体" w:hAnsi="宋体" w:cs="仿宋_GB2312" w:hint="eastAsia"/>
          <w:sz w:val="24"/>
          <w:szCs w:val="24"/>
        </w:rPr>
        <w:t>佛山市禅城区</w:t>
      </w:r>
      <w:proofErr w:type="gramEnd"/>
      <w:r>
        <w:rPr>
          <w:rFonts w:ascii="宋体" w:eastAsia="宋体" w:hAnsi="宋体" w:cs="仿宋_GB2312" w:hint="eastAsia"/>
          <w:sz w:val="24"/>
          <w:szCs w:val="24"/>
        </w:rPr>
        <w:t>、高明区、三水区15个镇街、152个行政村，辐射302个村居委会，员工人数超3000名。该行积极倡导并</w:t>
      </w:r>
      <w:proofErr w:type="gramStart"/>
      <w:r>
        <w:rPr>
          <w:rFonts w:ascii="宋体" w:eastAsia="宋体" w:hAnsi="宋体" w:cs="仿宋_GB2312" w:hint="eastAsia"/>
          <w:sz w:val="24"/>
          <w:szCs w:val="24"/>
        </w:rPr>
        <w:t>践行</w:t>
      </w:r>
      <w:proofErr w:type="gramEnd"/>
      <w:r>
        <w:rPr>
          <w:rFonts w:ascii="宋体" w:eastAsia="宋体" w:hAnsi="宋体" w:cs="仿宋_GB2312" w:hint="eastAsia"/>
          <w:sz w:val="24"/>
          <w:szCs w:val="24"/>
        </w:rPr>
        <w:t>“便捷服务”理念，坚持立足社区、拥抱互联网，为“三农”、城乡居民和中小</w:t>
      </w:r>
      <w:proofErr w:type="gramStart"/>
      <w:r>
        <w:rPr>
          <w:rFonts w:ascii="宋体" w:eastAsia="宋体" w:hAnsi="宋体" w:cs="仿宋_GB2312" w:hint="eastAsia"/>
          <w:sz w:val="24"/>
          <w:szCs w:val="24"/>
        </w:rPr>
        <w:t>微企业</w:t>
      </w:r>
      <w:proofErr w:type="gramEnd"/>
      <w:r>
        <w:rPr>
          <w:rFonts w:ascii="宋体" w:eastAsia="宋体" w:hAnsi="宋体" w:cs="仿宋_GB2312" w:hint="eastAsia"/>
          <w:sz w:val="24"/>
          <w:szCs w:val="24"/>
        </w:rPr>
        <w:t>提供综合金融服务的发展思路，持续打造佛山地区零售业务持续领先、对公业务优化创新、金融市场稳健发展，以消费金融和小</w:t>
      </w:r>
      <w:proofErr w:type="gramStart"/>
      <w:r>
        <w:rPr>
          <w:rFonts w:ascii="宋体" w:eastAsia="宋体" w:hAnsi="宋体" w:cs="仿宋_GB2312" w:hint="eastAsia"/>
          <w:sz w:val="24"/>
          <w:szCs w:val="24"/>
        </w:rPr>
        <w:t>微金融</w:t>
      </w:r>
      <w:proofErr w:type="gramEnd"/>
      <w:r>
        <w:rPr>
          <w:rFonts w:ascii="宋体" w:eastAsia="宋体" w:hAnsi="宋体" w:cs="仿宋_GB2312" w:hint="eastAsia"/>
          <w:sz w:val="24"/>
          <w:szCs w:val="24"/>
        </w:rPr>
        <w:t>为特色的农村商业银行。</w:t>
      </w:r>
    </w:p>
    <w:p w:rsidR="0065452B" w:rsidRDefault="0065452B" w:rsidP="0065452B">
      <w:pPr>
        <w:widowControl w:val="0"/>
        <w:spacing w:line="500" w:lineRule="exact"/>
        <w:ind w:firstLineChars="196" w:firstLine="472"/>
        <w:jc w:val="left"/>
        <w:rPr>
          <w:rFonts w:ascii="宋体" w:eastAsia="宋体" w:hAnsi="宋体"/>
          <w:b/>
          <w:sz w:val="24"/>
          <w:szCs w:val="24"/>
        </w:rPr>
      </w:pPr>
      <w:r>
        <w:rPr>
          <w:rFonts w:ascii="宋体" w:eastAsia="宋体" w:hAnsi="宋体" w:hint="eastAsia"/>
          <w:b/>
          <w:sz w:val="24"/>
          <w:szCs w:val="24"/>
        </w:rPr>
        <w:t>2.鸿</w:t>
      </w:r>
      <w:proofErr w:type="gramStart"/>
      <w:r>
        <w:rPr>
          <w:rFonts w:ascii="宋体" w:eastAsia="宋体" w:hAnsi="宋体" w:hint="eastAsia"/>
          <w:b/>
          <w:sz w:val="24"/>
          <w:szCs w:val="24"/>
        </w:rPr>
        <w:t>霖</w:t>
      </w:r>
      <w:proofErr w:type="gramEnd"/>
      <w:r>
        <w:rPr>
          <w:rFonts w:ascii="宋体" w:eastAsia="宋体" w:hAnsi="宋体" w:hint="eastAsia"/>
          <w:b/>
          <w:sz w:val="24"/>
          <w:szCs w:val="24"/>
        </w:rPr>
        <w:t>股份有限公司</w:t>
      </w:r>
    </w:p>
    <w:p w:rsidR="0065452B" w:rsidRDefault="0065452B" w:rsidP="0065452B">
      <w:pPr>
        <w:widowControl w:val="0"/>
        <w:spacing w:line="500" w:lineRule="exact"/>
        <w:ind w:firstLine="480"/>
        <w:rPr>
          <w:rFonts w:ascii="宋体" w:eastAsia="宋体" w:hAnsi="宋体"/>
          <w:sz w:val="24"/>
          <w:szCs w:val="24"/>
        </w:rPr>
      </w:pPr>
      <w:r>
        <w:rPr>
          <w:rFonts w:ascii="宋体" w:eastAsia="宋体" w:hAnsi="宋体" w:hint="eastAsia"/>
          <w:sz w:val="24"/>
          <w:szCs w:val="24"/>
        </w:rPr>
        <w:t>鸿</w:t>
      </w:r>
      <w:proofErr w:type="gramStart"/>
      <w:r>
        <w:rPr>
          <w:rFonts w:ascii="宋体" w:eastAsia="宋体" w:hAnsi="宋体" w:hint="eastAsia"/>
          <w:sz w:val="24"/>
          <w:szCs w:val="24"/>
        </w:rPr>
        <w:t>霖</w:t>
      </w:r>
      <w:proofErr w:type="gramEnd"/>
      <w:r>
        <w:rPr>
          <w:rFonts w:ascii="宋体" w:eastAsia="宋体" w:hAnsi="宋体" w:hint="eastAsia"/>
          <w:sz w:val="24"/>
          <w:szCs w:val="24"/>
        </w:rPr>
        <w:t>股份有限公司，企业性质：股份有限公司，企业设立时间：2002年03月06日，法定地址：广东省茂名市电白区水东街道海滨大道136号金碧海景区园商住小区B幢3号商铺，法定代表人：冯春霖。主营业务:</w:t>
      </w:r>
      <w:r>
        <w:rPr>
          <w:rFonts w:ascii="Calibri" w:eastAsia="宋体" w:hAnsi="Calibri" w:hint="eastAsia"/>
          <w:sz w:val="21"/>
          <w:szCs w:val="22"/>
        </w:rPr>
        <w:t xml:space="preserve"> </w:t>
      </w:r>
      <w:r>
        <w:rPr>
          <w:rFonts w:ascii="宋体" w:eastAsia="宋体" w:hAnsi="宋体" w:hint="eastAsia"/>
          <w:sz w:val="24"/>
          <w:szCs w:val="24"/>
        </w:rPr>
        <w:t>土石方工程服务;智能化安装工程服务;公路工程建筑;城市轨道交通设施工程服务;古建筑工程服务;室内体育场、娱乐设施工程服务;室外体育设施工程施工;室外娱乐用设施工程施工;机电设备安装服务;建筑钢结构、预制构件工程安装服务;基坑支护服务;建筑工程后期装饰、装修和清理;房屋建筑工程施工;建筑幕墙工程专业承包;对外承包工程业务;市政公用工程施工;园林绿化工程服务;消防设施工程专业承包;地基与基础工程专业承包;交通标志施工;婴儿用品批发;文具用品批发;体育用品及器材批发;百货零售（食品零售除外）;水果零售;酒店管理;餐饮管理;医院管理;教育咨询服务。公司为谋求长远发展,建立并完善了人才资源库,努力做到让所有员工人尽其才,才尽其用,让其在本岗位上发挥特长,尽忠</w:t>
      </w:r>
      <w:r>
        <w:rPr>
          <w:rFonts w:ascii="宋体" w:eastAsia="宋体" w:hAnsi="宋体" w:hint="eastAsia"/>
          <w:sz w:val="24"/>
          <w:szCs w:val="24"/>
        </w:rPr>
        <w:lastRenderedPageBreak/>
        <w:t>职守。同时公司不断的吸收新生力量，为社会提供就业机会，共建“和谐社会”。今后，公司将一如既往地贯彻“以管理、技术致胜；以服务、质量取誉”的企业精神；坚持“创品牌、立足市场；建广厦、造福人间”的企业宗旨，遵循“优质、高效、团结、奉献”的工作态度，为社会创造更多优质精品工程。</w:t>
      </w:r>
    </w:p>
    <w:p w:rsidR="0065452B" w:rsidRDefault="0065452B" w:rsidP="0065452B">
      <w:pPr>
        <w:widowControl w:val="0"/>
        <w:spacing w:line="500" w:lineRule="exact"/>
        <w:ind w:firstLineChars="196" w:firstLine="472"/>
        <w:jc w:val="left"/>
        <w:rPr>
          <w:rFonts w:ascii="宋体" w:eastAsia="宋体" w:hAnsi="宋体"/>
          <w:b/>
          <w:sz w:val="24"/>
          <w:szCs w:val="24"/>
        </w:rPr>
      </w:pPr>
      <w:r>
        <w:rPr>
          <w:rFonts w:ascii="宋体" w:eastAsia="宋体" w:hAnsi="宋体" w:hint="eastAsia"/>
          <w:b/>
          <w:sz w:val="24"/>
          <w:szCs w:val="24"/>
        </w:rPr>
        <w:t>3.茂名</w:t>
      </w:r>
      <w:proofErr w:type="gramStart"/>
      <w:r>
        <w:rPr>
          <w:rFonts w:ascii="宋体" w:eastAsia="宋体" w:hAnsi="宋体" w:hint="eastAsia"/>
          <w:b/>
          <w:sz w:val="24"/>
          <w:szCs w:val="24"/>
        </w:rPr>
        <w:t>市兴盈不锈钢</w:t>
      </w:r>
      <w:proofErr w:type="gramEnd"/>
      <w:r>
        <w:rPr>
          <w:rFonts w:ascii="宋体" w:eastAsia="宋体" w:hAnsi="宋体" w:hint="eastAsia"/>
          <w:b/>
          <w:sz w:val="24"/>
          <w:szCs w:val="24"/>
        </w:rPr>
        <w:t>发展有限公司</w:t>
      </w:r>
    </w:p>
    <w:p w:rsidR="0065452B" w:rsidRDefault="0065452B" w:rsidP="0065452B">
      <w:pPr>
        <w:widowControl w:val="0"/>
        <w:spacing w:line="500" w:lineRule="exact"/>
        <w:ind w:firstLine="480"/>
        <w:rPr>
          <w:rFonts w:ascii="宋体" w:eastAsia="宋体" w:hAnsi="宋体"/>
          <w:sz w:val="24"/>
          <w:szCs w:val="24"/>
        </w:rPr>
      </w:pPr>
      <w:r>
        <w:rPr>
          <w:rFonts w:ascii="宋体" w:eastAsia="宋体" w:hAnsi="宋体" w:hint="eastAsia"/>
          <w:sz w:val="24"/>
          <w:szCs w:val="24"/>
        </w:rPr>
        <w:t>茂名</w:t>
      </w:r>
      <w:proofErr w:type="gramStart"/>
      <w:r>
        <w:rPr>
          <w:rFonts w:ascii="宋体" w:eastAsia="宋体" w:hAnsi="宋体" w:hint="eastAsia"/>
          <w:sz w:val="24"/>
          <w:szCs w:val="24"/>
        </w:rPr>
        <w:t>市兴盈不锈钢</w:t>
      </w:r>
      <w:proofErr w:type="gramEnd"/>
      <w:r>
        <w:rPr>
          <w:rFonts w:ascii="宋体" w:eastAsia="宋体" w:hAnsi="宋体" w:hint="eastAsia"/>
          <w:sz w:val="24"/>
          <w:szCs w:val="24"/>
        </w:rPr>
        <w:t>发展有限公司，企业性质：有限责任公司，企业设立时间：2010年12月30日，法定地址：高州市金山开发区金水大道168号1号楼102房，法定代表人：江伟韬。该公司主要经营销售：不锈钢板、不锈钢管、金属预制件，不锈钢板整平、磨砂、粘膜。(依法须经批准的项目，经相关部门批准后方可开展经营活动)。该公司是粤西首家创立最早、规模最大、信誉较好的企业。该公司专业生产加工SUS304不锈钢板，通过国际质量管理体系认证，每年都获得“茂名市诚信示范单位”“守合同重信用企业”等荣誉称号。在近十年的发展过程中，坚信“专业创造品牌，质优赢得未来”的经营宗旨，大力发展品牌战略。产品畅销广东、广西、海南、湖南、江西等省市；经济实力日益壮大，业务发展迅猛，每年都达成了公司的销售目标；并按章缴纳各项税金。</w:t>
      </w:r>
    </w:p>
    <w:p w:rsidR="0065452B" w:rsidRDefault="0065452B" w:rsidP="0065452B">
      <w:pPr>
        <w:widowControl w:val="0"/>
        <w:spacing w:line="500" w:lineRule="exact"/>
        <w:ind w:firstLineChars="196" w:firstLine="472"/>
        <w:jc w:val="left"/>
        <w:rPr>
          <w:rFonts w:ascii="宋体" w:eastAsia="宋体" w:hAnsi="宋体"/>
          <w:b/>
          <w:sz w:val="24"/>
          <w:szCs w:val="24"/>
        </w:rPr>
      </w:pPr>
      <w:r>
        <w:rPr>
          <w:rFonts w:ascii="宋体" w:eastAsia="宋体" w:hAnsi="宋体" w:hint="eastAsia"/>
          <w:b/>
          <w:sz w:val="24"/>
          <w:szCs w:val="24"/>
        </w:rPr>
        <w:t>4.信宜江东电器科技有限公司</w:t>
      </w:r>
    </w:p>
    <w:p w:rsidR="0065452B" w:rsidRDefault="0065452B" w:rsidP="0065452B">
      <w:pPr>
        <w:widowControl w:val="0"/>
        <w:spacing w:line="500" w:lineRule="exact"/>
        <w:ind w:firstLine="480"/>
        <w:rPr>
          <w:rFonts w:ascii="宋体" w:eastAsia="宋体" w:hAnsi="宋体"/>
          <w:sz w:val="24"/>
          <w:szCs w:val="24"/>
        </w:rPr>
      </w:pPr>
      <w:r>
        <w:rPr>
          <w:rFonts w:ascii="宋体" w:eastAsia="宋体" w:hAnsi="宋体" w:hint="eastAsia"/>
          <w:sz w:val="24"/>
          <w:szCs w:val="24"/>
        </w:rPr>
        <w:t>信宜江东电器科技有限公司，企业性质：有限责任公司，企业设立时间：2008年08月20日，法定地址：广东省茂名市信宜市东镇大坡山东风塘，法定代表人：阮覃伟。该公司主要生产、销售：日用电器产品、五金制品、化妆品。(依法须经批准的项目，经相关部门批准后方可开展经营活动)。信宜江东电器科技有限公司坐落于信宜江东工业城内，是一间以生产、销售电热水壶、智能电饭煲、养生壶、智能搅拌料理机、电火锅、</w:t>
      </w:r>
      <w:proofErr w:type="gramStart"/>
      <w:r>
        <w:rPr>
          <w:rFonts w:ascii="宋体" w:eastAsia="宋体" w:hAnsi="宋体" w:hint="eastAsia"/>
          <w:sz w:val="24"/>
          <w:szCs w:val="24"/>
        </w:rPr>
        <w:t>电煮锅</w:t>
      </w:r>
      <w:proofErr w:type="gramEnd"/>
      <w:r>
        <w:rPr>
          <w:rFonts w:ascii="宋体" w:eastAsia="宋体" w:hAnsi="宋体" w:hint="eastAsia"/>
          <w:sz w:val="24"/>
          <w:szCs w:val="24"/>
        </w:rPr>
        <w:t>、绞肉机等各种智能家电产品的科技企业。该公司还大力研发新产品，其中多项获得国家专利，更是从传统制造业中走出来，广开销售渠道，借力互联网，增加“互联网＋”电商销售平台，成立</w:t>
      </w:r>
      <w:proofErr w:type="gramStart"/>
      <w:r>
        <w:rPr>
          <w:rFonts w:ascii="宋体" w:eastAsia="宋体" w:hAnsi="宋体" w:hint="eastAsia"/>
          <w:sz w:val="24"/>
          <w:szCs w:val="24"/>
        </w:rPr>
        <w:t>东奥电商</w:t>
      </w:r>
      <w:proofErr w:type="gramEnd"/>
      <w:r>
        <w:rPr>
          <w:rFonts w:ascii="宋体" w:eastAsia="宋体" w:hAnsi="宋体" w:hint="eastAsia"/>
          <w:sz w:val="24"/>
          <w:szCs w:val="24"/>
        </w:rPr>
        <w:t>中心，目前已进驻“天猫”“京东”等</w:t>
      </w:r>
      <w:proofErr w:type="gramStart"/>
      <w:r>
        <w:rPr>
          <w:rFonts w:ascii="宋体" w:eastAsia="宋体" w:hAnsi="宋体" w:hint="eastAsia"/>
          <w:sz w:val="24"/>
          <w:szCs w:val="24"/>
        </w:rPr>
        <w:t>开设网</w:t>
      </w:r>
      <w:proofErr w:type="gramEnd"/>
      <w:r>
        <w:rPr>
          <w:rFonts w:ascii="宋体" w:eastAsia="宋体" w:hAnsi="宋体" w:hint="eastAsia"/>
          <w:sz w:val="24"/>
          <w:szCs w:val="24"/>
        </w:rPr>
        <w:t>店，有效降低创新成本，激发制造业创新活力，提升创新效率，拓宽产品销售之路。</w:t>
      </w:r>
    </w:p>
    <w:p w:rsidR="0065452B" w:rsidRDefault="0065452B" w:rsidP="0065452B">
      <w:pPr>
        <w:widowControl w:val="0"/>
        <w:spacing w:line="500" w:lineRule="exact"/>
        <w:ind w:firstLineChars="0" w:firstLine="0"/>
        <w:jc w:val="left"/>
        <w:rPr>
          <w:rFonts w:ascii="宋体" w:eastAsia="宋体" w:hAnsi="宋体"/>
          <w:b/>
          <w:sz w:val="24"/>
          <w:szCs w:val="24"/>
        </w:rPr>
      </w:pPr>
      <w:r>
        <w:rPr>
          <w:rFonts w:ascii="宋体" w:eastAsia="宋体" w:hAnsi="宋体" w:hint="eastAsia"/>
          <w:b/>
          <w:sz w:val="24"/>
          <w:szCs w:val="24"/>
        </w:rPr>
        <w:t>9.3关联交易情况</w:t>
      </w:r>
    </w:p>
    <w:p w:rsidR="0065452B" w:rsidRDefault="0065452B" w:rsidP="0065452B">
      <w:pPr>
        <w:widowControl w:val="0"/>
        <w:spacing w:line="500" w:lineRule="exact"/>
        <w:ind w:firstLineChars="0" w:firstLine="0"/>
        <w:jc w:val="left"/>
        <w:rPr>
          <w:rFonts w:ascii="宋体" w:eastAsia="宋体" w:hAnsi="宋体"/>
          <w:b/>
          <w:sz w:val="24"/>
          <w:szCs w:val="24"/>
        </w:rPr>
      </w:pPr>
      <w:r>
        <w:rPr>
          <w:rFonts w:ascii="宋体" w:eastAsia="宋体" w:hAnsi="宋体" w:hint="eastAsia"/>
          <w:b/>
          <w:sz w:val="24"/>
          <w:szCs w:val="24"/>
        </w:rPr>
        <w:lastRenderedPageBreak/>
        <w:t>9.3.1关联交易情况简介</w:t>
      </w:r>
    </w:p>
    <w:p w:rsidR="0065452B" w:rsidRDefault="0065452B" w:rsidP="0065452B">
      <w:pPr>
        <w:widowControl w:val="0"/>
        <w:spacing w:line="500" w:lineRule="exact"/>
        <w:ind w:firstLine="480"/>
        <w:rPr>
          <w:rFonts w:ascii="宋体" w:eastAsia="宋体" w:hAnsi="宋体"/>
          <w:sz w:val="24"/>
          <w:szCs w:val="24"/>
        </w:rPr>
      </w:pPr>
      <w:r>
        <w:rPr>
          <w:rFonts w:ascii="宋体" w:eastAsia="宋体" w:hAnsi="宋体" w:hint="eastAsia"/>
          <w:sz w:val="24"/>
          <w:szCs w:val="24"/>
        </w:rPr>
        <w:t>本行的关联交易以中国银保监会的《商业银行与内部人和股东关联交易管理办法》和本行的《广东信宜农村商业银行股份有限公司内部人及股东关联交易风险管理办法(2021年版)》等规章制度为管理依据，能够遵守国家法律、行政法规、国家统一的会计制度、银行业监督管理规定和本行的各项管理规定。</w:t>
      </w:r>
    </w:p>
    <w:p w:rsidR="0065452B" w:rsidRDefault="0065452B" w:rsidP="0065452B">
      <w:pPr>
        <w:widowControl w:val="0"/>
        <w:spacing w:line="500" w:lineRule="exact"/>
        <w:ind w:firstLine="480"/>
        <w:rPr>
          <w:rFonts w:ascii="宋体" w:eastAsia="宋体" w:hAnsi="宋体"/>
          <w:sz w:val="24"/>
          <w:szCs w:val="24"/>
        </w:rPr>
      </w:pPr>
      <w:r>
        <w:rPr>
          <w:rFonts w:ascii="宋体" w:eastAsia="宋体" w:hAnsi="宋体" w:hint="eastAsia"/>
          <w:sz w:val="24"/>
          <w:szCs w:val="24"/>
        </w:rPr>
        <w:t>对于关联交易，本行实行董事会、关联交易控制委员会、高级管理层分级管理，监事会依法依规监督的体制，明确总行相关部门在关联交易管理中的职责分工，严格履行关联交易审批程序，并及时披露关联交易情况。本行董事会下设关联交易控制委员会，负责关联交易的管理，审核、督促关联交易管理办法的制定和实施，监督关联交易管理体系的建立和完善，并向董事会提出建议，接受一般关联交易的备案，对重大关联交易进行审查，并提交董事会批准。</w:t>
      </w:r>
    </w:p>
    <w:p w:rsidR="0065452B" w:rsidRDefault="0065452B" w:rsidP="0065452B">
      <w:pPr>
        <w:widowControl w:val="0"/>
        <w:spacing w:line="500" w:lineRule="exact"/>
        <w:ind w:firstLineChars="0" w:firstLine="0"/>
        <w:jc w:val="left"/>
        <w:rPr>
          <w:rFonts w:ascii="宋体" w:eastAsia="宋体" w:hAnsi="宋体"/>
          <w:b/>
          <w:sz w:val="24"/>
          <w:szCs w:val="24"/>
        </w:rPr>
      </w:pPr>
      <w:r>
        <w:rPr>
          <w:rFonts w:ascii="宋体" w:eastAsia="宋体" w:hAnsi="宋体" w:hint="eastAsia"/>
          <w:b/>
          <w:sz w:val="24"/>
          <w:szCs w:val="24"/>
        </w:rPr>
        <w:t>9.3.2关联交易具体情况</w:t>
      </w:r>
    </w:p>
    <w:p w:rsidR="0065452B" w:rsidRDefault="0065452B" w:rsidP="0065452B">
      <w:pPr>
        <w:widowControl w:val="0"/>
        <w:spacing w:line="540" w:lineRule="exact"/>
        <w:ind w:firstLine="480"/>
        <w:rPr>
          <w:rFonts w:ascii="宋体" w:eastAsia="宋体" w:hAnsi="宋体"/>
          <w:sz w:val="24"/>
          <w:szCs w:val="24"/>
        </w:rPr>
      </w:pPr>
      <w:r>
        <w:rPr>
          <w:rFonts w:ascii="宋体" w:eastAsia="宋体" w:hAnsi="宋体" w:hint="eastAsia"/>
          <w:sz w:val="24"/>
          <w:szCs w:val="24"/>
        </w:rPr>
        <w:t>根据银保监会及本行对关联交易的认定范围，截至2021年12月31日，我行资本净额为189,913.55万元。我行关联交易共有174户，贷款余额共17,218.15万元，占我行资本净额的9.07%，该比例符合相关监管规定。</w:t>
      </w:r>
    </w:p>
    <w:p w:rsidR="0065452B" w:rsidRDefault="0065452B" w:rsidP="0065452B">
      <w:pPr>
        <w:widowControl w:val="0"/>
        <w:spacing w:line="500" w:lineRule="exact"/>
        <w:ind w:firstLine="482"/>
        <w:jc w:val="left"/>
        <w:rPr>
          <w:rFonts w:ascii="宋体" w:eastAsia="宋体" w:hAnsi="宋体"/>
          <w:b/>
          <w:sz w:val="24"/>
          <w:szCs w:val="24"/>
        </w:rPr>
      </w:pPr>
      <w:r>
        <w:rPr>
          <w:rFonts w:ascii="宋体" w:eastAsia="宋体" w:hAnsi="宋体" w:hint="eastAsia"/>
          <w:b/>
          <w:sz w:val="24"/>
          <w:szCs w:val="24"/>
        </w:rPr>
        <w:t>1.重大关联交易情况</w:t>
      </w:r>
    </w:p>
    <w:p w:rsidR="0065452B" w:rsidRDefault="0065452B" w:rsidP="0065452B">
      <w:pPr>
        <w:widowControl w:val="0"/>
        <w:spacing w:line="500" w:lineRule="exact"/>
        <w:ind w:firstLine="480"/>
        <w:rPr>
          <w:rFonts w:ascii="宋体" w:eastAsia="宋体" w:hAnsi="宋体"/>
          <w:sz w:val="24"/>
          <w:szCs w:val="24"/>
        </w:rPr>
      </w:pPr>
      <w:r>
        <w:rPr>
          <w:rFonts w:ascii="宋体" w:eastAsia="宋体" w:hAnsi="宋体" w:hint="eastAsia"/>
          <w:sz w:val="24"/>
          <w:szCs w:val="24"/>
        </w:rPr>
        <w:t>信宜江东电器科技有限公司持有我行股金3,000万股，占我行总股本的5%，法定代表人阮覃伟担任我行监事会成员，故信宜江东电器科技有限公司为我行的关联方。截至2021年12月末，信宜江东电器科技有限公司在我行借款余额3,250万元，其关联企业信宜江东电子有限公司、信宜市江东电热感温器厂有限公司、信宜市福海酒店有限公司在我行借款余额共计6,600万元，所以信宜江东电器科技有限公司及其关联企业在我行借款余额合计9,850万元，占我行资本净额的5.19%。按照《商业银行与内部人和股东关联交易管理办法》（银监会令2004年第3号）规定，信宜江东电器科技有限公司及关联企业在我行的贷款业务属于重大关联交易。</w:t>
      </w:r>
    </w:p>
    <w:p w:rsidR="0065452B" w:rsidRDefault="0065452B" w:rsidP="0065452B">
      <w:pPr>
        <w:widowControl w:val="0"/>
        <w:spacing w:line="500" w:lineRule="exact"/>
        <w:ind w:firstLine="480"/>
        <w:rPr>
          <w:rFonts w:ascii="宋体" w:eastAsia="宋体" w:hAnsi="宋体"/>
          <w:sz w:val="24"/>
          <w:szCs w:val="24"/>
        </w:rPr>
      </w:pPr>
      <w:r>
        <w:rPr>
          <w:rFonts w:ascii="宋体" w:eastAsia="宋体" w:hAnsi="宋体" w:hint="eastAsia"/>
          <w:sz w:val="24"/>
          <w:szCs w:val="24"/>
        </w:rPr>
        <w:t>本行重大关联交易均符合相关的法律法规要求，审批程序符合《公司章程》等相关规定，交易公允，不存在损害其他股东合法利益的情形，董事会召开程序及决议合法、有效。</w:t>
      </w:r>
    </w:p>
    <w:p w:rsidR="0065452B" w:rsidRDefault="0065452B" w:rsidP="0065452B">
      <w:pPr>
        <w:widowControl w:val="0"/>
        <w:spacing w:line="500" w:lineRule="exact"/>
        <w:ind w:firstLine="482"/>
        <w:rPr>
          <w:rFonts w:ascii="宋体" w:eastAsia="宋体" w:hAnsi="宋体"/>
          <w:b/>
          <w:sz w:val="24"/>
          <w:szCs w:val="24"/>
        </w:rPr>
      </w:pPr>
      <w:r>
        <w:rPr>
          <w:rFonts w:ascii="宋体" w:eastAsia="宋体" w:hAnsi="宋体" w:hint="eastAsia"/>
          <w:b/>
          <w:sz w:val="24"/>
          <w:szCs w:val="24"/>
        </w:rPr>
        <w:lastRenderedPageBreak/>
        <w:t>2.一般关联交易情况</w:t>
      </w:r>
    </w:p>
    <w:p w:rsidR="0065452B" w:rsidRDefault="0065452B" w:rsidP="0065452B">
      <w:pPr>
        <w:widowControl w:val="0"/>
        <w:spacing w:line="500" w:lineRule="exact"/>
        <w:ind w:firstLine="480"/>
        <w:rPr>
          <w:rFonts w:ascii="宋体" w:eastAsia="宋体" w:hAnsi="宋体"/>
          <w:sz w:val="24"/>
          <w:szCs w:val="24"/>
        </w:rPr>
      </w:pPr>
      <w:r>
        <w:rPr>
          <w:rFonts w:ascii="宋体" w:eastAsia="宋体" w:hAnsi="宋体" w:hint="eastAsia"/>
          <w:sz w:val="24"/>
          <w:szCs w:val="24"/>
        </w:rPr>
        <w:t>截至2021年12月31日，我行一般关联交易共170户，贷款余额共7,368.15万元，占我行资本净额的3.88%，主要是支行行长、支行副行长、信贷业务条线人员、相关人员的近亲属的小笔小额贷款。截至2021年12月31日有2户出现本息逾期情况，逾期金额共95,782.48元，逾期天数11天，其余贷款情况正常，没有出现</w:t>
      </w:r>
      <w:proofErr w:type="gramStart"/>
      <w:r>
        <w:rPr>
          <w:rFonts w:ascii="宋体" w:eastAsia="宋体" w:hAnsi="宋体" w:hint="eastAsia"/>
          <w:sz w:val="24"/>
          <w:szCs w:val="24"/>
        </w:rPr>
        <w:t>欠息欠本情况</w:t>
      </w:r>
      <w:proofErr w:type="gramEnd"/>
      <w:r>
        <w:rPr>
          <w:rFonts w:ascii="宋体" w:eastAsia="宋体" w:hAnsi="宋体" w:hint="eastAsia"/>
          <w:sz w:val="24"/>
          <w:szCs w:val="24"/>
        </w:rPr>
        <w:t>。</w:t>
      </w:r>
    </w:p>
    <w:p w:rsidR="0065452B" w:rsidRDefault="0065452B" w:rsidP="0065452B">
      <w:pPr>
        <w:widowControl w:val="0"/>
        <w:spacing w:line="500" w:lineRule="exact"/>
        <w:ind w:firstLineChars="0" w:firstLine="0"/>
        <w:rPr>
          <w:rFonts w:ascii="宋体" w:eastAsia="宋体" w:hAnsi="宋体"/>
          <w:b/>
          <w:sz w:val="24"/>
          <w:szCs w:val="24"/>
        </w:rPr>
      </w:pPr>
      <w:r>
        <w:rPr>
          <w:rFonts w:ascii="宋体" w:eastAsia="宋体" w:hAnsi="宋体" w:hint="eastAsia"/>
          <w:b/>
          <w:sz w:val="24"/>
          <w:szCs w:val="24"/>
        </w:rPr>
        <w:t>9.3.3关联交易不良贷款余额</w:t>
      </w:r>
    </w:p>
    <w:p w:rsidR="0065452B" w:rsidRDefault="0065452B" w:rsidP="0065452B">
      <w:pPr>
        <w:widowControl w:val="0"/>
        <w:spacing w:line="500" w:lineRule="exact"/>
        <w:ind w:firstLine="480"/>
        <w:rPr>
          <w:rFonts w:ascii="宋体" w:eastAsia="宋体" w:hAnsi="宋体"/>
          <w:sz w:val="24"/>
          <w:szCs w:val="24"/>
        </w:rPr>
      </w:pPr>
      <w:r>
        <w:rPr>
          <w:rFonts w:ascii="宋体" w:eastAsia="宋体" w:hAnsi="宋体" w:hint="eastAsia"/>
          <w:sz w:val="24"/>
          <w:szCs w:val="24"/>
        </w:rPr>
        <w:t>截至报告期末，本行关联交易中不良贷款余额</w:t>
      </w:r>
      <w:r>
        <w:rPr>
          <w:rFonts w:ascii="宋体" w:eastAsia="宋体" w:hAnsi="宋体"/>
          <w:sz w:val="24"/>
          <w:szCs w:val="24"/>
        </w:rPr>
        <w:t>0万元。</w:t>
      </w:r>
    </w:p>
    <w:p w:rsidR="0065452B" w:rsidRDefault="0065452B" w:rsidP="0065452B">
      <w:pPr>
        <w:widowControl w:val="0"/>
        <w:spacing w:line="240" w:lineRule="auto"/>
        <w:ind w:firstLineChars="0" w:firstLine="0"/>
        <w:rPr>
          <w:rFonts w:ascii="Calibri" w:eastAsia="宋体" w:hAnsi="Calibri"/>
          <w:sz w:val="21"/>
          <w:szCs w:val="22"/>
        </w:rPr>
      </w:pPr>
      <w:r>
        <w:rPr>
          <w:rFonts w:ascii="Calibri" w:eastAsia="宋体" w:hAnsi="Calibri"/>
          <w:sz w:val="21"/>
          <w:szCs w:val="22"/>
        </w:rPr>
        <w:br w:type="page"/>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0" w:firstLine="0"/>
        <w:jc w:val="left"/>
        <w:rPr>
          <w:rFonts w:ascii="Calibri" w:eastAsia="宋体" w:hAnsi="Calibri" w:cs="宋体"/>
          <w:b/>
          <w:kern w:val="0"/>
          <w:sz w:val="24"/>
          <w:szCs w:val="24"/>
        </w:rPr>
      </w:pPr>
      <w:r>
        <w:rPr>
          <w:rFonts w:ascii="Calibri" w:eastAsia="宋体" w:hAnsi="Calibri" w:cs="宋体"/>
          <w:b/>
          <w:kern w:val="0"/>
          <w:sz w:val="24"/>
          <w:szCs w:val="24"/>
        </w:rPr>
        <w:lastRenderedPageBreak/>
        <w:t>10</w:t>
      </w:r>
      <w:r>
        <w:rPr>
          <w:rFonts w:ascii="Calibri" w:eastAsia="宋体" w:hAnsi="Calibri" w:cs="宋体"/>
          <w:b/>
          <w:kern w:val="0"/>
          <w:sz w:val="24"/>
          <w:szCs w:val="24"/>
        </w:rPr>
        <w:t>．董事、监事、高级管理层和员工情况</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2"/>
        <w:jc w:val="left"/>
        <w:rPr>
          <w:rFonts w:ascii="Calibri" w:eastAsia="宋体" w:hAnsi="Calibri" w:cs="宋体"/>
          <w:b/>
          <w:kern w:val="0"/>
          <w:sz w:val="24"/>
          <w:szCs w:val="24"/>
        </w:rPr>
      </w:pPr>
      <w:r>
        <w:rPr>
          <w:rFonts w:ascii="Calibri" w:eastAsia="宋体" w:hAnsi="Calibri" w:cs="宋体"/>
          <w:b/>
          <w:kern w:val="0"/>
          <w:sz w:val="24"/>
          <w:szCs w:val="24"/>
        </w:rPr>
        <w:t>10.1</w:t>
      </w:r>
      <w:r>
        <w:rPr>
          <w:rFonts w:ascii="Calibri" w:eastAsia="宋体" w:hAnsi="Calibri" w:cs="宋体"/>
          <w:b/>
          <w:kern w:val="0"/>
          <w:sz w:val="24"/>
          <w:szCs w:val="24"/>
        </w:rPr>
        <w:t>董事、监事、高级管理层情况</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Chars="300" w:firstLine="723"/>
        <w:jc w:val="left"/>
        <w:rPr>
          <w:rFonts w:ascii="Calibri" w:eastAsia="宋体" w:hAnsi="Calibri" w:cs="宋体"/>
          <w:b/>
          <w:kern w:val="0"/>
          <w:sz w:val="24"/>
          <w:szCs w:val="24"/>
        </w:rPr>
      </w:pPr>
      <w:r>
        <w:rPr>
          <w:rFonts w:ascii="Calibri" w:eastAsia="宋体" w:hAnsi="Calibri" w:cs="宋体"/>
          <w:b/>
          <w:kern w:val="0"/>
          <w:sz w:val="24"/>
          <w:szCs w:val="24"/>
        </w:rPr>
        <w:t>10.1.1</w:t>
      </w:r>
      <w:r>
        <w:rPr>
          <w:rFonts w:ascii="Calibri" w:eastAsia="宋体" w:hAnsi="Calibri" w:cs="宋体"/>
          <w:b/>
          <w:kern w:val="0"/>
          <w:sz w:val="24"/>
          <w:szCs w:val="24"/>
        </w:rPr>
        <w:t>董事</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708"/>
        <w:gridCol w:w="1175"/>
        <w:gridCol w:w="1236"/>
        <w:gridCol w:w="1559"/>
        <w:gridCol w:w="1276"/>
        <w:gridCol w:w="1275"/>
      </w:tblGrid>
      <w:tr w:rsidR="0065452B" w:rsidTr="005E6E19">
        <w:trPr>
          <w:trHeight w:val="624"/>
          <w:jc w:val="center"/>
        </w:trPr>
        <w:tc>
          <w:tcPr>
            <w:tcW w:w="1291" w:type="dxa"/>
            <w:noWrap/>
            <w:vAlign w:val="center"/>
          </w:tcPr>
          <w:p w:rsidR="0065452B" w:rsidRDefault="0065452B" w:rsidP="005E6E19">
            <w:pPr>
              <w:spacing w:line="240" w:lineRule="exact"/>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姓名</w:t>
            </w:r>
          </w:p>
        </w:tc>
        <w:tc>
          <w:tcPr>
            <w:tcW w:w="708" w:type="dxa"/>
            <w:noWrap/>
            <w:vAlign w:val="center"/>
          </w:tcPr>
          <w:p w:rsidR="0065452B" w:rsidRDefault="0065452B" w:rsidP="005E6E19">
            <w:pPr>
              <w:spacing w:line="240" w:lineRule="exact"/>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性别</w:t>
            </w:r>
          </w:p>
        </w:tc>
        <w:tc>
          <w:tcPr>
            <w:tcW w:w="1175" w:type="dxa"/>
            <w:noWrap/>
            <w:vAlign w:val="center"/>
          </w:tcPr>
          <w:p w:rsidR="0065452B" w:rsidRDefault="0065452B" w:rsidP="005E6E19">
            <w:pPr>
              <w:spacing w:line="240" w:lineRule="exact"/>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出生年份</w:t>
            </w:r>
          </w:p>
        </w:tc>
        <w:tc>
          <w:tcPr>
            <w:tcW w:w="1236" w:type="dxa"/>
            <w:noWrap/>
            <w:vAlign w:val="center"/>
          </w:tcPr>
          <w:p w:rsidR="0065452B" w:rsidRDefault="0065452B" w:rsidP="005E6E19">
            <w:pPr>
              <w:spacing w:line="240" w:lineRule="exact"/>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任职时间</w:t>
            </w:r>
          </w:p>
        </w:tc>
        <w:tc>
          <w:tcPr>
            <w:tcW w:w="1559" w:type="dxa"/>
            <w:noWrap/>
            <w:vAlign w:val="center"/>
          </w:tcPr>
          <w:p w:rsidR="0065452B" w:rsidRDefault="0065452B" w:rsidP="005E6E19">
            <w:pPr>
              <w:spacing w:line="240" w:lineRule="exact"/>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职务</w:t>
            </w:r>
          </w:p>
        </w:tc>
        <w:tc>
          <w:tcPr>
            <w:tcW w:w="1276" w:type="dxa"/>
            <w:noWrap/>
            <w:vAlign w:val="center"/>
          </w:tcPr>
          <w:p w:rsidR="0065452B" w:rsidRDefault="0065452B" w:rsidP="005E6E19">
            <w:pPr>
              <w:spacing w:line="240" w:lineRule="exact"/>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领取薪酬</w:t>
            </w:r>
          </w:p>
          <w:p w:rsidR="0065452B" w:rsidRDefault="0065452B" w:rsidP="005E6E19">
            <w:pPr>
              <w:spacing w:line="240" w:lineRule="exact"/>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r>
              <w:rPr>
                <w:rFonts w:ascii="Calibri" w:eastAsia="宋体" w:hAnsi="Calibri" w:cs="宋体" w:hint="eastAsia"/>
                <w:kern w:val="0"/>
                <w:sz w:val="21"/>
                <w:szCs w:val="21"/>
              </w:rPr>
              <w:t>√</w:t>
            </w:r>
            <w:r>
              <w:rPr>
                <w:rFonts w:ascii="Calibri" w:eastAsia="宋体" w:hAnsi="Calibri" w:cs="宋体" w:hint="eastAsia"/>
                <w:kern w:val="0"/>
                <w:sz w:val="21"/>
                <w:szCs w:val="21"/>
              </w:rPr>
              <w:t>)</w:t>
            </w:r>
          </w:p>
        </w:tc>
        <w:tc>
          <w:tcPr>
            <w:tcW w:w="1275" w:type="dxa"/>
            <w:vAlign w:val="center"/>
          </w:tcPr>
          <w:p w:rsidR="0065452B" w:rsidRDefault="0065452B" w:rsidP="005E6E19">
            <w:pPr>
              <w:spacing w:line="240" w:lineRule="exact"/>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持股数</w:t>
            </w:r>
            <w:r>
              <w:rPr>
                <w:rFonts w:ascii="Calibri" w:eastAsia="宋体" w:hAnsi="Calibri" w:cs="宋体" w:hint="eastAsia"/>
                <w:kern w:val="0"/>
                <w:sz w:val="21"/>
                <w:szCs w:val="21"/>
              </w:rPr>
              <w:br/>
            </w:r>
            <w:r>
              <w:rPr>
                <w:rFonts w:ascii="Calibri" w:eastAsia="宋体" w:hAnsi="Calibri" w:cs="宋体" w:hint="eastAsia"/>
                <w:kern w:val="0"/>
                <w:sz w:val="21"/>
                <w:szCs w:val="21"/>
              </w:rPr>
              <w:t>（股）</w:t>
            </w:r>
          </w:p>
        </w:tc>
      </w:tr>
      <w:tr w:rsidR="0065452B" w:rsidTr="005E6E19">
        <w:trPr>
          <w:trHeight w:val="20"/>
          <w:jc w:val="center"/>
        </w:trPr>
        <w:tc>
          <w:tcPr>
            <w:tcW w:w="1291" w:type="dxa"/>
            <w:noWrap/>
            <w:vAlign w:val="center"/>
          </w:tcPr>
          <w:p w:rsidR="0065452B" w:rsidRDefault="0065452B" w:rsidP="005E6E19">
            <w:pPr>
              <w:spacing w:line="240" w:lineRule="exact"/>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黄勇</w:t>
            </w:r>
          </w:p>
        </w:tc>
        <w:tc>
          <w:tcPr>
            <w:tcW w:w="708" w:type="dxa"/>
            <w:noWrap/>
            <w:vAlign w:val="center"/>
          </w:tcPr>
          <w:p w:rsidR="0065452B" w:rsidRDefault="0065452B" w:rsidP="005E6E19">
            <w:pPr>
              <w:spacing w:line="240" w:lineRule="exact"/>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男</w:t>
            </w:r>
          </w:p>
        </w:tc>
        <w:tc>
          <w:tcPr>
            <w:tcW w:w="1175" w:type="dxa"/>
            <w:noWrap/>
            <w:vAlign w:val="center"/>
          </w:tcPr>
          <w:p w:rsidR="0065452B" w:rsidRDefault="0065452B" w:rsidP="005E6E19">
            <w:pPr>
              <w:spacing w:line="240" w:lineRule="exact"/>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1968</w:t>
            </w:r>
          </w:p>
        </w:tc>
        <w:tc>
          <w:tcPr>
            <w:tcW w:w="1236" w:type="dxa"/>
            <w:noWrap/>
            <w:vAlign w:val="center"/>
          </w:tcPr>
          <w:p w:rsidR="0065452B" w:rsidRDefault="0065452B" w:rsidP="005E6E19">
            <w:pPr>
              <w:spacing w:line="240" w:lineRule="exact"/>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2019.10</w:t>
            </w:r>
          </w:p>
        </w:tc>
        <w:tc>
          <w:tcPr>
            <w:tcW w:w="1559" w:type="dxa"/>
            <w:vAlign w:val="center"/>
          </w:tcPr>
          <w:p w:rsidR="0065452B" w:rsidRDefault="0065452B" w:rsidP="005E6E19">
            <w:pPr>
              <w:spacing w:line="240" w:lineRule="exact"/>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董事长</w:t>
            </w:r>
            <w:r>
              <w:rPr>
                <w:rFonts w:ascii="Calibri" w:eastAsia="宋体" w:hAnsi="Calibri" w:cs="宋体" w:hint="eastAsia"/>
                <w:kern w:val="0"/>
                <w:sz w:val="21"/>
                <w:szCs w:val="21"/>
              </w:rPr>
              <w:br/>
            </w:r>
            <w:r>
              <w:rPr>
                <w:rFonts w:ascii="Calibri" w:eastAsia="宋体" w:hAnsi="Calibri" w:cs="宋体" w:hint="eastAsia"/>
                <w:kern w:val="0"/>
                <w:sz w:val="21"/>
                <w:szCs w:val="21"/>
              </w:rPr>
              <w:t>职工董事</w:t>
            </w:r>
          </w:p>
        </w:tc>
        <w:tc>
          <w:tcPr>
            <w:tcW w:w="1276" w:type="dxa"/>
            <w:noWrap/>
            <w:vAlign w:val="center"/>
          </w:tcPr>
          <w:p w:rsidR="0065452B" w:rsidRDefault="0065452B" w:rsidP="005E6E19">
            <w:pPr>
              <w:spacing w:line="240" w:lineRule="exact"/>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p>
        </w:tc>
        <w:tc>
          <w:tcPr>
            <w:tcW w:w="1275" w:type="dxa"/>
            <w:noWrap/>
            <w:vAlign w:val="center"/>
          </w:tcPr>
          <w:p w:rsidR="0065452B" w:rsidRDefault="0065452B" w:rsidP="005E6E19">
            <w:pPr>
              <w:spacing w:line="240" w:lineRule="exact"/>
              <w:ind w:firstLineChars="0" w:firstLine="0"/>
              <w:jc w:val="center"/>
              <w:rPr>
                <w:rFonts w:ascii="Calibri" w:eastAsia="宋体" w:hAnsi="Calibri" w:cs="宋体"/>
                <w:kern w:val="0"/>
                <w:sz w:val="21"/>
                <w:szCs w:val="21"/>
              </w:rPr>
            </w:pPr>
          </w:p>
        </w:tc>
      </w:tr>
      <w:tr w:rsidR="0065452B" w:rsidTr="005E6E19">
        <w:trPr>
          <w:trHeight w:val="340"/>
          <w:jc w:val="center"/>
        </w:trPr>
        <w:tc>
          <w:tcPr>
            <w:tcW w:w="1291" w:type="dxa"/>
            <w:noWrap/>
            <w:vAlign w:val="center"/>
          </w:tcPr>
          <w:p w:rsidR="0065452B" w:rsidRDefault="0065452B" w:rsidP="005E6E19">
            <w:pPr>
              <w:spacing w:line="240" w:lineRule="exact"/>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吕进光</w:t>
            </w:r>
          </w:p>
        </w:tc>
        <w:tc>
          <w:tcPr>
            <w:tcW w:w="708" w:type="dxa"/>
            <w:noWrap/>
            <w:vAlign w:val="center"/>
          </w:tcPr>
          <w:p w:rsidR="0065452B" w:rsidRDefault="0065452B" w:rsidP="005E6E19">
            <w:pPr>
              <w:spacing w:line="240" w:lineRule="exact"/>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男</w:t>
            </w:r>
          </w:p>
        </w:tc>
        <w:tc>
          <w:tcPr>
            <w:tcW w:w="1175" w:type="dxa"/>
            <w:noWrap/>
            <w:vAlign w:val="center"/>
          </w:tcPr>
          <w:p w:rsidR="0065452B" w:rsidRDefault="0065452B" w:rsidP="005E6E19">
            <w:pPr>
              <w:spacing w:line="240" w:lineRule="exact"/>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1965</w:t>
            </w:r>
          </w:p>
        </w:tc>
        <w:tc>
          <w:tcPr>
            <w:tcW w:w="1236" w:type="dxa"/>
            <w:noWrap/>
            <w:vAlign w:val="center"/>
          </w:tcPr>
          <w:p w:rsidR="0065452B" w:rsidRDefault="0065452B" w:rsidP="005E6E19">
            <w:pPr>
              <w:spacing w:line="240" w:lineRule="exact"/>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2017.08</w:t>
            </w:r>
          </w:p>
        </w:tc>
        <w:tc>
          <w:tcPr>
            <w:tcW w:w="1559" w:type="dxa"/>
            <w:vAlign w:val="center"/>
          </w:tcPr>
          <w:p w:rsidR="0065452B" w:rsidRDefault="0065452B" w:rsidP="005E6E19">
            <w:pPr>
              <w:spacing w:line="240" w:lineRule="exact"/>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职工董事</w:t>
            </w:r>
          </w:p>
        </w:tc>
        <w:tc>
          <w:tcPr>
            <w:tcW w:w="1276" w:type="dxa"/>
            <w:noWrap/>
            <w:vAlign w:val="center"/>
          </w:tcPr>
          <w:p w:rsidR="0065452B" w:rsidRDefault="0065452B" w:rsidP="005E6E19">
            <w:pPr>
              <w:spacing w:line="240" w:lineRule="exact"/>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p>
        </w:tc>
        <w:tc>
          <w:tcPr>
            <w:tcW w:w="1275" w:type="dxa"/>
            <w:noWrap/>
            <w:vAlign w:val="center"/>
          </w:tcPr>
          <w:p w:rsidR="0065452B" w:rsidRDefault="0065452B" w:rsidP="005E6E19">
            <w:pPr>
              <w:spacing w:line="240" w:lineRule="exact"/>
              <w:ind w:firstLineChars="0" w:firstLine="0"/>
              <w:jc w:val="center"/>
              <w:rPr>
                <w:rFonts w:ascii="Calibri" w:eastAsia="宋体" w:hAnsi="Calibri" w:cs="宋体"/>
                <w:kern w:val="0"/>
                <w:sz w:val="21"/>
                <w:szCs w:val="21"/>
              </w:rPr>
            </w:pPr>
          </w:p>
        </w:tc>
      </w:tr>
      <w:tr w:rsidR="0065452B" w:rsidTr="005E6E19">
        <w:trPr>
          <w:trHeight w:val="340"/>
          <w:jc w:val="center"/>
        </w:trPr>
        <w:tc>
          <w:tcPr>
            <w:tcW w:w="1291"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丘海莲</w:t>
            </w:r>
          </w:p>
        </w:tc>
        <w:tc>
          <w:tcPr>
            <w:tcW w:w="708"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女</w:t>
            </w:r>
          </w:p>
        </w:tc>
        <w:tc>
          <w:tcPr>
            <w:tcW w:w="1175"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1974</w:t>
            </w:r>
          </w:p>
        </w:tc>
        <w:tc>
          <w:tcPr>
            <w:tcW w:w="1236"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2017.08</w:t>
            </w:r>
          </w:p>
        </w:tc>
        <w:tc>
          <w:tcPr>
            <w:tcW w:w="1559" w:type="dxa"/>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职工董事</w:t>
            </w:r>
          </w:p>
        </w:tc>
        <w:tc>
          <w:tcPr>
            <w:tcW w:w="1276"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p>
        </w:tc>
        <w:tc>
          <w:tcPr>
            <w:tcW w:w="1275"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 xml:space="preserve">274,000 </w:t>
            </w:r>
          </w:p>
        </w:tc>
      </w:tr>
      <w:tr w:rsidR="0065452B" w:rsidTr="005E6E19">
        <w:trPr>
          <w:trHeight w:val="340"/>
          <w:jc w:val="center"/>
        </w:trPr>
        <w:tc>
          <w:tcPr>
            <w:tcW w:w="1291"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李泽明</w:t>
            </w:r>
          </w:p>
        </w:tc>
        <w:tc>
          <w:tcPr>
            <w:tcW w:w="708"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男</w:t>
            </w:r>
          </w:p>
        </w:tc>
        <w:tc>
          <w:tcPr>
            <w:tcW w:w="1175"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1969</w:t>
            </w:r>
          </w:p>
        </w:tc>
        <w:tc>
          <w:tcPr>
            <w:tcW w:w="1236"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2017.08</w:t>
            </w:r>
          </w:p>
        </w:tc>
        <w:tc>
          <w:tcPr>
            <w:tcW w:w="155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股权董事</w:t>
            </w:r>
          </w:p>
        </w:tc>
        <w:tc>
          <w:tcPr>
            <w:tcW w:w="1276"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p>
        </w:tc>
        <w:tc>
          <w:tcPr>
            <w:tcW w:w="1275"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p>
        </w:tc>
      </w:tr>
      <w:tr w:rsidR="0065452B" w:rsidTr="005E6E19">
        <w:trPr>
          <w:trHeight w:val="340"/>
          <w:jc w:val="center"/>
        </w:trPr>
        <w:tc>
          <w:tcPr>
            <w:tcW w:w="1291"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陈柳珍</w:t>
            </w:r>
          </w:p>
        </w:tc>
        <w:tc>
          <w:tcPr>
            <w:tcW w:w="708"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女</w:t>
            </w:r>
          </w:p>
        </w:tc>
        <w:tc>
          <w:tcPr>
            <w:tcW w:w="1175"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1986</w:t>
            </w:r>
          </w:p>
        </w:tc>
        <w:tc>
          <w:tcPr>
            <w:tcW w:w="1236"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2017.08</w:t>
            </w:r>
          </w:p>
        </w:tc>
        <w:tc>
          <w:tcPr>
            <w:tcW w:w="155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股权董事</w:t>
            </w:r>
          </w:p>
        </w:tc>
        <w:tc>
          <w:tcPr>
            <w:tcW w:w="1276"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p>
        </w:tc>
        <w:tc>
          <w:tcPr>
            <w:tcW w:w="1275"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 xml:space="preserve">120,000 </w:t>
            </w:r>
          </w:p>
        </w:tc>
      </w:tr>
      <w:tr w:rsidR="0065452B" w:rsidTr="005E6E19">
        <w:trPr>
          <w:trHeight w:val="340"/>
          <w:jc w:val="center"/>
        </w:trPr>
        <w:tc>
          <w:tcPr>
            <w:tcW w:w="1291"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俞立升</w:t>
            </w:r>
          </w:p>
        </w:tc>
        <w:tc>
          <w:tcPr>
            <w:tcW w:w="708"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男</w:t>
            </w:r>
          </w:p>
        </w:tc>
        <w:tc>
          <w:tcPr>
            <w:tcW w:w="1175"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1969</w:t>
            </w:r>
          </w:p>
        </w:tc>
        <w:tc>
          <w:tcPr>
            <w:tcW w:w="1236"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2017.08</w:t>
            </w:r>
          </w:p>
        </w:tc>
        <w:tc>
          <w:tcPr>
            <w:tcW w:w="155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股权董事</w:t>
            </w:r>
          </w:p>
        </w:tc>
        <w:tc>
          <w:tcPr>
            <w:tcW w:w="1276"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p>
        </w:tc>
        <w:tc>
          <w:tcPr>
            <w:tcW w:w="1275"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 xml:space="preserve">160,000 </w:t>
            </w:r>
          </w:p>
        </w:tc>
      </w:tr>
      <w:tr w:rsidR="0065452B" w:rsidTr="005E6E19">
        <w:trPr>
          <w:trHeight w:val="340"/>
          <w:jc w:val="center"/>
        </w:trPr>
        <w:tc>
          <w:tcPr>
            <w:tcW w:w="1291"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谢剑</w:t>
            </w:r>
          </w:p>
        </w:tc>
        <w:tc>
          <w:tcPr>
            <w:tcW w:w="708"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男</w:t>
            </w:r>
          </w:p>
        </w:tc>
        <w:tc>
          <w:tcPr>
            <w:tcW w:w="1175"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1985</w:t>
            </w:r>
          </w:p>
        </w:tc>
        <w:tc>
          <w:tcPr>
            <w:tcW w:w="1236"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2017.08</w:t>
            </w:r>
          </w:p>
        </w:tc>
        <w:tc>
          <w:tcPr>
            <w:tcW w:w="155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股权董事</w:t>
            </w:r>
          </w:p>
        </w:tc>
        <w:tc>
          <w:tcPr>
            <w:tcW w:w="1276"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p>
        </w:tc>
        <w:tc>
          <w:tcPr>
            <w:tcW w:w="1275"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61,000</w:t>
            </w:r>
          </w:p>
        </w:tc>
      </w:tr>
      <w:tr w:rsidR="0065452B" w:rsidTr="005E6E19">
        <w:trPr>
          <w:trHeight w:val="340"/>
          <w:jc w:val="center"/>
        </w:trPr>
        <w:tc>
          <w:tcPr>
            <w:tcW w:w="1291"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陈德炎</w:t>
            </w:r>
          </w:p>
        </w:tc>
        <w:tc>
          <w:tcPr>
            <w:tcW w:w="708"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男</w:t>
            </w:r>
          </w:p>
        </w:tc>
        <w:tc>
          <w:tcPr>
            <w:tcW w:w="1175"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1983</w:t>
            </w:r>
          </w:p>
        </w:tc>
        <w:tc>
          <w:tcPr>
            <w:tcW w:w="1236"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2017.08</w:t>
            </w:r>
          </w:p>
        </w:tc>
        <w:tc>
          <w:tcPr>
            <w:tcW w:w="155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独立董事</w:t>
            </w:r>
          </w:p>
        </w:tc>
        <w:tc>
          <w:tcPr>
            <w:tcW w:w="1276"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p>
        </w:tc>
        <w:tc>
          <w:tcPr>
            <w:tcW w:w="1275"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p>
        </w:tc>
      </w:tr>
    </w:tbl>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afterLines="50" w:after="156" w:line="240" w:lineRule="auto"/>
        <w:ind w:firstLine="482"/>
        <w:jc w:val="left"/>
        <w:rPr>
          <w:rFonts w:ascii="Calibri" w:eastAsia="宋体" w:hAnsi="Calibri" w:cs="宋体"/>
          <w:b/>
          <w:kern w:val="0"/>
          <w:sz w:val="24"/>
          <w:szCs w:val="24"/>
        </w:rPr>
      </w:pPr>
      <w:r>
        <w:rPr>
          <w:rFonts w:ascii="Calibri" w:eastAsia="宋体" w:hAnsi="Calibri" w:cs="宋体"/>
          <w:b/>
          <w:kern w:val="0"/>
          <w:sz w:val="24"/>
          <w:szCs w:val="24"/>
        </w:rPr>
        <w:t>10.1.2</w:t>
      </w:r>
      <w:r>
        <w:rPr>
          <w:rFonts w:ascii="Calibri" w:eastAsia="宋体" w:hAnsi="Calibri" w:cs="宋体"/>
          <w:b/>
          <w:kern w:val="0"/>
          <w:sz w:val="24"/>
          <w:szCs w:val="24"/>
        </w:rPr>
        <w:t>监事</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709"/>
        <w:gridCol w:w="1167"/>
        <w:gridCol w:w="1243"/>
        <w:gridCol w:w="1559"/>
        <w:gridCol w:w="1276"/>
        <w:gridCol w:w="1275"/>
      </w:tblGrid>
      <w:tr w:rsidR="0065452B" w:rsidTr="005E6E19">
        <w:trPr>
          <w:trHeight w:val="624"/>
          <w:jc w:val="center"/>
        </w:trPr>
        <w:tc>
          <w:tcPr>
            <w:tcW w:w="1291"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姓名</w:t>
            </w:r>
          </w:p>
        </w:tc>
        <w:tc>
          <w:tcPr>
            <w:tcW w:w="70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性别</w:t>
            </w:r>
          </w:p>
        </w:tc>
        <w:tc>
          <w:tcPr>
            <w:tcW w:w="1167"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出生年份</w:t>
            </w:r>
          </w:p>
        </w:tc>
        <w:tc>
          <w:tcPr>
            <w:tcW w:w="1243"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任职时间</w:t>
            </w:r>
          </w:p>
        </w:tc>
        <w:tc>
          <w:tcPr>
            <w:tcW w:w="155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职务</w:t>
            </w:r>
          </w:p>
        </w:tc>
        <w:tc>
          <w:tcPr>
            <w:tcW w:w="1276" w:type="dxa"/>
            <w:noWrap/>
            <w:vAlign w:val="center"/>
          </w:tcPr>
          <w:p w:rsidR="0065452B" w:rsidRDefault="0065452B" w:rsidP="005E6E19">
            <w:pPr>
              <w:spacing w:line="260" w:lineRule="exact"/>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领取薪酬</w:t>
            </w:r>
          </w:p>
          <w:p w:rsidR="0065452B" w:rsidRDefault="0065452B" w:rsidP="005E6E19">
            <w:pPr>
              <w:spacing w:line="260" w:lineRule="exact"/>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r>
              <w:rPr>
                <w:rFonts w:ascii="Calibri" w:eastAsia="宋体" w:hAnsi="Calibri" w:cs="宋体" w:hint="eastAsia"/>
                <w:kern w:val="0"/>
                <w:sz w:val="21"/>
                <w:szCs w:val="21"/>
              </w:rPr>
              <w:t>√</w:t>
            </w:r>
            <w:r>
              <w:rPr>
                <w:rFonts w:ascii="Calibri" w:eastAsia="宋体" w:hAnsi="Calibri" w:cs="宋体" w:hint="eastAsia"/>
                <w:kern w:val="0"/>
                <w:sz w:val="21"/>
                <w:szCs w:val="21"/>
              </w:rPr>
              <w:t>)</w:t>
            </w:r>
          </w:p>
        </w:tc>
        <w:tc>
          <w:tcPr>
            <w:tcW w:w="1275" w:type="dxa"/>
            <w:vAlign w:val="center"/>
          </w:tcPr>
          <w:p w:rsidR="0065452B" w:rsidRDefault="0065452B" w:rsidP="005E6E19">
            <w:pPr>
              <w:spacing w:line="260" w:lineRule="exact"/>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持股数</w:t>
            </w:r>
            <w:r>
              <w:rPr>
                <w:rFonts w:ascii="Calibri" w:eastAsia="宋体" w:hAnsi="Calibri" w:cs="宋体" w:hint="eastAsia"/>
                <w:kern w:val="0"/>
                <w:sz w:val="21"/>
                <w:szCs w:val="21"/>
              </w:rPr>
              <w:br/>
            </w:r>
            <w:r>
              <w:rPr>
                <w:rFonts w:ascii="Calibri" w:eastAsia="宋体" w:hAnsi="Calibri" w:cs="宋体" w:hint="eastAsia"/>
                <w:kern w:val="0"/>
                <w:sz w:val="21"/>
                <w:szCs w:val="21"/>
              </w:rPr>
              <w:t>（股）</w:t>
            </w:r>
          </w:p>
        </w:tc>
      </w:tr>
      <w:tr w:rsidR="0065452B" w:rsidTr="005E6E19">
        <w:trPr>
          <w:trHeight w:val="295"/>
          <w:jc w:val="center"/>
        </w:trPr>
        <w:tc>
          <w:tcPr>
            <w:tcW w:w="1291"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邢绮君</w:t>
            </w:r>
          </w:p>
        </w:tc>
        <w:tc>
          <w:tcPr>
            <w:tcW w:w="70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女</w:t>
            </w:r>
          </w:p>
        </w:tc>
        <w:tc>
          <w:tcPr>
            <w:tcW w:w="1167" w:type="dxa"/>
            <w:noWrap/>
            <w:vAlign w:val="center"/>
          </w:tcPr>
          <w:p w:rsidR="0065452B" w:rsidRDefault="0065452B" w:rsidP="005E6E19">
            <w:pPr>
              <w:spacing w:line="240" w:lineRule="auto"/>
              <w:ind w:firstLineChars="0" w:firstLine="0"/>
              <w:jc w:val="center"/>
              <w:rPr>
                <w:rFonts w:ascii="宋体" w:eastAsia="宋体" w:hAnsi="宋体" w:cs="宋体"/>
                <w:kern w:val="0"/>
                <w:sz w:val="24"/>
                <w:szCs w:val="21"/>
                <w:lang w:eastAsia="en-US"/>
              </w:rPr>
            </w:pPr>
            <w:r>
              <w:rPr>
                <w:rFonts w:ascii="宋体" w:eastAsia="宋体" w:hAnsi="宋体" w:cs="宋体" w:hint="eastAsia"/>
                <w:kern w:val="0"/>
                <w:sz w:val="21"/>
                <w:szCs w:val="21"/>
              </w:rPr>
              <w:t>1984</w:t>
            </w:r>
          </w:p>
        </w:tc>
        <w:tc>
          <w:tcPr>
            <w:tcW w:w="1243" w:type="dxa"/>
            <w:noWrap/>
            <w:vAlign w:val="center"/>
          </w:tcPr>
          <w:p w:rsidR="0065452B" w:rsidRDefault="0065452B" w:rsidP="005E6E19">
            <w:pPr>
              <w:spacing w:line="240" w:lineRule="auto"/>
              <w:ind w:firstLineChars="0" w:firstLine="0"/>
              <w:jc w:val="center"/>
              <w:rPr>
                <w:rFonts w:ascii="宋体" w:eastAsia="宋体" w:hAnsi="宋体" w:cs="宋体"/>
                <w:kern w:val="0"/>
                <w:sz w:val="24"/>
                <w:szCs w:val="21"/>
                <w:lang w:eastAsia="en-US"/>
              </w:rPr>
            </w:pPr>
            <w:r>
              <w:rPr>
                <w:rFonts w:ascii="宋体" w:eastAsia="宋体" w:hAnsi="宋体" w:cs="宋体" w:hint="eastAsia"/>
                <w:kern w:val="0"/>
                <w:sz w:val="21"/>
                <w:szCs w:val="21"/>
              </w:rPr>
              <w:t>2021.04</w:t>
            </w:r>
          </w:p>
        </w:tc>
        <w:tc>
          <w:tcPr>
            <w:tcW w:w="155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监事长</w:t>
            </w:r>
          </w:p>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职工监事</w:t>
            </w:r>
          </w:p>
        </w:tc>
        <w:tc>
          <w:tcPr>
            <w:tcW w:w="1276"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p>
        </w:tc>
        <w:tc>
          <w:tcPr>
            <w:tcW w:w="1275"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p>
        </w:tc>
      </w:tr>
      <w:tr w:rsidR="0065452B" w:rsidTr="005E6E19">
        <w:trPr>
          <w:trHeight w:val="340"/>
          <w:jc w:val="center"/>
        </w:trPr>
        <w:tc>
          <w:tcPr>
            <w:tcW w:w="1291"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徐娟</w:t>
            </w:r>
          </w:p>
        </w:tc>
        <w:tc>
          <w:tcPr>
            <w:tcW w:w="70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女</w:t>
            </w:r>
          </w:p>
        </w:tc>
        <w:tc>
          <w:tcPr>
            <w:tcW w:w="1167"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1983</w:t>
            </w:r>
          </w:p>
        </w:tc>
        <w:tc>
          <w:tcPr>
            <w:tcW w:w="1243"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2017.08</w:t>
            </w:r>
          </w:p>
        </w:tc>
        <w:tc>
          <w:tcPr>
            <w:tcW w:w="155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职工监事</w:t>
            </w:r>
          </w:p>
        </w:tc>
        <w:tc>
          <w:tcPr>
            <w:tcW w:w="1276"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p>
        </w:tc>
        <w:tc>
          <w:tcPr>
            <w:tcW w:w="1275"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 xml:space="preserve">132000 </w:t>
            </w:r>
          </w:p>
        </w:tc>
      </w:tr>
      <w:tr w:rsidR="0065452B" w:rsidTr="005E6E19">
        <w:trPr>
          <w:trHeight w:val="340"/>
          <w:jc w:val="center"/>
        </w:trPr>
        <w:tc>
          <w:tcPr>
            <w:tcW w:w="1291"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梁庭云</w:t>
            </w:r>
          </w:p>
        </w:tc>
        <w:tc>
          <w:tcPr>
            <w:tcW w:w="70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男</w:t>
            </w:r>
          </w:p>
        </w:tc>
        <w:tc>
          <w:tcPr>
            <w:tcW w:w="1167"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1986</w:t>
            </w:r>
          </w:p>
        </w:tc>
        <w:tc>
          <w:tcPr>
            <w:tcW w:w="1243"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2017.08</w:t>
            </w:r>
          </w:p>
        </w:tc>
        <w:tc>
          <w:tcPr>
            <w:tcW w:w="155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外部监事</w:t>
            </w:r>
          </w:p>
        </w:tc>
        <w:tc>
          <w:tcPr>
            <w:tcW w:w="1276"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p>
        </w:tc>
        <w:tc>
          <w:tcPr>
            <w:tcW w:w="1275"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p>
        </w:tc>
      </w:tr>
      <w:tr w:rsidR="0065452B" w:rsidTr="005E6E19">
        <w:trPr>
          <w:trHeight w:val="340"/>
          <w:jc w:val="center"/>
        </w:trPr>
        <w:tc>
          <w:tcPr>
            <w:tcW w:w="1291"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李金唐</w:t>
            </w:r>
          </w:p>
        </w:tc>
        <w:tc>
          <w:tcPr>
            <w:tcW w:w="70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男</w:t>
            </w:r>
          </w:p>
        </w:tc>
        <w:tc>
          <w:tcPr>
            <w:tcW w:w="1167"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1986</w:t>
            </w:r>
          </w:p>
        </w:tc>
        <w:tc>
          <w:tcPr>
            <w:tcW w:w="1243"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2017.08</w:t>
            </w:r>
          </w:p>
        </w:tc>
        <w:tc>
          <w:tcPr>
            <w:tcW w:w="155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外部监事</w:t>
            </w:r>
          </w:p>
        </w:tc>
        <w:tc>
          <w:tcPr>
            <w:tcW w:w="1276"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p>
        </w:tc>
        <w:tc>
          <w:tcPr>
            <w:tcW w:w="1275"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p>
        </w:tc>
      </w:tr>
      <w:tr w:rsidR="0065452B" w:rsidTr="005E6E19">
        <w:trPr>
          <w:trHeight w:val="340"/>
          <w:jc w:val="center"/>
        </w:trPr>
        <w:tc>
          <w:tcPr>
            <w:tcW w:w="1291"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阮覃伟</w:t>
            </w:r>
          </w:p>
        </w:tc>
        <w:tc>
          <w:tcPr>
            <w:tcW w:w="70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男</w:t>
            </w:r>
          </w:p>
        </w:tc>
        <w:tc>
          <w:tcPr>
            <w:tcW w:w="1167"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1991</w:t>
            </w:r>
          </w:p>
        </w:tc>
        <w:tc>
          <w:tcPr>
            <w:tcW w:w="1243"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2017.08</w:t>
            </w:r>
          </w:p>
        </w:tc>
        <w:tc>
          <w:tcPr>
            <w:tcW w:w="155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股东监事</w:t>
            </w:r>
          </w:p>
        </w:tc>
        <w:tc>
          <w:tcPr>
            <w:tcW w:w="1276"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p>
        </w:tc>
        <w:tc>
          <w:tcPr>
            <w:tcW w:w="1275"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p>
        </w:tc>
      </w:tr>
    </w:tbl>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56" w:line="480" w:lineRule="exact"/>
        <w:ind w:firstLine="482"/>
        <w:jc w:val="left"/>
        <w:rPr>
          <w:rFonts w:ascii="Calibri" w:eastAsia="宋体" w:hAnsi="Calibri" w:cs="宋体"/>
          <w:b/>
          <w:kern w:val="0"/>
          <w:sz w:val="24"/>
          <w:szCs w:val="24"/>
        </w:rPr>
      </w:pPr>
      <w:r>
        <w:rPr>
          <w:rFonts w:ascii="Calibri" w:eastAsia="宋体" w:hAnsi="Calibri" w:cs="宋体"/>
          <w:b/>
          <w:kern w:val="0"/>
          <w:sz w:val="24"/>
          <w:szCs w:val="24"/>
        </w:rPr>
        <w:t>10.1.3</w:t>
      </w:r>
      <w:r>
        <w:rPr>
          <w:rFonts w:ascii="Calibri" w:eastAsia="宋体" w:hAnsi="Calibri" w:cs="宋体"/>
          <w:b/>
          <w:kern w:val="0"/>
          <w:sz w:val="24"/>
          <w:szCs w:val="24"/>
        </w:rPr>
        <w:t>高级管理层</w:t>
      </w:r>
    </w:p>
    <w:tbl>
      <w:tblPr>
        <w:tblpPr w:leftFromText="180" w:rightFromText="180" w:vertAnchor="text" w:horzAnchor="margin" w:tblpY="138"/>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709"/>
        <w:gridCol w:w="1179"/>
        <w:gridCol w:w="1179"/>
        <w:gridCol w:w="1845"/>
        <w:gridCol w:w="1134"/>
        <w:gridCol w:w="1183"/>
      </w:tblGrid>
      <w:tr w:rsidR="0065452B" w:rsidTr="005E6E19">
        <w:trPr>
          <w:trHeight w:val="624"/>
        </w:trPr>
        <w:tc>
          <w:tcPr>
            <w:tcW w:w="1291"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姓名</w:t>
            </w:r>
          </w:p>
        </w:tc>
        <w:tc>
          <w:tcPr>
            <w:tcW w:w="70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性别</w:t>
            </w:r>
          </w:p>
        </w:tc>
        <w:tc>
          <w:tcPr>
            <w:tcW w:w="117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出生年份</w:t>
            </w:r>
          </w:p>
        </w:tc>
        <w:tc>
          <w:tcPr>
            <w:tcW w:w="117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任职时间</w:t>
            </w:r>
          </w:p>
        </w:tc>
        <w:tc>
          <w:tcPr>
            <w:tcW w:w="1845"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职务</w:t>
            </w:r>
          </w:p>
        </w:tc>
        <w:tc>
          <w:tcPr>
            <w:tcW w:w="1134" w:type="dxa"/>
            <w:noWrap/>
            <w:vAlign w:val="center"/>
          </w:tcPr>
          <w:p w:rsidR="0065452B" w:rsidRDefault="0065452B" w:rsidP="005E6E19">
            <w:pPr>
              <w:spacing w:line="260" w:lineRule="exact"/>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领取薪酬</w:t>
            </w:r>
          </w:p>
          <w:p w:rsidR="0065452B" w:rsidRDefault="0065452B" w:rsidP="005E6E19">
            <w:pPr>
              <w:spacing w:line="260" w:lineRule="exact"/>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r>
              <w:rPr>
                <w:rFonts w:ascii="Calibri" w:eastAsia="宋体" w:hAnsi="Calibri" w:cs="宋体" w:hint="eastAsia"/>
                <w:kern w:val="0"/>
                <w:sz w:val="21"/>
                <w:szCs w:val="21"/>
              </w:rPr>
              <w:t>√</w:t>
            </w:r>
            <w:r>
              <w:rPr>
                <w:rFonts w:ascii="Calibri" w:eastAsia="宋体" w:hAnsi="Calibri" w:cs="宋体" w:hint="eastAsia"/>
                <w:kern w:val="0"/>
                <w:sz w:val="21"/>
                <w:szCs w:val="21"/>
              </w:rPr>
              <w:t>)</w:t>
            </w:r>
          </w:p>
        </w:tc>
        <w:tc>
          <w:tcPr>
            <w:tcW w:w="1183" w:type="dxa"/>
            <w:vAlign w:val="center"/>
          </w:tcPr>
          <w:p w:rsidR="0065452B" w:rsidRDefault="0065452B" w:rsidP="005E6E19">
            <w:pPr>
              <w:spacing w:line="260" w:lineRule="exact"/>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持股数</w:t>
            </w:r>
            <w:r>
              <w:rPr>
                <w:rFonts w:ascii="Calibri" w:eastAsia="宋体" w:hAnsi="Calibri" w:cs="宋体" w:hint="eastAsia"/>
                <w:kern w:val="0"/>
                <w:sz w:val="21"/>
                <w:szCs w:val="21"/>
              </w:rPr>
              <w:br/>
            </w:r>
            <w:r>
              <w:rPr>
                <w:rFonts w:ascii="Calibri" w:eastAsia="宋体" w:hAnsi="Calibri" w:cs="宋体" w:hint="eastAsia"/>
                <w:kern w:val="0"/>
                <w:sz w:val="21"/>
                <w:szCs w:val="21"/>
              </w:rPr>
              <w:t>（股）</w:t>
            </w:r>
          </w:p>
        </w:tc>
      </w:tr>
      <w:tr w:rsidR="0065452B" w:rsidTr="005E6E19">
        <w:trPr>
          <w:trHeight w:val="283"/>
        </w:trPr>
        <w:tc>
          <w:tcPr>
            <w:tcW w:w="1291"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彭旺</w:t>
            </w:r>
          </w:p>
        </w:tc>
        <w:tc>
          <w:tcPr>
            <w:tcW w:w="70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男</w:t>
            </w:r>
          </w:p>
        </w:tc>
        <w:tc>
          <w:tcPr>
            <w:tcW w:w="1179"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kern w:val="0"/>
                <w:sz w:val="21"/>
                <w:szCs w:val="21"/>
              </w:rPr>
              <w:t>1972</w:t>
            </w:r>
          </w:p>
        </w:tc>
        <w:tc>
          <w:tcPr>
            <w:tcW w:w="1179"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kern w:val="0"/>
                <w:sz w:val="21"/>
                <w:szCs w:val="21"/>
              </w:rPr>
              <w:t>2017.08</w:t>
            </w:r>
          </w:p>
        </w:tc>
        <w:tc>
          <w:tcPr>
            <w:tcW w:w="1845"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副行长</w:t>
            </w:r>
          </w:p>
        </w:tc>
        <w:tc>
          <w:tcPr>
            <w:tcW w:w="1134"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p>
        </w:tc>
        <w:tc>
          <w:tcPr>
            <w:tcW w:w="1183" w:type="dxa"/>
            <w:noWrap/>
            <w:vAlign w:val="center"/>
          </w:tcPr>
          <w:p w:rsidR="0065452B" w:rsidRDefault="0065452B" w:rsidP="005E6E19">
            <w:pPr>
              <w:spacing w:line="240" w:lineRule="auto"/>
              <w:ind w:firstLineChars="0" w:firstLine="0"/>
              <w:jc w:val="left"/>
              <w:rPr>
                <w:rFonts w:ascii="宋体" w:eastAsia="宋体" w:hAnsi="宋体" w:cs="宋体"/>
                <w:kern w:val="0"/>
                <w:sz w:val="21"/>
                <w:szCs w:val="21"/>
              </w:rPr>
            </w:pPr>
            <w:r>
              <w:rPr>
                <w:rFonts w:ascii="宋体" w:eastAsia="宋体" w:hAnsi="宋体" w:cs="宋体"/>
                <w:kern w:val="0"/>
                <w:sz w:val="21"/>
                <w:szCs w:val="21"/>
              </w:rPr>
              <w:t xml:space="preserve">500,000 </w:t>
            </w:r>
          </w:p>
        </w:tc>
      </w:tr>
      <w:tr w:rsidR="0065452B" w:rsidTr="005E6E19">
        <w:trPr>
          <w:trHeight w:val="283"/>
        </w:trPr>
        <w:tc>
          <w:tcPr>
            <w:tcW w:w="1291"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刘文康</w:t>
            </w:r>
          </w:p>
        </w:tc>
        <w:tc>
          <w:tcPr>
            <w:tcW w:w="70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男</w:t>
            </w:r>
          </w:p>
        </w:tc>
        <w:tc>
          <w:tcPr>
            <w:tcW w:w="1179"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kern w:val="0"/>
                <w:sz w:val="21"/>
                <w:szCs w:val="21"/>
              </w:rPr>
              <w:t>1968</w:t>
            </w:r>
          </w:p>
        </w:tc>
        <w:tc>
          <w:tcPr>
            <w:tcW w:w="1179"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kern w:val="0"/>
                <w:sz w:val="21"/>
                <w:szCs w:val="21"/>
              </w:rPr>
              <w:t>2019.02</w:t>
            </w:r>
          </w:p>
        </w:tc>
        <w:tc>
          <w:tcPr>
            <w:tcW w:w="1845"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副行长</w:t>
            </w:r>
          </w:p>
        </w:tc>
        <w:tc>
          <w:tcPr>
            <w:tcW w:w="1134"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p>
        </w:tc>
        <w:tc>
          <w:tcPr>
            <w:tcW w:w="1183" w:type="dxa"/>
            <w:noWrap/>
            <w:vAlign w:val="center"/>
          </w:tcPr>
          <w:p w:rsidR="0065452B" w:rsidRDefault="0065452B" w:rsidP="005E6E19">
            <w:pPr>
              <w:spacing w:line="240" w:lineRule="auto"/>
              <w:ind w:firstLineChars="0" w:firstLine="0"/>
              <w:jc w:val="left"/>
              <w:rPr>
                <w:rFonts w:ascii="宋体" w:eastAsia="宋体" w:hAnsi="宋体" w:cs="宋体"/>
                <w:kern w:val="0"/>
                <w:sz w:val="21"/>
                <w:szCs w:val="21"/>
              </w:rPr>
            </w:pPr>
          </w:p>
        </w:tc>
      </w:tr>
      <w:tr w:rsidR="0065452B" w:rsidTr="005E6E19">
        <w:trPr>
          <w:trHeight w:val="283"/>
        </w:trPr>
        <w:tc>
          <w:tcPr>
            <w:tcW w:w="1291"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陈海珍</w:t>
            </w:r>
          </w:p>
        </w:tc>
        <w:tc>
          <w:tcPr>
            <w:tcW w:w="70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女</w:t>
            </w:r>
          </w:p>
        </w:tc>
        <w:tc>
          <w:tcPr>
            <w:tcW w:w="1179"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kern w:val="0"/>
                <w:sz w:val="21"/>
                <w:szCs w:val="21"/>
              </w:rPr>
              <w:t>1985</w:t>
            </w:r>
          </w:p>
        </w:tc>
        <w:tc>
          <w:tcPr>
            <w:tcW w:w="1179"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kern w:val="0"/>
                <w:sz w:val="21"/>
                <w:szCs w:val="21"/>
              </w:rPr>
              <w:t>2020.12</w:t>
            </w:r>
          </w:p>
        </w:tc>
        <w:tc>
          <w:tcPr>
            <w:tcW w:w="1845"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行长助理</w:t>
            </w:r>
          </w:p>
        </w:tc>
        <w:tc>
          <w:tcPr>
            <w:tcW w:w="1134"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p>
        </w:tc>
        <w:tc>
          <w:tcPr>
            <w:tcW w:w="1183"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kern w:val="0"/>
                <w:sz w:val="21"/>
                <w:szCs w:val="21"/>
              </w:rPr>
              <w:t>298</w:t>
            </w:r>
            <w:r>
              <w:rPr>
                <w:rFonts w:ascii="宋体" w:eastAsia="宋体" w:hAnsi="宋体" w:cs="宋体" w:hint="eastAsia"/>
                <w:kern w:val="0"/>
                <w:sz w:val="21"/>
                <w:szCs w:val="21"/>
              </w:rPr>
              <w:t>,</w:t>
            </w:r>
            <w:r>
              <w:rPr>
                <w:rFonts w:ascii="宋体" w:eastAsia="宋体" w:hAnsi="宋体" w:cs="宋体"/>
                <w:kern w:val="0"/>
                <w:sz w:val="21"/>
                <w:szCs w:val="21"/>
              </w:rPr>
              <w:t>000</w:t>
            </w:r>
          </w:p>
        </w:tc>
      </w:tr>
      <w:tr w:rsidR="0065452B" w:rsidTr="005E6E19">
        <w:trPr>
          <w:trHeight w:val="283"/>
        </w:trPr>
        <w:tc>
          <w:tcPr>
            <w:tcW w:w="1291"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丘海莲</w:t>
            </w:r>
          </w:p>
        </w:tc>
        <w:tc>
          <w:tcPr>
            <w:tcW w:w="70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女</w:t>
            </w:r>
          </w:p>
        </w:tc>
        <w:tc>
          <w:tcPr>
            <w:tcW w:w="1179"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kern w:val="0"/>
                <w:sz w:val="21"/>
                <w:szCs w:val="21"/>
              </w:rPr>
              <w:t>1974</w:t>
            </w:r>
          </w:p>
        </w:tc>
        <w:tc>
          <w:tcPr>
            <w:tcW w:w="1179"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kern w:val="0"/>
                <w:sz w:val="21"/>
                <w:szCs w:val="21"/>
              </w:rPr>
              <w:t>2017.08</w:t>
            </w:r>
          </w:p>
        </w:tc>
        <w:tc>
          <w:tcPr>
            <w:tcW w:w="1845"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董事会秘书</w:t>
            </w:r>
          </w:p>
        </w:tc>
        <w:tc>
          <w:tcPr>
            <w:tcW w:w="1134"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p>
        </w:tc>
        <w:tc>
          <w:tcPr>
            <w:tcW w:w="1183"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kern w:val="0"/>
                <w:sz w:val="21"/>
                <w:szCs w:val="21"/>
              </w:rPr>
              <w:t xml:space="preserve">274,000 </w:t>
            </w:r>
          </w:p>
        </w:tc>
      </w:tr>
      <w:tr w:rsidR="0065452B" w:rsidTr="005E6E19">
        <w:trPr>
          <w:trHeight w:val="283"/>
        </w:trPr>
        <w:tc>
          <w:tcPr>
            <w:tcW w:w="1291"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proofErr w:type="gramStart"/>
            <w:r>
              <w:rPr>
                <w:rFonts w:ascii="Calibri" w:eastAsia="宋体" w:hAnsi="Calibri" w:cs="宋体" w:hint="eastAsia"/>
                <w:kern w:val="0"/>
                <w:sz w:val="21"/>
                <w:szCs w:val="21"/>
              </w:rPr>
              <w:t>丘理生</w:t>
            </w:r>
            <w:proofErr w:type="gramEnd"/>
          </w:p>
        </w:tc>
        <w:tc>
          <w:tcPr>
            <w:tcW w:w="70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男</w:t>
            </w:r>
          </w:p>
        </w:tc>
        <w:tc>
          <w:tcPr>
            <w:tcW w:w="1179"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kern w:val="0"/>
                <w:sz w:val="21"/>
                <w:szCs w:val="21"/>
              </w:rPr>
              <w:t>197</w:t>
            </w:r>
            <w:r>
              <w:rPr>
                <w:rFonts w:ascii="宋体" w:eastAsia="宋体" w:hAnsi="宋体" w:cs="宋体" w:hint="eastAsia"/>
                <w:kern w:val="0"/>
                <w:sz w:val="21"/>
                <w:szCs w:val="21"/>
              </w:rPr>
              <w:t>9</w:t>
            </w:r>
          </w:p>
        </w:tc>
        <w:tc>
          <w:tcPr>
            <w:tcW w:w="1179"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kern w:val="0"/>
                <w:sz w:val="21"/>
                <w:szCs w:val="21"/>
              </w:rPr>
              <w:t>2021.12</w:t>
            </w:r>
          </w:p>
        </w:tc>
        <w:tc>
          <w:tcPr>
            <w:tcW w:w="1845"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计划财务部</w:t>
            </w:r>
          </w:p>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总经理</w:t>
            </w:r>
          </w:p>
        </w:tc>
        <w:tc>
          <w:tcPr>
            <w:tcW w:w="1134"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p>
        </w:tc>
        <w:tc>
          <w:tcPr>
            <w:tcW w:w="1183"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271,3</w:t>
            </w:r>
            <w:r>
              <w:rPr>
                <w:rFonts w:ascii="宋体" w:eastAsia="宋体" w:hAnsi="宋体" w:cs="宋体"/>
                <w:kern w:val="0"/>
                <w:sz w:val="21"/>
                <w:szCs w:val="21"/>
              </w:rPr>
              <w:t>00</w:t>
            </w:r>
          </w:p>
        </w:tc>
      </w:tr>
      <w:tr w:rsidR="0065452B" w:rsidTr="005E6E19">
        <w:trPr>
          <w:trHeight w:val="283"/>
        </w:trPr>
        <w:tc>
          <w:tcPr>
            <w:tcW w:w="1291"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陆国志</w:t>
            </w:r>
          </w:p>
        </w:tc>
        <w:tc>
          <w:tcPr>
            <w:tcW w:w="70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男</w:t>
            </w:r>
          </w:p>
        </w:tc>
        <w:tc>
          <w:tcPr>
            <w:tcW w:w="1179"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kern w:val="0"/>
                <w:sz w:val="21"/>
                <w:szCs w:val="21"/>
              </w:rPr>
              <w:t>1983</w:t>
            </w:r>
          </w:p>
        </w:tc>
        <w:tc>
          <w:tcPr>
            <w:tcW w:w="1179"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kern w:val="0"/>
                <w:sz w:val="21"/>
                <w:szCs w:val="21"/>
              </w:rPr>
              <w:t>2020.9</w:t>
            </w:r>
          </w:p>
        </w:tc>
        <w:tc>
          <w:tcPr>
            <w:tcW w:w="1845"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审计部总经理</w:t>
            </w:r>
          </w:p>
        </w:tc>
        <w:tc>
          <w:tcPr>
            <w:tcW w:w="1134"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p>
        </w:tc>
        <w:tc>
          <w:tcPr>
            <w:tcW w:w="1183"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kern w:val="0"/>
                <w:sz w:val="21"/>
                <w:szCs w:val="21"/>
              </w:rPr>
              <w:t>105</w:t>
            </w:r>
            <w:r>
              <w:rPr>
                <w:rFonts w:ascii="宋体" w:eastAsia="宋体" w:hAnsi="宋体" w:cs="宋体" w:hint="eastAsia"/>
                <w:kern w:val="0"/>
                <w:sz w:val="21"/>
                <w:szCs w:val="21"/>
              </w:rPr>
              <w:t>,</w:t>
            </w:r>
            <w:r>
              <w:rPr>
                <w:rFonts w:ascii="宋体" w:eastAsia="宋体" w:hAnsi="宋体" w:cs="宋体"/>
                <w:kern w:val="0"/>
                <w:sz w:val="21"/>
                <w:szCs w:val="21"/>
              </w:rPr>
              <w:t>000</w:t>
            </w:r>
          </w:p>
        </w:tc>
      </w:tr>
      <w:tr w:rsidR="0065452B" w:rsidTr="005E6E19">
        <w:trPr>
          <w:trHeight w:val="283"/>
        </w:trPr>
        <w:tc>
          <w:tcPr>
            <w:tcW w:w="1291"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周伟</w:t>
            </w:r>
          </w:p>
        </w:tc>
        <w:tc>
          <w:tcPr>
            <w:tcW w:w="70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男</w:t>
            </w:r>
          </w:p>
        </w:tc>
        <w:tc>
          <w:tcPr>
            <w:tcW w:w="1179"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kern w:val="0"/>
                <w:sz w:val="21"/>
                <w:szCs w:val="21"/>
              </w:rPr>
              <w:t>1974</w:t>
            </w:r>
          </w:p>
        </w:tc>
        <w:tc>
          <w:tcPr>
            <w:tcW w:w="1179"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kern w:val="0"/>
                <w:sz w:val="21"/>
                <w:szCs w:val="21"/>
              </w:rPr>
              <w:t>2020.9</w:t>
            </w:r>
          </w:p>
        </w:tc>
        <w:tc>
          <w:tcPr>
            <w:tcW w:w="1845"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合</w:t>
            </w:r>
            <w:proofErr w:type="gramStart"/>
            <w:r>
              <w:rPr>
                <w:rFonts w:ascii="Calibri" w:eastAsia="宋体" w:hAnsi="Calibri" w:cs="宋体" w:hint="eastAsia"/>
                <w:kern w:val="0"/>
                <w:sz w:val="21"/>
                <w:szCs w:val="21"/>
              </w:rPr>
              <w:t>规</w:t>
            </w:r>
            <w:proofErr w:type="gramEnd"/>
            <w:r>
              <w:rPr>
                <w:rFonts w:ascii="Calibri" w:eastAsia="宋体" w:hAnsi="Calibri" w:cs="宋体" w:hint="eastAsia"/>
                <w:kern w:val="0"/>
                <w:sz w:val="21"/>
                <w:szCs w:val="21"/>
              </w:rPr>
              <w:t>与风险管理部总经理</w:t>
            </w:r>
          </w:p>
        </w:tc>
        <w:tc>
          <w:tcPr>
            <w:tcW w:w="1134"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p>
        </w:tc>
        <w:tc>
          <w:tcPr>
            <w:tcW w:w="1183"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kern w:val="0"/>
                <w:sz w:val="21"/>
                <w:szCs w:val="21"/>
              </w:rPr>
              <w:t>65</w:t>
            </w:r>
            <w:r>
              <w:rPr>
                <w:rFonts w:ascii="宋体" w:eastAsia="宋体" w:hAnsi="宋体" w:cs="宋体" w:hint="eastAsia"/>
                <w:kern w:val="0"/>
                <w:sz w:val="21"/>
                <w:szCs w:val="21"/>
              </w:rPr>
              <w:t>,</w:t>
            </w:r>
            <w:r>
              <w:rPr>
                <w:rFonts w:ascii="宋体" w:eastAsia="宋体" w:hAnsi="宋体" w:cs="宋体"/>
                <w:kern w:val="0"/>
                <w:sz w:val="21"/>
                <w:szCs w:val="21"/>
              </w:rPr>
              <w:t>000</w:t>
            </w:r>
          </w:p>
        </w:tc>
      </w:tr>
      <w:tr w:rsidR="0065452B" w:rsidTr="005E6E19">
        <w:trPr>
          <w:trHeight w:val="283"/>
        </w:trPr>
        <w:tc>
          <w:tcPr>
            <w:tcW w:w="1291"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刘</w:t>
            </w:r>
            <w:proofErr w:type="gramStart"/>
            <w:r>
              <w:rPr>
                <w:rFonts w:ascii="Calibri" w:eastAsia="宋体" w:hAnsi="Calibri" w:cs="宋体" w:hint="eastAsia"/>
                <w:kern w:val="0"/>
                <w:sz w:val="21"/>
                <w:szCs w:val="21"/>
              </w:rPr>
              <w:t>世</w:t>
            </w:r>
            <w:proofErr w:type="gramEnd"/>
            <w:r>
              <w:rPr>
                <w:rFonts w:ascii="Calibri" w:eastAsia="宋体" w:hAnsi="Calibri" w:cs="宋体" w:hint="eastAsia"/>
                <w:kern w:val="0"/>
                <w:sz w:val="21"/>
                <w:szCs w:val="21"/>
              </w:rPr>
              <w:t>惠</w:t>
            </w:r>
          </w:p>
        </w:tc>
        <w:tc>
          <w:tcPr>
            <w:tcW w:w="709"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男</w:t>
            </w:r>
          </w:p>
        </w:tc>
        <w:tc>
          <w:tcPr>
            <w:tcW w:w="1179"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kern w:val="0"/>
                <w:sz w:val="21"/>
                <w:szCs w:val="21"/>
              </w:rPr>
              <w:t>1969</w:t>
            </w:r>
          </w:p>
        </w:tc>
        <w:tc>
          <w:tcPr>
            <w:tcW w:w="1179"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kern w:val="0"/>
                <w:sz w:val="21"/>
                <w:szCs w:val="21"/>
              </w:rPr>
              <w:t>2021.12</w:t>
            </w:r>
          </w:p>
        </w:tc>
        <w:tc>
          <w:tcPr>
            <w:tcW w:w="1845"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营业部总经理</w:t>
            </w:r>
          </w:p>
        </w:tc>
        <w:tc>
          <w:tcPr>
            <w:tcW w:w="1134" w:type="dxa"/>
            <w:noWrap/>
            <w:vAlign w:val="center"/>
          </w:tcPr>
          <w:p w:rsidR="0065452B" w:rsidRDefault="0065452B" w:rsidP="005E6E19">
            <w:pPr>
              <w:spacing w:line="240" w:lineRule="auto"/>
              <w:ind w:firstLineChars="0" w:firstLine="0"/>
              <w:jc w:val="center"/>
              <w:rPr>
                <w:rFonts w:ascii="Calibri" w:eastAsia="宋体" w:hAnsi="Calibri" w:cs="宋体"/>
                <w:kern w:val="0"/>
                <w:sz w:val="21"/>
                <w:szCs w:val="21"/>
              </w:rPr>
            </w:pPr>
            <w:r>
              <w:rPr>
                <w:rFonts w:ascii="Calibri" w:eastAsia="宋体" w:hAnsi="Calibri" w:cs="宋体" w:hint="eastAsia"/>
                <w:kern w:val="0"/>
                <w:sz w:val="21"/>
                <w:szCs w:val="21"/>
              </w:rPr>
              <w:t>√</w:t>
            </w:r>
          </w:p>
        </w:tc>
        <w:tc>
          <w:tcPr>
            <w:tcW w:w="1183" w:type="dxa"/>
            <w:noWrap/>
            <w:vAlign w:val="center"/>
          </w:tcPr>
          <w:p w:rsidR="0065452B" w:rsidRDefault="0065452B" w:rsidP="005E6E19">
            <w:pPr>
              <w:spacing w:line="240" w:lineRule="auto"/>
              <w:ind w:firstLineChars="0" w:firstLine="0"/>
              <w:jc w:val="center"/>
              <w:rPr>
                <w:rFonts w:ascii="宋体" w:eastAsia="宋体" w:hAnsi="宋体" w:cs="宋体"/>
                <w:kern w:val="0"/>
                <w:sz w:val="21"/>
                <w:szCs w:val="21"/>
              </w:rPr>
            </w:pPr>
            <w:r>
              <w:rPr>
                <w:rFonts w:ascii="宋体" w:eastAsia="宋体" w:hAnsi="宋体" w:cs="宋体" w:hint="eastAsia"/>
                <w:kern w:val="0"/>
                <w:sz w:val="21"/>
                <w:szCs w:val="21"/>
              </w:rPr>
              <w:t>485,000</w:t>
            </w:r>
          </w:p>
        </w:tc>
      </w:tr>
    </w:tbl>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rPr>
          <w:rFonts w:ascii="Calibri" w:eastAsia="宋体" w:hAnsi="Calibri" w:cs="宋体"/>
          <w:kern w:val="0"/>
          <w:sz w:val="24"/>
          <w:szCs w:val="24"/>
        </w:rPr>
      </w:pPr>
      <w:r>
        <w:rPr>
          <w:rFonts w:ascii="Calibri" w:eastAsia="宋体" w:hAnsi="Calibri" w:cs="宋体"/>
          <w:kern w:val="0"/>
          <w:sz w:val="24"/>
          <w:szCs w:val="24"/>
        </w:rPr>
        <w:t>截至报告期末</w:t>
      </w:r>
      <w:r>
        <w:rPr>
          <w:rFonts w:ascii="Calibri" w:eastAsia="宋体" w:hAnsi="Calibri" w:cs="宋体" w:hint="eastAsia"/>
          <w:kern w:val="0"/>
          <w:sz w:val="24"/>
          <w:szCs w:val="24"/>
        </w:rPr>
        <w:t>，</w:t>
      </w:r>
      <w:r>
        <w:rPr>
          <w:rFonts w:ascii="Calibri" w:eastAsia="宋体" w:hAnsi="Calibri" w:cs="宋体"/>
          <w:kern w:val="0"/>
          <w:sz w:val="24"/>
          <w:szCs w:val="24"/>
        </w:rPr>
        <w:t>本行高级管理层由</w:t>
      </w:r>
      <w:r>
        <w:rPr>
          <w:rFonts w:ascii="Calibri" w:eastAsia="宋体" w:hAnsi="Calibri" w:cs="宋体" w:hint="eastAsia"/>
          <w:kern w:val="0"/>
          <w:sz w:val="24"/>
          <w:szCs w:val="24"/>
        </w:rPr>
        <w:t>2</w:t>
      </w:r>
      <w:r>
        <w:rPr>
          <w:rFonts w:ascii="Calibri" w:eastAsia="宋体" w:hAnsi="Calibri" w:cs="宋体"/>
          <w:kern w:val="0"/>
          <w:sz w:val="24"/>
          <w:szCs w:val="24"/>
        </w:rPr>
        <w:t>名副行长</w:t>
      </w:r>
      <w:r>
        <w:rPr>
          <w:rFonts w:ascii="Calibri" w:eastAsia="宋体" w:hAnsi="Calibri" w:cs="宋体" w:hint="eastAsia"/>
          <w:kern w:val="0"/>
          <w:sz w:val="24"/>
          <w:szCs w:val="24"/>
        </w:rPr>
        <w:t>、</w:t>
      </w:r>
      <w:r>
        <w:rPr>
          <w:rFonts w:ascii="Calibri" w:eastAsia="宋体" w:hAnsi="Calibri" w:cs="宋体" w:hint="eastAsia"/>
          <w:kern w:val="0"/>
          <w:sz w:val="24"/>
          <w:szCs w:val="24"/>
        </w:rPr>
        <w:t>1</w:t>
      </w:r>
      <w:r>
        <w:rPr>
          <w:rFonts w:ascii="Calibri" w:eastAsia="宋体" w:hAnsi="Calibri" w:cs="宋体" w:hint="eastAsia"/>
          <w:kern w:val="0"/>
          <w:sz w:val="24"/>
          <w:szCs w:val="24"/>
        </w:rPr>
        <w:t>名行长助理、</w:t>
      </w:r>
      <w:r>
        <w:rPr>
          <w:rFonts w:ascii="Calibri" w:eastAsia="宋体" w:hAnsi="Calibri" w:cs="宋体"/>
          <w:kern w:val="0"/>
          <w:sz w:val="24"/>
          <w:szCs w:val="24"/>
        </w:rPr>
        <w:t>1</w:t>
      </w:r>
      <w:r>
        <w:rPr>
          <w:rFonts w:ascii="Calibri" w:eastAsia="宋体" w:hAnsi="Calibri" w:cs="宋体"/>
          <w:kern w:val="0"/>
          <w:sz w:val="24"/>
          <w:szCs w:val="24"/>
        </w:rPr>
        <w:t>名董事会秘书</w:t>
      </w:r>
      <w:r>
        <w:rPr>
          <w:rFonts w:ascii="Calibri" w:eastAsia="宋体" w:hAnsi="Calibri" w:cs="宋体" w:hint="eastAsia"/>
          <w:kern w:val="0"/>
          <w:sz w:val="24"/>
          <w:szCs w:val="24"/>
        </w:rPr>
        <w:t>、</w:t>
      </w:r>
      <w:r>
        <w:rPr>
          <w:rFonts w:ascii="Calibri" w:eastAsia="宋体" w:hAnsi="Calibri" w:cs="宋体" w:hint="eastAsia"/>
          <w:kern w:val="0"/>
          <w:sz w:val="24"/>
          <w:szCs w:val="24"/>
        </w:rPr>
        <w:t>1</w:t>
      </w:r>
      <w:r>
        <w:rPr>
          <w:rFonts w:ascii="Calibri" w:eastAsia="宋体" w:hAnsi="Calibri" w:cs="宋体"/>
          <w:kern w:val="0"/>
          <w:sz w:val="24"/>
          <w:szCs w:val="24"/>
        </w:rPr>
        <w:t>名计划财务部总经理</w:t>
      </w:r>
      <w:r>
        <w:rPr>
          <w:rFonts w:ascii="Calibri" w:eastAsia="宋体" w:hAnsi="Calibri" w:cs="宋体" w:hint="eastAsia"/>
          <w:kern w:val="0"/>
          <w:sz w:val="24"/>
          <w:szCs w:val="24"/>
        </w:rPr>
        <w:t>、</w:t>
      </w:r>
      <w:r>
        <w:rPr>
          <w:rFonts w:ascii="Calibri" w:eastAsia="宋体" w:hAnsi="Calibri" w:cs="宋体" w:hint="eastAsia"/>
          <w:kern w:val="0"/>
          <w:sz w:val="24"/>
          <w:szCs w:val="24"/>
        </w:rPr>
        <w:t>1</w:t>
      </w:r>
      <w:r>
        <w:rPr>
          <w:rFonts w:ascii="Calibri" w:eastAsia="宋体" w:hAnsi="Calibri" w:cs="宋体"/>
          <w:kern w:val="0"/>
          <w:sz w:val="24"/>
          <w:szCs w:val="24"/>
        </w:rPr>
        <w:t>名审计部总经理</w:t>
      </w:r>
      <w:r>
        <w:rPr>
          <w:rFonts w:ascii="Calibri" w:eastAsia="宋体" w:hAnsi="Calibri" w:cs="宋体" w:hint="eastAsia"/>
          <w:kern w:val="0"/>
          <w:sz w:val="24"/>
          <w:szCs w:val="24"/>
        </w:rPr>
        <w:t>、</w:t>
      </w:r>
      <w:r>
        <w:rPr>
          <w:rFonts w:ascii="Calibri" w:eastAsia="宋体" w:hAnsi="Calibri" w:cs="宋体" w:hint="eastAsia"/>
          <w:kern w:val="0"/>
          <w:sz w:val="24"/>
          <w:szCs w:val="24"/>
        </w:rPr>
        <w:t>1</w:t>
      </w:r>
      <w:r>
        <w:rPr>
          <w:rFonts w:ascii="Calibri" w:eastAsia="宋体" w:hAnsi="Calibri" w:cs="宋体"/>
          <w:kern w:val="0"/>
          <w:sz w:val="24"/>
          <w:szCs w:val="24"/>
        </w:rPr>
        <w:t>名合</w:t>
      </w:r>
      <w:proofErr w:type="gramStart"/>
      <w:r>
        <w:rPr>
          <w:rFonts w:ascii="Calibri" w:eastAsia="宋体" w:hAnsi="Calibri" w:cs="宋体"/>
          <w:kern w:val="0"/>
          <w:sz w:val="24"/>
          <w:szCs w:val="24"/>
        </w:rPr>
        <w:t>规</w:t>
      </w:r>
      <w:proofErr w:type="gramEnd"/>
      <w:r>
        <w:rPr>
          <w:rFonts w:ascii="Calibri" w:eastAsia="宋体" w:hAnsi="Calibri" w:cs="宋体"/>
          <w:kern w:val="0"/>
          <w:sz w:val="24"/>
          <w:szCs w:val="24"/>
        </w:rPr>
        <w:t>与风险管理部总经理</w:t>
      </w:r>
      <w:r>
        <w:rPr>
          <w:rFonts w:ascii="Calibri" w:eastAsia="宋体" w:hAnsi="Calibri" w:cs="宋体" w:hint="eastAsia"/>
          <w:kern w:val="0"/>
          <w:sz w:val="24"/>
          <w:szCs w:val="24"/>
        </w:rPr>
        <w:t>、</w:t>
      </w:r>
      <w:r>
        <w:rPr>
          <w:rFonts w:ascii="Calibri" w:eastAsia="宋体" w:hAnsi="Calibri" w:cs="宋体" w:hint="eastAsia"/>
          <w:kern w:val="0"/>
          <w:sz w:val="24"/>
          <w:szCs w:val="24"/>
        </w:rPr>
        <w:t>1</w:t>
      </w:r>
      <w:r>
        <w:rPr>
          <w:rFonts w:ascii="Calibri" w:eastAsia="宋体" w:hAnsi="Calibri" w:cs="宋体"/>
          <w:kern w:val="0"/>
          <w:sz w:val="24"/>
          <w:szCs w:val="24"/>
        </w:rPr>
        <w:t>名营业</w:t>
      </w:r>
      <w:r>
        <w:rPr>
          <w:rFonts w:ascii="Calibri" w:eastAsia="宋体" w:hAnsi="Calibri" w:cs="宋体"/>
          <w:kern w:val="0"/>
          <w:sz w:val="24"/>
          <w:szCs w:val="24"/>
        </w:rPr>
        <w:lastRenderedPageBreak/>
        <w:t>部总经理组成。本行实行一级法人管理体制，分支机构不具有法人资格，在总行的授权范围内依法开展业务，其民事责任由总行承担。</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56" w:line="480" w:lineRule="exact"/>
        <w:ind w:firstLine="480"/>
        <w:rPr>
          <w:rFonts w:ascii="Calibri" w:eastAsia="宋体" w:hAnsi="Calibri" w:cs="宋体"/>
          <w:kern w:val="0"/>
          <w:sz w:val="24"/>
          <w:szCs w:val="24"/>
        </w:rPr>
      </w:pPr>
      <w:r>
        <w:rPr>
          <w:rFonts w:ascii="Calibri" w:eastAsia="宋体" w:hAnsi="Calibri" w:cs="宋体"/>
          <w:kern w:val="0"/>
          <w:sz w:val="24"/>
          <w:szCs w:val="24"/>
        </w:rPr>
        <w:t>高级管理层下设</w:t>
      </w:r>
      <w:r>
        <w:rPr>
          <w:rFonts w:ascii="Calibri" w:eastAsia="宋体" w:hAnsi="Calibri" w:cs="宋体" w:hint="eastAsia"/>
          <w:kern w:val="0"/>
          <w:sz w:val="24"/>
          <w:szCs w:val="24"/>
        </w:rPr>
        <w:t>经营与风险管理委员会、授信审批委员会、资产负债管理委员会、采购管理委员会、财务管理委员会、薪酬与绩效管理委员会、信息科技管理委员会、不良资产管理委员会和业务连续性管理委员会，</w:t>
      </w:r>
      <w:r>
        <w:rPr>
          <w:rFonts w:ascii="Calibri" w:eastAsia="宋体" w:hAnsi="Calibri" w:cs="宋体"/>
          <w:kern w:val="0"/>
          <w:sz w:val="24"/>
          <w:szCs w:val="24"/>
        </w:rPr>
        <w:t>各委员会按照相关职能独立运作</w:t>
      </w:r>
      <w:r>
        <w:rPr>
          <w:rFonts w:ascii="Calibri" w:eastAsia="宋体" w:hAnsi="Calibri" w:cs="宋体" w:hint="eastAsia"/>
          <w:kern w:val="0"/>
          <w:sz w:val="24"/>
          <w:szCs w:val="24"/>
        </w:rPr>
        <w:t>。</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0" w:firstLine="0"/>
        <w:jc w:val="left"/>
        <w:rPr>
          <w:rFonts w:ascii="Calibri" w:eastAsia="宋体" w:hAnsi="Calibri" w:cs="宋体"/>
          <w:b/>
          <w:kern w:val="0"/>
          <w:sz w:val="24"/>
          <w:szCs w:val="24"/>
        </w:rPr>
      </w:pPr>
      <w:r>
        <w:rPr>
          <w:rFonts w:ascii="Calibri" w:eastAsia="宋体" w:hAnsi="Calibri" w:cs="宋体"/>
          <w:b/>
          <w:kern w:val="0"/>
          <w:sz w:val="24"/>
          <w:szCs w:val="24"/>
        </w:rPr>
        <w:t>10.2</w:t>
      </w:r>
      <w:r>
        <w:rPr>
          <w:rFonts w:ascii="Calibri" w:eastAsia="宋体" w:hAnsi="Calibri" w:cs="宋体"/>
          <w:b/>
          <w:kern w:val="0"/>
          <w:sz w:val="24"/>
          <w:szCs w:val="24"/>
        </w:rPr>
        <w:t>董事、监事、高级管理人员简历及任职情况</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0" w:firstLine="0"/>
        <w:jc w:val="left"/>
        <w:rPr>
          <w:rFonts w:ascii="Calibri" w:eastAsia="宋体" w:hAnsi="Calibri" w:cs="宋体"/>
          <w:b/>
          <w:kern w:val="0"/>
          <w:sz w:val="24"/>
          <w:szCs w:val="24"/>
        </w:rPr>
      </w:pPr>
      <w:r>
        <w:rPr>
          <w:rFonts w:ascii="Calibri" w:eastAsia="宋体" w:hAnsi="Calibri" w:cs="宋体"/>
          <w:b/>
          <w:kern w:val="0"/>
          <w:sz w:val="24"/>
          <w:szCs w:val="24"/>
        </w:rPr>
        <w:t>10.2.1</w:t>
      </w:r>
      <w:r>
        <w:rPr>
          <w:rFonts w:ascii="Calibri" w:eastAsia="宋体" w:hAnsi="Calibri" w:cs="宋体"/>
          <w:b/>
          <w:kern w:val="0"/>
          <w:sz w:val="24"/>
          <w:szCs w:val="24"/>
        </w:rPr>
        <w:t>董事</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kern w:val="0"/>
          <w:sz w:val="24"/>
          <w:szCs w:val="24"/>
        </w:rPr>
      </w:pPr>
      <w:r>
        <w:rPr>
          <w:rFonts w:ascii="Calibri" w:eastAsia="宋体" w:hAnsi="Calibri" w:cs="宋体" w:hint="eastAsia"/>
          <w:b/>
          <w:kern w:val="0"/>
          <w:sz w:val="24"/>
          <w:szCs w:val="24"/>
        </w:rPr>
        <w:t>黄勇</w:t>
      </w:r>
      <w:r>
        <w:rPr>
          <w:rFonts w:ascii="Calibri" w:eastAsia="宋体" w:hAnsi="Calibri" w:cs="宋体"/>
          <w:b/>
          <w:kern w:val="0"/>
          <w:sz w:val="24"/>
          <w:szCs w:val="24"/>
        </w:rPr>
        <w:t>先生</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宋体" w:eastAsia="宋体" w:hAnsi="宋体" w:cs="宋体"/>
          <w:kern w:val="0"/>
          <w:sz w:val="24"/>
          <w:szCs w:val="24"/>
        </w:rPr>
      </w:pPr>
      <w:r>
        <w:rPr>
          <w:rFonts w:ascii="宋体" w:eastAsia="宋体" w:hAnsi="宋体" w:cs="宋体" w:hint="eastAsia"/>
          <w:kern w:val="0"/>
          <w:sz w:val="24"/>
          <w:szCs w:val="24"/>
        </w:rPr>
        <w:t>本行</w:t>
      </w:r>
      <w:r>
        <w:rPr>
          <w:rFonts w:ascii="宋体" w:eastAsia="宋体" w:hAnsi="宋体" w:cs="宋体"/>
          <w:kern w:val="0"/>
          <w:sz w:val="24"/>
          <w:szCs w:val="24"/>
        </w:rPr>
        <w:t>职工董事，本科学历，</w:t>
      </w:r>
      <w:r>
        <w:rPr>
          <w:rFonts w:ascii="宋体" w:eastAsia="宋体" w:hAnsi="宋体" w:cs="宋体" w:hint="eastAsia"/>
          <w:kern w:val="0"/>
          <w:sz w:val="24"/>
          <w:szCs w:val="24"/>
        </w:rPr>
        <w:t>中级经济师、高级政工师</w:t>
      </w:r>
      <w:r>
        <w:rPr>
          <w:rFonts w:ascii="宋体" w:eastAsia="宋体" w:hAnsi="宋体" w:cs="宋体"/>
          <w:kern w:val="0"/>
          <w:sz w:val="24"/>
          <w:szCs w:val="24"/>
        </w:rPr>
        <w:t>。现任</w:t>
      </w:r>
      <w:r>
        <w:rPr>
          <w:rFonts w:ascii="宋体" w:eastAsia="宋体" w:hAnsi="宋体" w:cs="宋体" w:hint="eastAsia"/>
          <w:kern w:val="0"/>
          <w:sz w:val="24"/>
          <w:szCs w:val="24"/>
        </w:rPr>
        <w:t>信宜</w:t>
      </w:r>
      <w:r>
        <w:rPr>
          <w:rFonts w:ascii="宋体" w:eastAsia="宋体" w:hAnsi="宋体" w:cs="宋体"/>
          <w:kern w:val="0"/>
          <w:sz w:val="24"/>
          <w:szCs w:val="24"/>
        </w:rPr>
        <w:t>农商银行党委书记、董事长。</w:t>
      </w:r>
      <w:r>
        <w:rPr>
          <w:rFonts w:ascii="宋体" w:eastAsia="宋体" w:hAnsi="宋体" w:cs="宋体" w:hint="eastAsia"/>
          <w:kern w:val="0"/>
          <w:sz w:val="24"/>
          <w:szCs w:val="24"/>
        </w:rPr>
        <w:t>曾任农行海康县支行唐家营业所柜员，农行海康县支行下江储蓄所办事员、科员、负责人，雷州联社办公室副主任、办公室主任，雷州联社副主任，吴川联社副主任、主任、副书记，雷州联社党委书记、理事长，雷州农商银行党委书记、董事长。</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kern w:val="0"/>
          <w:sz w:val="24"/>
          <w:szCs w:val="24"/>
        </w:rPr>
      </w:pPr>
      <w:r>
        <w:rPr>
          <w:rFonts w:ascii="Calibri" w:eastAsia="宋体" w:hAnsi="Calibri" w:cs="宋体" w:hint="eastAsia"/>
          <w:b/>
          <w:kern w:val="0"/>
          <w:sz w:val="24"/>
          <w:szCs w:val="24"/>
        </w:rPr>
        <w:t>吕进光先生</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宋体" w:eastAsia="宋体" w:hAnsi="宋体" w:cs="宋体"/>
          <w:kern w:val="0"/>
          <w:sz w:val="24"/>
          <w:szCs w:val="24"/>
        </w:rPr>
      </w:pPr>
      <w:r>
        <w:rPr>
          <w:rFonts w:ascii="宋体" w:eastAsia="宋体" w:hAnsi="宋体" w:cs="宋体" w:hint="eastAsia"/>
          <w:kern w:val="0"/>
          <w:sz w:val="24"/>
          <w:szCs w:val="24"/>
        </w:rPr>
        <w:t>本行</w:t>
      </w:r>
      <w:r>
        <w:rPr>
          <w:rFonts w:ascii="宋体" w:eastAsia="宋体" w:hAnsi="宋体" w:cs="宋体"/>
          <w:kern w:val="0"/>
          <w:sz w:val="24"/>
          <w:szCs w:val="24"/>
        </w:rPr>
        <w:t>职工董事，</w:t>
      </w:r>
      <w:r>
        <w:rPr>
          <w:rFonts w:ascii="宋体" w:eastAsia="宋体" w:hAnsi="宋体" w:hint="eastAsia"/>
          <w:sz w:val="24"/>
          <w:szCs w:val="24"/>
        </w:rPr>
        <w:t>大专学历，中级政工师、中级经济师</w:t>
      </w:r>
      <w:r>
        <w:rPr>
          <w:rFonts w:ascii="宋体" w:eastAsia="宋体" w:hAnsi="宋体" w:cs="宋体"/>
          <w:kern w:val="0"/>
          <w:sz w:val="24"/>
          <w:szCs w:val="24"/>
        </w:rPr>
        <w:t>。现任</w:t>
      </w:r>
      <w:r>
        <w:rPr>
          <w:rFonts w:ascii="宋体" w:eastAsia="宋体" w:hAnsi="宋体" w:cs="宋体" w:hint="eastAsia"/>
          <w:kern w:val="0"/>
          <w:sz w:val="24"/>
          <w:szCs w:val="24"/>
        </w:rPr>
        <w:t>信宜</w:t>
      </w:r>
      <w:r>
        <w:rPr>
          <w:rFonts w:ascii="宋体" w:eastAsia="宋体" w:hAnsi="宋体" w:cs="宋体"/>
          <w:kern w:val="0"/>
          <w:sz w:val="24"/>
          <w:szCs w:val="24"/>
        </w:rPr>
        <w:t>农商银行</w:t>
      </w:r>
      <w:r>
        <w:rPr>
          <w:rFonts w:ascii="宋体" w:eastAsia="宋体" w:hAnsi="宋体" w:cs="宋体" w:hint="eastAsia"/>
          <w:kern w:val="0"/>
          <w:sz w:val="24"/>
          <w:szCs w:val="24"/>
        </w:rPr>
        <w:t>职工董事。曾</w:t>
      </w:r>
      <w:r>
        <w:rPr>
          <w:rFonts w:ascii="宋体" w:eastAsia="宋体" w:hAnsi="宋体" w:hint="eastAsia"/>
          <w:sz w:val="24"/>
          <w:szCs w:val="24"/>
        </w:rPr>
        <w:t>任农行茂南区支行鳌头营业所助理会计，农行茂南区支行秘书股资料员、储蓄股业务员、信用合作股副股长、股长，茂名市茂南联社副主任、党委副书记、纪检委员，茂名市联社财务会计科科长、财务会计部主任科员，综合业务管理部经理，高州联社副书记、主任，信宜联社副书记，信宜农商银行副书记、行长</w:t>
      </w:r>
      <w:r>
        <w:rPr>
          <w:rFonts w:ascii="宋体" w:eastAsia="宋体" w:hAnsi="宋体" w:cs="宋体" w:hint="eastAsia"/>
          <w:kern w:val="0"/>
          <w:sz w:val="24"/>
          <w:szCs w:val="24"/>
        </w:rPr>
        <w:t>。</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kern w:val="0"/>
          <w:sz w:val="24"/>
          <w:szCs w:val="24"/>
        </w:rPr>
      </w:pPr>
      <w:r>
        <w:rPr>
          <w:rFonts w:ascii="Calibri" w:eastAsia="宋体" w:hAnsi="Calibri" w:cs="宋体" w:hint="eastAsia"/>
          <w:b/>
          <w:kern w:val="0"/>
          <w:sz w:val="24"/>
          <w:szCs w:val="24"/>
        </w:rPr>
        <w:t>丘海莲女士</w:t>
      </w: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宋体" w:eastAsia="宋体" w:hAnsi="宋体" w:cs="宋体"/>
          <w:kern w:val="0"/>
          <w:sz w:val="24"/>
          <w:szCs w:val="24"/>
        </w:rPr>
      </w:pPr>
      <w:r>
        <w:rPr>
          <w:rFonts w:ascii="宋体" w:eastAsia="宋体" w:hAnsi="宋体" w:cs="宋体" w:hint="eastAsia"/>
          <w:kern w:val="0"/>
          <w:sz w:val="24"/>
          <w:szCs w:val="24"/>
        </w:rPr>
        <w:t>本行</w:t>
      </w:r>
      <w:r>
        <w:rPr>
          <w:rFonts w:ascii="宋体" w:eastAsia="宋体" w:hAnsi="宋体" w:cs="宋体"/>
          <w:kern w:val="0"/>
          <w:sz w:val="24"/>
          <w:szCs w:val="24"/>
        </w:rPr>
        <w:t>职工董事，研究生学历，</w:t>
      </w:r>
      <w:r>
        <w:rPr>
          <w:rFonts w:ascii="宋体" w:eastAsia="宋体" w:hAnsi="宋体" w:hint="eastAsia"/>
          <w:sz w:val="24"/>
          <w:szCs w:val="24"/>
        </w:rPr>
        <w:t>中级经济师。现任信宜农商银行</w:t>
      </w:r>
      <w:r>
        <w:rPr>
          <w:rFonts w:ascii="宋体" w:eastAsia="宋体" w:hAnsi="宋体" w:cs="宋体"/>
          <w:kern w:val="0"/>
          <w:sz w:val="24"/>
          <w:szCs w:val="24"/>
        </w:rPr>
        <w:t>董事会秘书</w:t>
      </w:r>
      <w:r>
        <w:rPr>
          <w:rFonts w:ascii="宋体" w:eastAsia="宋体" w:hAnsi="宋体" w:cs="宋体" w:hint="eastAsia"/>
          <w:kern w:val="0"/>
          <w:sz w:val="24"/>
          <w:szCs w:val="24"/>
        </w:rPr>
        <w:t>、党委办主任</w:t>
      </w:r>
      <w:r>
        <w:rPr>
          <w:rFonts w:ascii="宋体" w:eastAsia="宋体" w:hAnsi="宋体" w:cs="宋体"/>
          <w:kern w:val="0"/>
          <w:sz w:val="24"/>
          <w:szCs w:val="24"/>
        </w:rPr>
        <w:t>、董事会办公室主任</w:t>
      </w:r>
      <w:r>
        <w:rPr>
          <w:rFonts w:ascii="宋体" w:eastAsia="宋体" w:hAnsi="宋体" w:cs="宋体" w:hint="eastAsia"/>
          <w:kern w:val="0"/>
          <w:sz w:val="24"/>
          <w:szCs w:val="24"/>
        </w:rPr>
        <w:t>、办公室总经理、党委宣传部部长。</w:t>
      </w:r>
      <w:r>
        <w:rPr>
          <w:rFonts w:ascii="宋体" w:eastAsia="宋体" w:hAnsi="宋体" w:hint="eastAsia"/>
          <w:sz w:val="24"/>
          <w:szCs w:val="24"/>
        </w:rPr>
        <w:t>曾任信宜联社城区信用社会计</w:t>
      </w:r>
      <w:r>
        <w:rPr>
          <w:rFonts w:ascii="宋体" w:eastAsia="宋体" w:hAnsi="宋体"/>
          <w:sz w:val="24"/>
          <w:szCs w:val="24"/>
        </w:rPr>
        <w:t>,信宜联社营业部办事员，信宜联社办公室文秘,信宜联社会计结算部副经理、经理、工会办公室主任、办公室经理、理事会办公室主任、党委办主任</w:t>
      </w:r>
      <w:r>
        <w:rPr>
          <w:rFonts w:ascii="宋体" w:eastAsia="宋体" w:hAnsi="宋体" w:cs="宋体"/>
          <w:kern w:val="0"/>
          <w:sz w:val="24"/>
          <w:szCs w:val="24"/>
        </w:rPr>
        <w:t>。</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kern w:val="0"/>
          <w:sz w:val="24"/>
          <w:szCs w:val="24"/>
        </w:rPr>
      </w:pPr>
      <w:r>
        <w:rPr>
          <w:rFonts w:ascii="Calibri" w:eastAsia="宋体" w:hAnsi="Calibri" w:cs="宋体" w:hint="eastAsia"/>
          <w:b/>
          <w:kern w:val="0"/>
          <w:sz w:val="24"/>
          <w:szCs w:val="24"/>
        </w:rPr>
        <w:t>李泽明先生</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宋体" w:eastAsia="宋体" w:hAnsi="宋体"/>
          <w:sz w:val="24"/>
          <w:szCs w:val="24"/>
        </w:rPr>
      </w:pPr>
      <w:r>
        <w:rPr>
          <w:rFonts w:ascii="宋体" w:eastAsia="宋体" w:hAnsi="宋体" w:cs="宋体" w:hint="eastAsia"/>
          <w:kern w:val="0"/>
          <w:sz w:val="24"/>
          <w:szCs w:val="24"/>
        </w:rPr>
        <w:t>本行</w:t>
      </w:r>
      <w:r>
        <w:rPr>
          <w:rFonts w:ascii="宋体" w:eastAsia="宋体" w:hAnsi="宋体" w:cs="宋体"/>
          <w:kern w:val="0"/>
          <w:sz w:val="24"/>
          <w:szCs w:val="24"/>
        </w:rPr>
        <w:t>股权董事，</w:t>
      </w:r>
      <w:r>
        <w:rPr>
          <w:rFonts w:ascii="宋体" w:eastAsia="宋体" w:hAnsi="宋体" w:hint="eastAsia"/>
          <w:sz w:val="24"/>
          <w:szCs w:val="24"/>
        </w:rPr>
        <w:t>本科学历，中级政工师</w:t>
      </w:r>
      <w:r>
        <w:rPr>
          <w:rFonts w:ascii="宋体" w:eastAsia="宋体" w:hAnsi="宋体" w:cs="宋体"/>
          <w:kern w:val="0"/>
          <w:sz w:val="24"/>
          <w:szCs w:val="24"/>
        </w:rPr>
        <w:t>。现任</w:t>
      </w:r>
      <w:r>
        <w:rPr>
          <w:rFonts w:ascii="宋体" w:eastAsia="宋体" w:hAnsi="宋体" w:hint="eastAsia"/>
          <w:sz w:val="24"/>
          <w:szCs w:val="24"/>
        </w:rPr>
        <w:t>佛山农村商业银行股份有限公司高明支行行长</w:t>
      </w:r>
      <w:r>
        <w:rPr>
          <w:rFonts w:ascii="宋体" w:eastAsia="宋体" w:hAnsi="宋体" w:cs="宋体"/>
          <w:kern w:val="0"/>
          <w:sz w:val="24"/>
          <w:szCs w:val="24"/>
        </w:rPr>
        <w:t>。曾任</w:t>
      </w:r>
      <w:r>
        <w:rPr>
          <w:rFonts w:ascii="宋体" w:eastAsia="宋体" w:hAnsi="宋体" w:cs="宋体" w:hint="eastAsia"/>
          <w:kern w:val="0"/>
          <w:sz w:val="24"/>
          <w:szCs w:val="24"/>
        </w:rPr>
        <w:t>农行三水支行储蓄员、负责人、资料员、副主任，三水市西南信用</w:t>
      </w:r>
      <w:r>
        <w:rPr>
          <w:rFonts w:ascii="宋体" w:eastAsia="宋体" w:hAnsi="宋体" w:cs="宋体" w:hint="eastAsia"/>
          <w:kern w:val="0"/>
          <w:sz w:val="24"/>
          <w:szCs w:val="24"/>
        </w:rPr>
        <w:lastRenderedPageBreak/>
        <w:t>社主任，三水市西南信用社主任、理事长，三水市西南信用社主任、理事长、党委委员，三水市联社主任助理兼西南信用社主任，佛山市三水区联社副主任、佛山市三水联社主任、三水联社党委副书记、主任，佛山市三水联社副主任，佛山市高明联社副主任，佛山市高明联社党委委员、副主任，</w:t>
      </w:r>
      <w:r>
        <w:rPr>
          <w:rFonts w:ascii="宋体" w:eastAsia="宋体" w:hAnsi="宋体" w:hint="eastAsia"/>
          <w:sz w:val="24"/>
          <w:szCs w:val="24"/>
        </w:rPr>
        <w:t>高明农商银行党委委员、副行长、工会主席。</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kern w:val="0"/>
          <w:sz w:val="24"/>
          <w:szCs w:val="24"/>
        </w:rPr>
      </w:pPr>
      <w:r>
        <w:rPr>
          <w:rFonts w:ascii="Calibri" w:eastAsia="宋体" w:hAnsi="Calibri" w:cs="宋体" w:hint="eastAsia"/>
          <w:b/>
          <w:kern w:val="0"/>
          <w:sz w:val="24"/>
          <w:szCs w:val="24"/>
        </w:rPr>
        <w:t>陈柳珍女士</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kern w:val="0"/>
          <w:sz w:val="24"/>
          <w:szCs w:val="24"/>
        </w:rPr>
      </w:pPr>
      <w:r>
        <w:rPr>
          <w:rFonts w:ascii="宋体" w:eastAsia="宋体" w:hAnsi="宋体" w:cs="宋体" w:hint="eastAsia"/>
          <w:kern w:val="0"/>
          <w:sz w:val="24"/>
          <w:szCs w:val="24"/>
        </w:rPr>
        <w:t>本行</w:t>
      </w:r>
      <w:r>
        <w:rPr>
          <w:rFonts w:ascii="Calibri" w:eastAsia="宋体" w:hAnsi="Calibri" w:cs="宋体" w:hint="eastAsia"/>
          <w:kern w:val="0"/>
          <w:sz w:val="24"/>
          <w:szCs w:val="24"/>
        </w:rPr>
        <w:t>股权董事，</w:t>
      </w:r>
      <w:r>
        <w:rPr>
          <w:rFonts w:ascii="宋体" w:eastAsia="宋体" w:hAnsi="宋体" w:hint="eastAsia"/>
          <w:sz w:val="24"/>
          <w:szCs w:val="24"/>
        </w:rPr>
        <w:t>本科学历</w:t>
      </w:r>
      <w:r>
        <w:rPr>
          <w:rFonts w:ascii="Calibri" w:eastAsia="宋体" w:hAnsi="Calibri" w:cs="宋体" w:hint="eastAsia"/>
          <w:kern w:val="0"/>
          <w:sz w:val="24"/>
          <w:szCs w:val="24"/>
        </w:rPr>
        <w:t>。现经营茂名市电白区水东</w:t>
      </w:r>
      <w:proofErr w:type="gramStart"/>
      <w:r>
        <w:rPr>
          <w:rFonts w:ascii="Calibri" w:eastAsia="宋体" w:hAnsi="Calibri" w:cs="宋体" w:hint="eastAsia"/>
          <w:kern w:val="0"/>
          <w:sz w:val="24"/>
          <w:szCs w:val="24"/>
        </w:rPr>
        <w:t>镇龙诚海产品</w:t>
      </w:r>
      <w:proofErr w:type="gramEnd"/>
      <w:r>
        <w:rPr>
          <w:rFonts w:ascii="Calibri" w:eastAsia="宋体" w:hAnsi="Calibri" w:cs="宋体" w:hint="eastAsia"/>
          <w:kern w:val="0"/>
          <w:sz w:val="24"/>
          <w:szCs w:val="24"/>
        </w:rPr>
        <w:t>商行。曾任北京国通有限公司广州分公司职员，广州智力投资有限公司投资顾问，茂名市长</w:t>
      </w:r>
      <w:proofErr w:type="gramStart"/>
      <w:r>
        <w:rPr>
          <w:rFonts w:ascii="Calibri" w:eastAsia="宋体" w:hAnsi="Calibri" w:cs="宋体" w:hint="eastAsia"/>
          <w:kern w:val="0"/>
          <w:sz w:val="24"/>
          <w:szCs w:val="24"/>
        </w:rPr>
        <w:t>晟</w:t>
      </w:r>
      <w:proofErr w:type="gramEnd"/>
      <w:r>
        <w:rPr>
          <w:rFonts w:ascii="Calibri" w:eastAsia="宋体" w:hAnsi="Calibri" w:cs="宋体" w:hint="eastAsia"/>
          <w:kern w:val="0"/>
          <w:sz w:val="24"/>
          <w:szCs w:val="24"/>
        </w:rPr>
        <w:t>工业油脂有限公司会计、财务主管、财务总监，信宜联社理事会理事。</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kern w:val="0"/>
          <w:sz w:val="24"/>
          <w:szCs w:val="24"/>
        </w:rPr>
      </w:pPr>
      <w:r>
        <w:rPr>
          <w:rFonts w:ascii="Calibri" w:eastAsia="宋体" w:hAnsi="Calibri" w:cs="宋体" w:hint="eastAsia"/>
          <w:b/>
          <w:kern w:val="0"/>
          <w:sz w:val="24"/>
          <w:szCs w:val="24"/>
        </w:rPr>
        <w:t>俞立升先生</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kern w:val="0"/>
          <w:sz w:val="24"/>
          <w:szCs w:val="24"/>
        </w:rPr>
      </w:pPr>
      <w:r>
        <w:rPr>
          <w:rFonts w:ascii="宋体" w:eastAsia="宋体" w:hAnsi="宋体" w:cs="宋体" w:hint="eastAsia"/>
          <w:kern w:val="0"/>
          <w:sz w:val="24"/>
          <w:szCs w:val="24"/>
        </w:rPr>
        <w:t>本行</w:t>
      </w:r>
      <w:r>
        <w:rPr>
          <w:rFonts w:ascii="Calibri" w:eastAsia="宋体" w:hAnsi="Calibri" w:cs="宋体" w:hint="eastAsia"/>
          <w:kern w:val="0"/>
          <w:sz w:val="24"/>
          <w:szCs w:val="24"/>
        </w:rPr>
        <w:t>股权董事，</w:t>
      </w:r>
      <w:r>
        <w:rPr>
          <w:rFonts w:ascii="宋体" w:eastAsia="宋体" w:hAnsi="宋体" w:hint="eastAsia"/>
          <w:sz w:val="24"/>
          <w:szCs w:val="24"/>
        </w:rPr>
        <w:t>本科学历</w:t>
      </w:r>
      <w:r>
        <w:rPr>
          <w:rFonts w:ascii="Calibri" w:eastAsia="宋体" w:hAnsi="Calibri" w:cs="宋体" w:hint="eastAsia"/>
          <w:kern w:val="0"/>
          <w:sz w:val="24"/>
          <w:szCs w:val="24"/>
        </w:rPr>
        <w:t>。现任信宜市安顺药业有限公司质量负责人。曾任信宜市化工总厂技术员、柠檬酸车间主任，广东海洋生物食品有限公司产品开发部主任，广东高山动物药业有限公司生产部经理、广东（高山）中兽药创新中心主任。</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kern w:val="0"/>
          <w:sz w:val="24"/>
          <w:szCs w:val="24"/>
        </w:rPr>
      </w:pPr>
      <w:r>
        <w:rPr>
          <w:rFonts w:ascii="Calibri" w:eastAsia="宋体" w:hAnsi="Calibri" w:cs="宋体" w:hint="eastAsia"/>
          <w:b/>
          <w:kern w:val="0"/>
          <w:sz w:val="24"/>
          <w:szCs w:val="24"/>
        </w:rPr>
        <w:t>谢剑先生</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kern w:val="0"/>
          <w:sz w:val="24"/>
          <w:szCs w:val="24"/>
        </w:rPr>
      </w:pPr>
      <w:r>
        <w:rPr>
          <w:rFonts w:ascii="宋体" w:eastAsia="宋体" w:hAnsi="宋体" w:cs="宋体" w:hint="eastAsia"/>
          <w:kern w:val="0"/>
          <w:sz w:val="24"/>
          <w:szCs w:val="24"/>
        </w:rPr>
        <w:t>本行</w:t>
      </w:r>
      <w:r>
        <w:rPr>
          <w:rFonts w:ascii="Calibri" w:eastAsia="宋体" w:hAnsi="Calibri" w:cs="宋体" w:hint="eastAsia"/>
          <w:kern w:val="0"/>
          <w:sz w:val="24"/>
          <w:szCs w:val="24"/>
        </w:rPr>
        <w:t>股权董事，</w:t>
      </w:r>
      <w:r>
        <w:rPr>
          <w:rFonts w:ascii="宋体" w:eastAsia="宋体" w:hAnsi="宋体" w:hint="eastAsia"/>
          <w:sz w:val="24"/>
          <w:szCs w:val="24"/>
        </w:rPr>
        <w:t>本科学历</w:t>
      </w:r>
      <w:r>
        <w:rPr>
          <w:rFonts w:ascii="Calibri" w:eastAsia="宋体" w:hAnsi="Calibri" w:cs="宋体" w:hint="eastAsia"/>
          <w:kern w:val="0"/>
          <w:sz w:val="24"/>
          <w:szCs w:val="24"/>
        </w:rPr>
        <w:t>。现任信宜市大深山种养专业合作社销售经理、信宜</w:t>
      </w:r>
      <w:proofErr w:type="gramStart"/>
      <w:r>
        <w:rPr>
          <w:rFonts w:ascii="Calibri" w:eastAsia="宋体" w:hAnsi="Calibri" w:cs="宋体" w:hint="eastAsia"/>
          <w:kern w:val="0"/>
          <w:sz w:val="24"/>
          <w:szCs w:val="24"/>
        </w:rPr>
        <w:t>市池洞镇池</w:t>
      </w:r>
      <w:proofErr w:type="gramEnd"/>
      <w:r>
        <w:rPr>
          <w:rFonts w:ascii="Calibri" w:eastAsia="宋体" w:hAnsi="Calibri" w:cs="宋体" w:hint="eastAsia"/>
          <w:kern w:val="0"/>
          <w:sz w:val="24"/>
          <w:szCs w:val="24"/>
        </w:rPr>
        <w:t>洞村村民委员会支委。曾任浙江帅康集团广州分公司销售业务经理。</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kern w:val="0"/>
          <w:sz w:val="24"/>
          <w:szCs w:val="24"/>
        </w:rPr>
      </w:pPr>
      <w:r>
        <w:rPr>
          <w:rFonts w:ascii="Calibri" w:eastAsia="宋体" w:hAnsi="Calibri" w:cs="宋体" w:hint="eastAsia"/>
          <w:b/>
          <w:kern w:val="0"/>
          <w:sz w:val="24"/>
          <w:szCs w:val="24"/>
        </w:rPr>
        <w:t>陈德炎先生</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kern w:val="0"/>
          <w:sz w:val="24"/>
          <w:szCs w:val="24"/>
        </w:rPr>
      </w:pPr>
      <w:r>
        <w:rPr>
          <w:rFonts w:ascii="宋体" w:eastAsia="宋体" w:hAnsi="宋体" w:cs="宋体" w:hint="eastAsia"/>
          <w:kern w:val="0"/>
          <w:sz w:val="24"/>
          <w:szCs w:val="24"/>
        </w:rPr>
        <w:t>本行</w:t>
      </w:r>
      <w:r>
        <w:rPr>
          <w:rFonts w:ascii="Calibri" w:eastAsia="宋体" w:hAnsi="Calibri" w:cs="宋体" w:hint="eastAsia"/>
          <w:kern w:val="0"/>
          <w:sz w:val="24"/>
          <w:szCs w:val="24"/>
        </w:rPr>
        <w:t>独立董事，本科学历。现任广东穗卫律师事务所执业律师。曾任广东增法律师事务所律师助理、广东科德律师事务所执业律师。</w:t>
      </w: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0" w:firstLine="0"/>
        <w:jc w:val="left"/>
        <w:rPr>
          <w:rFonts w:ascii="宋体" w:eastAsia="宋体" w:hAnsi="宋体" w:cs="宋体"/>
          <w:b/>
          <w:kern w:val="0"/>
          <w:sz w:val="24"/>
          <w:szCs w:val="24"/>
        </w:rPr>
      </w:pPr>
      <w:r>
        <w:rPr>
          <w:rFonts w:ascii="宋体" w:eastAsia="宋体" w:hAnsi="宋体" w:cs="宋体"/>
          <w:b/>
          <w:kern w:val="0"/>
          <w:sz w:val="24"/>
          <w:szCs w:val="24"/>
        </w:rPr>
        <w:t>10.2.2监事</w:t>
      </w: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kern w:val="0"/>
          <w:sz w:val="24"/>
          <w:szCs w:val="24"/>
        </w:rPr>
      </w:pPr>
      <w:r>
        <w:rPr>
          <w:rFonts w:ascii="Calibri" w:eastAsia="宋体" w:hAnsi="Calibri" w:cs="宋体" w:hint="eastAsia"/>
          <w:b/>
          <w:kern w:val="0"/>
          <w:sz w:val="24"/>
          <w:szCs w:val="24"/>
        </w:rPr>
        <w:t>邢绮君女士</w:t>
      </w: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kern w:val="0"/>
          <w:sz w:val="24"/>
          <w:szCs w:val="24"/>
        </w:rPr>
      </w:pPr>
      <w:r>
        <w:rPr>
          <w:rFonts w:ascii="宋体" w:eastAsia="宋体" w:hAnsi="宋体" w:cs="宋体" w:hint="eastAsia"/>
          <w:kern w:val="0"/>
          <w:sz w:val="24"/>
          <w:szCs w:val="24"/>
        </w:rPr>
        <w:t>本行</w:t>
      </w:r>
      <w:r>
        <w:rPr>
          <w:rFonts w:asciiTheme="minorEastAsia" w:eastAsiaTheme="minorEastAsia" w:hAnsiTheme="minorEastAsia" w:cs="宋体" w:hint="eastAsia"/>
          <w:kern w:val="0"/>
          <w:sz w:val="24"/>
          <w:szCs w:val="24"/>
        </w:rPr>
        <w:t>职工监事，本科学历，中级经济师。现任信宜农商银行</w:t>
      </w:r>
      <w:r>
        <w:rPr>
          <w:rFonts w:asciiTheme="minorEastAsia" w:eastAsiaTheme="minorEastAsia" w:hAnsiTheme="minorEastAsia" w:hint="eastAsia"/>
          <w:sz w:val="24"/>
          <w:szCs w:val="24"/>
        </w:rPr>
        <w:t>党委委员、</w:t>
      </w:r>
      <w:r>
        <w:rPr>
          <w:rFonts w:asciiTheme="minorEastAsia" w:eastAsiaTheme="minorEastAsia" w:hAnsiTheme="minorEastAsia" w:cs="宋体" w:hint="eastAsia"/>
          <w:kern w:val="0"/>
          <w:sz w:val="24"/>
          <w:szCs w:val="24"/>
        </w:rPr>
        <w:t>纪委书记、监事长</w:t>
      </w:r>
      <w:r>
        <w:rPr>
          <w:rFonts w:asciiTheme="minorEastAsia" w:eastAsiaTheme="minorEastAsia" w:hAnsiTheme="minorEastAsia" w:hint="eastAsia"/>
          <w:sz w:val="24"/>
          <w:szCs w:val="24"/>
        </w:rPr>
        <w:t>。</w:t>
      </w:r>
      <w:proofErr w:type="gramStart"/>
      <w:r>
        <w:rPr>
          <w:rFonts w:asciiTheme="minorEastAsia" w:eastAsiaTheme="minorEastAsia" w:hAnsiTheme="minorEastAsia" w:cs="宋体" w:hint="eastAsia"/>
          <w:kern w:val="0"/>
          <w:sz w:val="24"/>
          <w:szCs w:val="24"/>
        </w:rPr>
        <w:t>曾任</w:t>
      </w:r>
      <w:r>
        <w:rPr>
          <w:rFonts w:asciiTheme="minorEastAsia" w:eastAsiaTheme="minorEastAsia" w:hAnsiTheme="minorEastAsia" w:hint="eastAsia"/>
          <w:sz w:val="24"/>
          <w:szCs w:val="24"/>
        </w:rPr>
        <w:t>清城</w:t>
      </w:r>
      <w:proofErr w:type="gramEnd"/>
      <w:r>
        <w:rPr>
          <w:rFonts w:asciiTheme="minorEastAsia" w:eastAsiaTheme="minorEastAsia" w:hAnsiTheme="minorEastAsia" w:hint="eastAsia"/>
          <w:sz w:val="24"/>
          <w:szCs w:val="24"/>
        </w:rPr>
        <w:t>联社财务会计部办事员、资金财务部副经理、人力资源部经理、清新联社合</w:t>
      </w:r>
      <w:proofErr w:type="gramStart"/>
      <w:r>
        <w:rPr>
          <w:rFonts w:asciiTheme="minorEastAsia" w:eastAsiaTheme="minorEastAsia" w:hAnsiTheme="minorEastAsia" w:hint="eastAsia"/>
          <w:sz w:val="24"/>
          <w:szCs w:val="24"/>
        </w:rPr>
        <w:t>规</w:t>
      </w:r>
      <w:proofErr w:type="gramEnd"/>
      <w:r>
        <w:rPr>
          <w:rFonts w:asciiTheme="minorEastAsia" w:eastAsiaTheme="minorEastAsia" w:hAnsiTheme="minorEastAsia" w:hint="eastAsia"/>
          <w:sz w:val="24"/>
          <w:szCs w:val="24"/>
        </w:rPr>
        <w:t>与风险管理部经理、人力资源部经理、资金业务部经理、清新农商银行资金业务部总经理、董事会办公室总经理、合</w:t>
      </w:r>
      <w:proofErr w:type="gramStart"/>
      <w:r>
        <w:rPr>
          <w:rFonts w:asciiTheme="minorEastAsia" w:eastAsiaTheme="minorEastAsia" w:hAnsiTheme="minorEastAsia" w:hint="eastAsia"/>
          <w:sz w:val="24"/>
          <w:szCs w:val="24"/>
        </w:rPr>
        <w:t>规</w:t>
      </w:r>
      <w:proofErr w:type="gramEnd"/>
      <w:r>
        <w:rPr>
          <w:rFonts w:asciiTheme="minorEastAsia" w:eastAsiaTheme="minorEastAsia" w:hAnsiTheme="minorEastAsia" w:hint="eastAsia"/>
          <w:sz w:val="24"/>
          <w:szCs w:val="24"/>
        </w:rPr>
        <w:t>与风险管理部总经理。</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8647"/>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kern w:val="0"/>
          <w:sz w:val="24"/>
          <w:szCs w:val="24"/>
        </w:rPr>
      </w:pPr>
      <w:r>
        <w:rPr>
          <w:rFonts w:ascii="Calibri" w:eastAsia="宋体" w:hAnsi="Calibri" w:cs="宋体" w:hint="eastAsia"/>
          <w:b/>
          <w:kern w:val="0"/>
          <w:sz w:val="24"/>
          <w:szCs w:val="24"/>
        </w:rPr>
        <w:t>徐娟女士</w:t>
      </w:r>
    </w:p>
    <w:p w:rsidR="0065452B" w:rsidRDefault="0065452B" w:rsidP="0065452B">
      <w:pPr>
        <w:widowControl w:val="0"/>
        <w:tabs>
          <w:tab w:val="left" w:pos="8647"/>
        </w:tabs>
        <w:spacing w:line="500" w:lineRule="exact"/>
        <w:ind w:firstLine="480"/>
        <w:rPr>
          <w:rFonts w:ascii="Calibri" w:eastAsia="宋体" w:hAnsi="Calibri"/>
          <w:sz w:val="24"/>
          <w:szCs w:val="24"/>
        </w:rPr>
      </w:pPr>
      <w:r>
        <w:rPr>
          <w:rFonts w:ascii="宋体" w:eastAsia="宋体" w:hAnsi="宋体" w:cs="宋体" w:hint="eastAsia"/>
          <w:kern w:val="0"/>
          <w:sz w:val="24"/>
          <w:szCs w:val="24"/>
        </w:rPr>
        <w:t>本行</w:t>
      </w:r>
      <w:r>
        <w:rPr>
          <w:rFonts w:ascii="Calibri" w:eastAsia="宋体" w:hAnsi="Calibri" w:cs="宋体" w:hint="eastAsia"/>
          <w:kern w:val="0"/>
          <w:sz w:val="24"/>
          <w:szCs w:val="24"/>
        </w:rPr>
        <w:t>职工监事，本科学历，经济师。现任</w:t>
      </w:r>
      <w:r>
        <w:rPr>
          <w:rFonts w:asciiTheme="minorEastAsia" w:eastAsiaTheme="minorEastAsia" w:hAnsiTheme="minorEastAsia" w:cs="宋体" w:hint="eastAsia"/>
          <w:kern w:val="0"/>
          <w:sz w:val="24"/>
          <w:szCs w:val="24"/>
        </w:rPr>
        <w:t>信宜农商银行</w:t>
      </w:r>
      <w:r>
        <w:rPr>
          <w:rFonts w:ascii="Calibri" w:eastAsia="宋体" w:hAnsi="Calibri" w:cs="宋体" w:hint="eastAsia"/>
          <w:kern w:val="0"/>
          <w:sz w:val="24"/>
          <w:szCs w:val="24"/>
        </w:rPr>
        <w:t>资产保全部总经理助理</w:t>
      </w:r>
      <w:r>
        <w:rPr>
          <w:rFonts w:ascii="Calibri" w:eastAsia="宋体" w:hAnsi="Calibri" w:hint="eastAsia"/>
          <w:sz w:val="24"/>
          <w:szCs w:val="24"/>
        </w:rPr>
        <w:t>。</w:t>
      </w:r>
      <w:r>
        <w:rPr>
          <w:rFonts w:ascii="Calibri" w:eastAsia="宋体" w:hAnsi="Calibri" w:hint="eastAsia"/>
          <w:sz w:val="24"/>
          <w:szCs w:val="24"/>
        </w:rPr>
        <w:lastRenderedPageBreak/>
        <w:t>曾任信宜联社新宝信用社办事员、信宜联社风险管理办事员、信宜联社资产保全部办事员、信宜农商银行资产保全部办事员。</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8647"/>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kern w:val="0"/>
          <w:sz w:val="24"/>
          <w:szCs w:val="24"/>
        </w:rPr>
      </w:pPr>
      <w:r>
        <w:rPr>
          <w:rFonts w:ascii="Calibri" w:eastAsia="宋体" w:hAnsi="Calibri" w:cs="宋体" w:hint="eastAsia"/>
          <w:b/>
          <w:kern w:val="0"/>
          <w:sz w:val="24"/>
          <w:szCs w:val="24"/>
        </w:rPr>
        <w:t>梁庭云先生</w:t>
      </w:r>
    </w:p>
    <w:p w:rsidR="0065452B" w:rsidRDefault="0065452B" w:rsidP="0065452B">
      <w:pPr>
        <w:widowControl w:val="0"/>
        <w:tabs>
          <w:tab w:val="left" w:pos="8647"/>
        </w:tabs>
        <w:spacing w:line="500" w:lineRule="exact"/>
        <w:ind w:firstLine="480"/>
        <w:rPr>
          <w:rFonts w:ascii="Calibri" w:eastAsia="宋体" w:hAnsi="Calibri"/>
          <w:sz w:val="24"/>
          <w:szCs w:val="24"/>
        </w:rPr>
      </w:pPr>
      <w:r>
        <w:rPr>
          <w:rFonts w:ascii="宋体" w:eastAsia="宋体" w:hAnsi="宋体" w:cs="宋体" w:hint="eastAsia"/>
          <w:kern w:val="0"/>
          <w:sz w:val="24"/>
          <w:szCs w:val="24"/>
        </w:rPr>
        <w:t>本行</w:t>
      </w:r>
      <w:r>
        <w:rPr>
          <w:rFonts w:ascii="Calibri" w:eastAsia="宋体" w:hAnsi="Calibri" w:cs="宋体" w:hint="eastAsia"/>
          <w:kern w:val="0"/>
          <w:sz w:val="24"/>
          <w:szCs w:val="24"/>
        </w:rPr>
        <w:t>外部监事，本科学历。现任广东</w:t>
      </w:r>
      <w:proofErr w:type="gramStart"/>
      <w:r>
        <w:rPr>
          <w:rFonts w:ascii="Calibri" w:eastAsia="宋体" w:hAnsi="Calibri" w:cs="宋体" w:hint="eastAsia"/>
          <w:kern w:val="0"/>
          <w:sz w:val="24"/>
          <w:szCs w:val="24"/>
        </w:rPr>
        <w:t>苏宁云商销售</w:t>
      </w:r>
      <w:proofErr w:type="gramEnd"/>
      <w:r>
        <w:rPr>
          <w:rFonts w:ascii="Calibri" w:eastAsia="宋体" w:hAnsi="Calibri" w:cs="宋体" w:hint="eastAsia"/>
          <w:kern w:val="0"/>
          <w:sz w:val="24"/>
          <w:szCs w:val="24"/>
        </w:rPr>
        <w:t>有限公司中央集成采销部</w:t>
      </w:r>
      <w:r>
        <w:rPr>
          <w:rFonts w:ascii="Calibri" w:eastAsia="宋体" w:hAnsi="Calibri" w:hint="eastAsia"/>
          <w:sz w:val="24"/>
          <w:szCs w:val="24"/>
        </w:rPr>
        <w:t>采销总监。</w:t>
      </w:r>
      <w:r>
        <w:rPr>
          <w:rFonts w:ascii="Calibri" w:eastAsia="宋体" w:hAnsi="Calibri" w:cs="宋体" w:hint="eastAsia"/>
          <w:kern w:val="0"/>
          <w:sz w:val="24"/>
          <w:szCs w:val="24"/>
        </w:rPr>
        <w:t>曾在</w:t>
      </w:r>
      <w:r>
        <w:rPr>
          <w:rFonts w:ascii="Calibri" w:eastAsia="宋体" w:hAnsi="Calibri" w:hint="eastAsia"/>
          <w:sz w:val="24"/>
          <w:szCs w:val="24"/>
        </w:rPr>
        <w:t>广东</w:t>
      </w:r>
      <w:proofErr w:type="gramStart"/>
      <w:r>
        <w:rPr>
          <w:rFonts w:ascii="Calibri" w:eastAsia="宋体" w:hAnsi="Calibri" w:hint="eastAsia"/>
          <w:sz w:val="24"/>
          <w:szCs w:val="24"/>
        </w:rPr>
        <w:t>苏宁云商销售</w:t>
      </w:r>
      <w:proofErr w:type="gramEnd"/>
      <w:r>
        <w:rPr>
          <w:rFonts w:ascii="Calibri" w:eastAsia="宋体" w:hAnsi="Calibri" w:hint="eastAsia"/>
          <w:sz w:val="24"/>
          <w:szCs w:val="24"/>
        </w:rPr>
        <w:t>有限公司空调采销部工作。</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8647"/>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kern w:val="0"/>
          <w:sz w:val="24"/>
          <w:szCs w:val="24"/>
        </w:rPr>
      </w:pPr>
      <w:r>
        <w:rPr>
          <w:rFonts w:ascii="Calibri" w:eastAsia="宋体" w:hAnsi="Calibri" w:cs="宋体" w:hint="eastAsia"/>
          <w:b/>
          <w:kern w:val="0"/>
          <w:sz w:val="24"/>
          <w:szCs w:val="24"/>
        </w:rPr>
        <w:t>李金唐先生</w:t>
      </w:r>
    </w:p>
    <w:p w:rsidR="0065452B" w:rsidRDefault="0065452B" w:rsidP="0065452B">
      <w:pPr>
        <w:widowControl w:val="0"/>
        <w:tabs>
          <w:tab w:val="left" w:pos="8647"/>
        </w:tabs>
        <w:spacing w:line="500" w:lineRule="exact"/>
        <w:ind w:firstLine="480"/>
        <w:rPr>
          <w:rFonts w:ascii="Calibri" w:eastAsia="宋体" w:hAnsi="Calibri"/>
          <w:sz w:val="24"/>
          <w:szCs w:val="24"/>
        </w:rPr>
      </w:pPr>
      <w:r>
        <w:rPr>
          <w:rFonts w:ascii="宋体" w:eastAsia="宋体" w:hAnsi="宋体" w:cs="宋体" w:hint="eastAsia"/>
          <w:kern w:val="0"/>
          <w:sz w:val="24"/>
          <w:szCs w:val="24"/>
        </w:rPr>
        <w:t>本行</w:t>
      </w:r>
      <w:r>
        <w:rPr>
          <w:rFonts w:ascii="Calibri" w:eastAsia="宋体" w:hAnsi="Calibri" w:cs="宋体" w:hint="eastAsia"/>
          <w:kern w:val="0"/>
          <w:sz w:val="24"/>
          <w:szCs w:val="24"/>
        </w:rPr>
        <w:t>外部监事，本科学历。现任信宜市富加乐房地产开发有限公司行政人员。</w:t>
      </w:r>
      <w:r>
        <w:rPr>
          <w:rFonts w:ascii="Calibri" w:eastAsia="宋体" w:hAnsi="Calibri" w:hint="eastAsia"/>
          <w:sz w:val="24"/>
          <w:szCs w:val="24"/>
        </w:rPr>
        <w:t>曾任华泰证</w:t>
      </w:r>
      <w:proofErr w:type="gramStart"/>
      <w:r>
        <w:rPr>
          <w:rFonts w:ascii="Calibri" w:eastAsia="宋体" w:hAnsi="Calibri" w:cs="宋体" w:hint="eastAsia"/>
          <w:sz w:val="24"/>
          <w:szCs w:val="24"/>
        </w:rPr>
        <w:t>劵</w:t>
      </w:r>
      <w:proofErr w:type="gramEnd"/>
      <w:r>
        <w:rPr>
          <w:rFonts w:ascii="Calibri" w:eastAsia="宋体" w:hAnsi="Calibri" w:cs="仿宋_GB2312" w:hint="eastAsia"/>
          <w:sz w:val="24"/>
          <w:szCs w:val="24"/>
        </w:rPr>
        <w:t>天河东营业部业务经理、</w:t>
      </w:r>
      <w:proofErr w:type="gramStart"/>
      <w:r>
        <w:rPr>
          <w:rFonts w:ascii="Calibri" w:eastAsia="宋体" w:hAnsi="Calibri" w:cs="仿宋_GB2312" w:hint="eastAsia"/>
          <w:sz w:val="24"/>
          <w:szCs w:val="24"/>
        </w:rPr>
        <w:t>信宜</w:t>
      </w:r>
      <w:r>
        <w:rPr>
          <w:rFonts w:ascii="Calibri" w:eastAsia="宋体" w:hAnsi="Calibri" w:hint="eastAsia"/>
          <w:sz w:val="24"/>
          <w:szCs w:val="24"/>
        </w:rPr>
        <w:t>优鲜果园</w:t>
      </w:r>
      <w:proofErr w:type="gramEnd"/>
      <w:r>
        <w:rPr>
          <w:rFonts w:ascii="Calibri" w:eastAsia="宋体" w:hAnsi="Calibri" w:hint="eastAsia"/>
          <w:sz w:val="24"/>
          <w:szCs w:val="24"/>
        </w:rPr>
        <w:t>超市经理。</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8647"/>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kern w:val="0"/>
          <w:sz w:val="24"/>
          <w:szCs w:val="24"/>
        </w:rPr>
      </w:pPr>
      <w:r>
        <w:rPr>
          <w:rFonts w:ascii="Calibri" w:eastAsia="宋体" w:hAnsi="Calibri" w:cs="宋体" w:hint="eastAsia"/>
          <w:b/>
          <w:kern w:val="0"/>
          <w:sz w:val="24"/>
          <w:szCs w:val="24"/>
        </w:rPr>
        <w:t>阮覃伟先生</w:t>
      </w:r>
    </w:p>
    <w:p w:rsidR="0065452B" w:rsidRDefault="0065452B" w:rsidP="0065452B">
      <w:pPr>
        <w:widowControl w:val="0"/>
        <w:spacing w:line="500" w:lineRule="exact"/>
        <w:ind w:firstLine="480"/>
        <w:rPr>
          <w:rFonts w:ascii="宋体" w:eastAsia="宋体" w:hAnsi="宋体"/>
          <w:sz w:val="24"/>
          <w:szCs w:val="24"/>
        </w:rPr>
      </w:pPr>
      <w:r>
        <w:rPr>
          <w:rFonts w:ascii="宋体" w:eastAsia="宋体" w:hAnsi="宋体" w:cs="宋体" w:hint="eastAsia"/>
          <w:kern w:val="0"/>
          <w:sz w:val="24"/>
          <w:szCs w:val="24"/>
        </w:rPr>
        <w:t>本行</w:t>
      </w:r>
      <w:r>
        <w:rPr>
          <w:rFonts w:ascii="Calibri" w:eastAsia="宋体" w:hAnsi="Calibri" w:cs="宋体" w:hint="eastAsia"/>
          <w:kern w:val="0"/>
          <w:sz w:val="24"/>
          <w:szCs w:val="24"/>
        </w:rPr>
        <w:t>股东监事，本科学历。现任信宜江东电器科技有限公司董事长。</w:t>
      </w:r>
      <w:r>
        <w:rPr>
          <w:rFonts w:ascii="Calibri" w:eastAsia="宋体" w:hAnsi="Calibri" w:hint="eastAsia"/>
          <w:sz w:val="24"/>
          <w:szCs w:val="24"/>
        </w:rPr>
        <w:t>曾任信宜江东电器科技有限公司董事长。</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0" w:firstLine="0"/>
        <w:jc w:val="left"/>
        <w:rPr>
          <w:rFonts w:ascii="Calibri" w:eastAsia="宋体" w:hAnsi="Calibri" w:cs="宋体"/>
          <w:b/>
          <w:kern w:val="0"/>
          <w:sz w:val="24"/>
          <w:szCs w:val="24"/>
        </w:rPr>
      </w:pPr>
      <w:r>
        <w:rPr>
          <w:rFonts w:ascii="Calibri" w:eastAsia="宋体" w:hAnsi="Calibri" w:cs="宋体"/>
          <w:b/>
          <w:kern w:val="0"/>
          <w:sz w:val="24"/>
          <w:szCs w:val="24"/>
        </w:rPr>
        <w:t>10.2.3</w:t>
      </w:r>
      <w:r>
        <w:rPr>
          <w:rFonts w:ascii="Calibri" w:eastAsia="宋体" w:hAnsi="Calibri" w:cs="宋体"/>
          <w:b/>
          <w:kern w:val="0"/>
          <w:sz w:val="24"/>
          <w:szCs w:val="24"/>
        </w:rPr>
        <w:t>高级管理人员</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kern w:val="0"/>
          <w:sz w:val="24"/>
          <w:szCs w:val="24"/>
        </w:rPr>
      </w:pPr>
      <w:r>
        <w:rPr>
          <w:rFonts w:ascii="Calibri" w:eastAsia="宋体" w:hAnsi="Calibri" w:cs="宋体" w:hint="eastAsia"/>
          <w:b/>
          <w:kern w:val="0"/>
          <w:sz w:val="24"/>
          <w:szCs w:val="24"/>
        </w:rPr>
        <w:t>彭旺先生</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kern w:val="0"/>
          <w:sz w:val="24"/>
          <w:szCs w:val="24"/>
        </w:rPr>
      </w:pPr>
      <w:r>
        <w:rPr>
          <w:rFonts w:ascii="宋体" w:eastAsia="宋体" w:hAnsi="宋体" w:cs="宋体" w:hint="eastAsia"/>
          <w:kern w:val="0"/>
          <w:sz w:val="24"/>
          <w:szCs w:val="24"/>
        </w:rPr>
        <w:t>本行</w:t>
      </w:r>
      <w:r>
        <w:rPr>
          <w:rFonts w:ascii="Calibri" w:eastAsia="宋体" w:hAnsi="Calibri" w:cs="宋体" w:hint="eastAsia"/>
          <w:kern w:val="0"/>
          <w:sz w:val="24"/>
          <w:szCs w:val="24"/>
        </w:rPr>
        <w:t>党委委员、副行长，本科学历，中级经济师。曾任信宜钱排信用社信贷员、会计、分社主任和主办会计职务，信宜大成信用社副主任，信宜联社监察稽核部副经理、监察稽核部经理、办公室经理、信宜联社党委委员、副主任，信宜农商银行党委委员、副行长。</w:t>
      </w:r>
    </w:p>
    <w:p w:rsidR="0065452B" w:rsidRDefault="0065452B" w:rsidP="0065452B">
      <w:pPr>
        <w:widowControl w:val="0"/>
        <w:spacing w:line="500" w:lineRule="exact"/>
        <w:ind w:firstLine="482"/>
        <w:rPr>
          <w:rFonts w:ascii="宋体" w:eastAsia="宋体" w:hAnsi="宋体" w:cs="宋体"/>
          <w:b/>
          <w:kern w:val="0"/>
          <w:sz w:val="24"/>
          <w:szCs w:val="24"/>
        </w:rPr>
      </w:pPr>
      <w:r>
        <w:rPr>
          <w:rFonts w:ascii="宋体" w:eastAsia="宋体" w:hAnsi="宋体" w:cs="宋体" w:hint="eastAsia"/>
          <w:b/>
          <w:kern w:val="0"/>
          <w:sz w:val="24"/>
          <w:szCs w:val="24"/>
        </w:rPr>
        <w:t>刘文康先生</w:t>
      </w:r>
    </w:p>
    <w:p w:rsidR="0065452B" w:rsidRDefault="0065452B" w:rsidP="0065452B">
      <w:pPr>
        <w:widowControl w:val="0"/>
        <w:spacing w:line="500" w:lineRule="exact"/>
        <w:ind w:firstLine="480"/>
        <w:rPr>
          <w:rFonts w:ascii="Calibri" w:eastAsia="宋体" w:hAnsi="Calibri" w:cs="宋体"/>
          <w:kern w:val="0"/>
          <w:sz w:val="24"/>
          <w:szCs w:val="24"/>
        </w:rPr>
      </w:pPr>
      <w:proofErr w:type="gramStart"/>
      <w:r>
        <w:rPr>
          <w:rFonts w:ascii="宋体" w:eastAsia="宋体" w:hAnsi="宋体" w:cs="宋体" w:hint="eastAsia"/>
          <w:kern w:val="0"/>
          <w:sz w:val="24"/>
          <w:szCs w:val="24"/>
        </w:rPr>
        <w:t>本行副</w:t>
      </w:r>
      <w:proofErr w:type="gramEnd"/>
      <w:r>
        <w:rPr>
          <w:rFonts w:ascii="宋体" w:eastAsia="宋体" w:hAnsi="宋体" w:cs="宋体" w:hint="eastAsia"/>
          <w:kern w:val="0"/>
          <w:sz w:val="24"/>
          <w:szCs w:val="24"/>
        </w:rPr>
        <w:t>行长，</w:t>
      </w:r>
      <w:r>
        <w:rPr>
          <w:rFonts w:ascii="宋体" w:eastAsia="宋体" w:hAnsi="宋体" w:hint="eastAsia"/>
          <w:sz w:val="24"/>
          <w:szCs w:val="24"/>
        </w:rPr>
        <w:t>大专学历，中级经济师。曾任人民银行茂名中心支行营业部会计、票据交换中心票据交换员、资金清算分中心管理员、人民银行茂名中心支行金融管理科监管员，茂名联社科技科副科长、茂名城区联社副主任、高州联社副主任，</w:t>
      </w:r>
      <w:r>
        <w:rPr>
          <w:rFonts w:ascii="Calibri" w:eastAsia="宋体" w:hAnsi="Calibri" w:cs="宋体" w:hint="eastAsia"/>
          <w:kern w:val="0"/>
          <w:sz w:val="24"/>
          <w:szCs w:val="24"/>
        </w:rPr>
        <w:t>信宜农商银行副行长。</w:t>
      </w:r>
    </w:p>
    <w:p w:rsidR="0065452B" w:rsidRDefault="0065452B" w:rsidP="0065452B">
      <w:pPr>
        <w:widowControl w:val="0"/>
        <w:spacing w:line="500" w:lineRule="exact"/>
        <w:ind w:firstLine="482"/>
        <w:rPr>
          <w:rFonts w:ascii="Calibri" w:eastAsia="宋体" w:hAnsi="Calibri" w:cs="宋体"/>
          <w:b/>
          <w:kern w:val="0"/>
          <w:sz w:val="24"/>
          <w:szCs w:val="24"/>
        </w:rPr>
      </w:pPr>
      <w:r>
        <w:rPr>
          <w:rFonts w:ascii="Calibri" w:eastAsia="宋体" w:hAnsi="Calibri" w:cs="宋体" w:hint="eastAsia"/>
          <w:b/>
          <w:kern w:val="0"/>
          <w:sz w:val="24"/>
          <w:szCs w:val="24"/>
        </w:rPr>
        <w:t>陈海珍女士</w:t>
      </w:r>
    </w:p>
    <w:p w:rsidR="0065452B" w:rsidRDefault="0065452B" w:rsidP="0065452B">
      <w:pPr>
        <w:widowControl w:val="0"/>
        <w:spacing w:line="500" w:lineRule="exact"/>
        <w:ind w:firstLine="480"/>
        <w:rPr>
          <w:rFonts w:ascii="Calibri" w:eastAsia="宋体" w:hAnsi="Calibri" w:cs="宋体"/>
          <w:kern w:val="0"/>
          <w:sz w:val="24"/>
          <w:szCs w:val="24"/>
        </w:rPr>
      </w:pPr>
      <w:r>
        <w:rPr>
          <w:rFonts w:ascii="宋体" w:eastAsia="宋体" w:hAnsi="宋体" w:cs="宋体" w:hint="eastAsia"/>
          <w:kern w:val="0"/>
          <w:sz w:val="24"/>
          <w:szCs w:val="24"/>
        </w:rPr>
        <w:t>本行</w:t>
      </w:r>
      <w:r>
        <w:rPr>
          <w:rFonts w:ascii="Calibri" w:eastAsia="宋体" w:hAnsi="Calibri" w:cs="宋体"/>
          <w:kern w:val="0"/>
          <w:sz w:val="24"/>
          <w:szCs w:val="24"/>
        </w:rPr>
        <w:t>行长助理</w:t>
      </w:r>
      <w:r>
        <w:rPr>
          <w:rFonts w:ascii="Calibri" w:eastAsia="宋体" w:hAnsi="Calibri" w:cs="宋体" w:hint="eastAsia"/>
          <w:kern w:val="0"/>
          <w:sz w:val="24"/>
          <w:szCs w:val="24"/>
        </w:rPr>
        <w:t>，本科学历，中级经济师、助理政工师。现任信宜农商银行行长助理、授信</w:t>
      </w:r>
      <w:proofErr w:type="gramStart"/>
      <w:r>
        <w:rPr>
          <w:rFonts w:ascii="Calibri" w:eastAsia="宋体" w:hAnsi="Calibri" w:cs="宋体" w:hint="eastAsia"/>
          <w:kern w:val="0"/>
          <w:sz w:val="24"/>
          <w:szCs w:val="24"/>
        </w:rPr>
        <w:t>审批部</w:t>
      </w:r>
      <w:proofErr w:type="gramEnd"/>
      <w:r>
        <w:rPr>
          <w:rFonts w:ascii="Calibri" w:eastAsia="宋体" w:hAnsi="Calibri" w:cs="宋体" w:hint="eastAsia"/>
          <w:kern w:val="0"/>
          <w:sz w:val="24"/>
          <w:szCs w:val="24"/>
        </w:rPr>
        <w:t>总经理。曾任信宜联社营业部柜员、信贷员、主办信贷，信宜联社营业部副经理、风险管理部副经理、资金业务部经理、计划财务部经理、信宜农商银行金融市场部总经理。</w:t>
      </w: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kern w:val="0"/>
          <w:sz w:val="24"/>
          <w:szCs w:val="24"/>
        </w:rPr>
      </w:pPr>
      <w:r>
        <w:rPr>
          <w:rFonts w:ascii="Calibri" w:eastAsia="宋体" w:hAnsi="Calibri" w:cs="宋体" w:hint="eastAsia"/>
          <w:b/>
          <w:kern w:val="0"/>
          <w:sz w:val="24"/>
          <w:szCs w:val="24"/>
        </w:rPr>
        <w:lastRenderedPageBreak/>
        <w:t>丘海莲</w:t>
      </w:r>
      <w:r>
        <w:rPr>
          <w:rFonts w:ascii="Calibri" w:eastAsia="宋体" w:hAnsi="Calibri" w:cs="宋体"/>
          <w:b/>
          <w:kern w:val="0"/>
          <w:sz w:val="24"/>
          <w:szCs w:val="24"/>
        </w:rPr>
        <w:t>女士</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宋体" w:eastAsia="宋体" w:hAnsi="宋体" w:cs="宋体"/>
          <w:kern w:val="0"/>
          <w:sz w:val="24"/>
          <w:szCs w:val="24"/>
        </w:rPr>
      </w:pPr>
      <w:r>
        <w:rPr>
          <w:rFonts w:ascii="宋体" w:eastAsia="宋体" w:hAnsi="宋体" w:cs="宋体" w:hint="eastAsia"/>
          <w:kern w:val="0"/>
          <w:sz w:val="24"/>
          <w:szCs w:val="24"/>
        </w:rPr>
        <w:t>本行董事会秘书</w:t>
      </w:r>
      <w:r>
        <w:rPr>
          <w:rFonts w:ascii="宋体" w:eastAsia="宋体" w:hAnsi="宋体" w:cs="宋体"/>
          <w:kern w:val="0"/>
          <w:sz w:val="24"/>
          <w:szCs w:val="24"/>
        </w:rPr>
        <w:t>，</w:t>
      </w:r>
      <w:r>
        <w:rPr>
          <w:rFonts w:ascii="宋体" w:eastAsia="宋体" w:hAnsi="宋体" w:cs="宋体" w:hint="eastAsia"/>
          <w:kern w:val="0"/>
          <w:sz w:val="24"/>
          <w:szCs w:val="24"/>
        </w:rPr>
        <w:t>研究生</w:t>
      </w:r>
      <w:r>
        <w:rPr>
          <w:rFonts w:ascii="宋体" w:eastAsia="宋体" w:hAnsi="宋体" w:cs="宋体"/>
          <w:kern w:val="0"/>
          <w:sz w:val="24"/>
          <w:szCs w:val="24"/>
        </w:rPr>
        <w:t>学历，</w:t>
      </w:r>
      <w:r>
        <w:rPr>
          <w:rFonts w:ascii="宋体" w:eastAsia="宋体" w:hAnsi="宋体" w:hint="eastAsia"/>
          <w:sz w:val="24"/>
          <w:szCs w:val="24"/>
        </w:rPr>
        <w:t>中级经济师。现任信宜农商银行</w:t>
      </w:r>
      <w:r>
        <w:rPr>
          <w:rFonts w:ascii="宋体" w:eastAsia="宋体" w:hAnsi="宋体" w:cs="宋体"/>
          <w:kern w:val="0"/>
          <w:sz w:val="24"/>
          <w:szCs w:val="24"/>
        </w:rPr>
        <w:t>董事会秘书、</w:t>
      </w:r>
      <w:r>
        <w:rPr>
          <w:rFonts w:ascii="宋体" w:eastAsia="宋体" w:hAnsi="宋体" w:hint="eastAsia"/>
          <w:sz w:val="24"/>
          <w:szCs w:val="24"/>
        </w:rPr>
        <w:t>党</w:t>
      </w:r>
      <w:r>
        <w:rPr>
          <w:rFonts w:ascii="宋体" w:eastAsia="宋体" w:hAnsi="宋体" w:cs="宋体" w:hint="eastAsia"/>
          <w:kern w:val="0"/>
          <w:sz w:val="24"/>
          <w:szCs w:val="24"/>
        </w:rPr>
        <w:t>委办主任、</w:t>
      </w:r>
      <w:r>
        <w:rPr>
          <w:rFonts w:ascii="宋体" w:eastAsia="宋体" w:hAnsi="宋体" w:cs="宋体"/>
          <w:kern w:val="0"/>
          <w:sz w:val="24"/>
          <w:szCs w:val="24"/>
        </w:rPr>
        <w:t>董事会办公室主任</w:t>
      </w:r>
      <w:r>
        <w:rPr>
          <w:rFonts w:ascii="宋体" w:eastAsia="宋体" w:hAnsi="宋体" w:cs="宋体" w:hint="eastAsia"/>
          <w:kern w:val="0"/>
          <w:sz w:val="24"/>
          <w:szCs w:val="24"/>
        </w:rPr>
        <w:t>、办公室总经理。</w:t>
      </w:r>
      <w:r>
        <w:rPr>
          <w:rFonts w:ascii="宋体" w:eastAsia="宋体" w:hAnsi="宋体" w:hint="eastAsia"/>
          <w:sz w:val="24"/>
          <w:szCs w:val="24"/>
        </w:rPr>
        <w:t>曾任信宜联社城区信用社会计、办事员，信宜联社会计结算部副经理、经理、办公室经理、理事会办公室主任</w:t>
      </w:r>
      <w:r>
        <w:rPr>
          <w:rFonts w:ascii="宋体" w:eastAsia="宋体" w:hAnsi="宋体" w:cs="宋体"/>
          <w:kern w:val="0"/>
          <w:sz w:val="24"/>
          <w:szCs w:val="24"/>
        </w:rPr>
        <w:t>。</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kern w:val="0"/>
          <w:sz w:val="24"/>
          <w:szCs w:val="24"/>
        </w:rPr>
      </w:pPr>
      <w:proofErr w:type="gramStart"/>
      <w:r>
        <w:rPr>
          <w:rFonts w:ascii="Calibri" w:eastAsia="宋体" w:hAnsi="Calibri" w:cs="宋体" w:hint="eastAsia"/>
          <w:b/>
          <w:kern w:val="0"/>
          <w:sz w:val="24"/>
          <w:szCs w:val="24"/>
        </w:rPr>
        <w:t>丘理生</w:t>
      </w:r>
      <w:proofErr w:type="gramEnd"/>
      <w:r>
        <w:rPr>
          <w:rFonts w:ascii="Calibri" w:eastAsia="宋体" w:hAnsi="Calibri" w:cs="宋体" w:hint="eastAsia"/>
          <w:b/>
          <w:kern w:val="0"/>
          <w:sz w:val="24"/>
          <w:szCs w:val="24"/>
        </w:rPr>
        <w:t>先生</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jc w:val="left"/>
        <w:rPr>
          <w:rFonts w:ascii="Calibri" w:eastAsia="宋体" w:hAnsi="Calibri" w:cs="宋体"/>
          <w:kern w:val="0"/>
          <w:sz w:val="24"/>
          <w:szCs w:val="24"/>
        </w:rPr>
      </w:pPr>
      <w:r>
        <w:rPr>
          <w:rFonts w:ascii="宋体" w:eastAsia="宋体" w:hAnsi="宋体" w:cs="宋体" w:hint="eastAsia"/>
          <w:kern w:val="0"/>
          <w:sz w:val="24"/>
          <w:szCs w:val="24"/>
        </w:rPr>
        <w:t>本行</w:t>
      </w:r>
      <w:r>
        <w:rPr>
          <w:rFonts w:ascii="Calibri" w:eastAsia="宋体" w:hAnsi="Calibri" w:cs="宋体" w:hint="eastAsia"/>
          <w:kern w:val="0"/>
          <w:sz w:val="24"/>
          <w:szCs w:val="24"/>
        </w:rPr>
        <w:t>计划财务部总经理，本科学历，中级经济师、助理会计师。现任信宜农商银行计划财务部总经理。曾任信宜联社池洞信用社会计、事后监督、主办会计，信宜联社计划资金财务部办事员、副经理，计划财务部副经理，信宜农商银行计划财务部副总经理、信贷管理部副总经理。</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kern w:val="0"/>
          <w:sz w:val="24"/>
          <w:szCs w:val="24"/>
        </w:rPr>
      </w:pPr>
      <w:r>
        <w:rPr>
          <w:rFonts w:ascii="Calibri" w:eastAsia="宋体" w:hAnsi="Calibri" w:cs="宋体" w:hint="eastAsia"/>
          <w:b/>
          <w:kern w:val="0"/>
          <w:sz w:val="24"/>
          <w:szCs w:val="24"/>
        </w:rPr>
        <w:t>陆国志先生</w:t>
      </w: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kern w:val="0"/>
          <w:sz w:val="24"/>
          <w:szCs w:val="24"/>
        </w:rPr>
      </w:pPr>
      <w:r>
        <w:rPr>
          <w:rFonts w:ascii="宋体" w:eastAsia="宋体" w:hAnsi="宋体" w:cs="宋体" w:hint="eastAsia"/>
          <w:kern w:val="0"/>
          <w:sz w:val="24"/>
          <w:szCs w:val="24"/>
        </w:rPr>
        <w:t>本行</w:t>
      </w:r>
      <w:r>
        <w:rPr>
          <w:rFonts w:ascii="Calibri" w:eastAsia="宋体" w:hAnsi="Calibri" w:cs="宋体" w:hint="eastAsia"/>
          <w:kern w:val="0"/>
          <w:sz w:val="24"/>
          <w:szCs w:val="24"/>
        </w:rPr>
        <w:t>审计部总经理，本科学历，中级审计师、中级经济师。截至</w:t>
      </w:r>
      <w:r>
        <w:rPr>
          <w:rFonts w:ascii="Calibri" w:eastAsia="宋体" w:hAnsi="Calibri" w:cs="宋体" w:hint="eastAsia"/>
          <w:kern w:val="0"/>
          <w:sz w:val="24"/>
          <w:szCs w:val="24"/>
        </w:rPr>
        <w:t>2021</w:t>
      </w:r>
      <w:r>
        <w:rPr>
          <w:rFonts w:ascii="Calibri" w:eastAsia="宋体" w:hAnsi="Calibri" w:cs="宋体" w:hint="eastAsia"/>
          <w:kern w:val="0"/>
          <w:sz w:val="24"/>
          <w:szCs w:val="24"/>
        </w:rPr>
        <w:t>年</w:t>
      </w:r>
      <w:r>
        <w:rPr>
          <w:rFonts w:ascii="Calibri" w:eastAsia="宋体" w:hAnsi="Calibri" w:cs="宋体" w:hint="eastAsia"/>
          <w:kern w:val="0"/>
          <w:sz w:val="24"/>
          <w:szCs w:val="24"/>
        </w:rPr>
        <w:t>12</w:t>
      </w:r>
      <w:r>
        <w:rPr>
          <w:rFonts w:ascii="Calibri" w:eastAsia="宋体" w:hAnsi="Calibri" w:cs="宋体" w:hint="eastAsia"/>
          <w:kern w:val="0"/>
          <w:sz w:val="24"/>
          <w:szCs w:val="24"/>
        </w:rPr>
        <w:t>月</w:t>
      </w:r>
      <w:r>
        <w:rPr>
          <w:rFonts w:ascii="Calibri" w:eastAsia="宋体" w:hAnsi="Calibri" w:cs="宋体" w:hint="eastAsia"/>
          <w:kern w:val="0"/>
          <w:sz w:val="24"/>
          <w:szCs w:val="24"/>
        </w:rPr>
        <w:t>31</w:t>
      </w:r>
      <w:r>
        <w:rPr>
          <w:rFonts w:ascii="Calibri" w:eastAsia="宋体" w:hAnsi="Calibri" w:cs="宋体" w:hint="eastAsia"/>
          <w:kern w:val="0"/>
          <w:sz w:val="24"/>
          <w:szCs w:val="24"/>
        </w:rPr>
        <w:t>日，任信宜农商银行审计部总经理。曾任信宜联社合水信用社储蓄员、茶山信用社主办会计，信宜联社营业部会计主管、主办会计、主办信贷，信宜联社金融业务部金融业务部副经理、办公室副经理，信宜农商银行办公室副总经理、工会办公室副主任、内审监察部副总经理、审计部副总经理。</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kern w:val="0"/>
          <w:sz w:val="24"/>
          <w:szCs w:val="24"/>
        </w:rPr>
      </w:pPr>
      <w:r>
        <w:rPr>
          <w:rFonts w:ascii="Calibri" w:eastAsia="宋体" w:hAnsi="Calibri" w:cs="宋体" w:hint="eastAsia"/>
          <w:b/>
          <w:kern w:val="0"/>
          <w:sz w:val="24"/>
          <w:szCs w:val="24"/>
        </w:rPr>
        <w:t>周伟先生</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kern w:val="0"/>
          <w:sz w:val="24"/>
          <w:szCs w:val="24"/>
        </w:rPr>
      </w:pPr>
      <w:r>
        <w:rPr>
          <w:rFonts w:ascii="宋体" w:eastAsia="宋体" w:hAnsi="宋体" w:cs="宋体" w:hint="eastAsia"/>
          <w:kern w:val="0"/>
          <w:sz w:val="24"/>
          <w:szCs w:val="24"/>
        </w:rPr>
        <w:t>本行</w:t>
      </w:r>
      <w:r>
        <w:rPr>
          <w:rFonts w:ascii="Calibri" w:eastAsia="宋体" w:hAnsi="Calibri" w:cs="宋体" w:hint="eastAsia"/>
          <w:kern w:val="0"/>
          <w:sz w:val="24"/>
          <w:szCs w:val="24"/>
        </w:rPr>
        <w:t>合</w:t>
      </w:r>
      <w:proofErr w:type="gramStart"/>
      <w:r>
        <w:rPr>
          <w:rFonts w:ascii="Calibri" w:eastAsia="宋体" w:hAnsi="Calibri" w:cs="宋体" w:hint="eastAsia"/>
          <w:kern w:val="0"/>
          <w:sz w:val="24"/>
          <w:szCs w:val="24"/>
        </w:rPr>
        <w:t>规</w:t>
      </w:r>
      <w:proofErr w:type="gramEnd"/>
      <w:r>
        <w:rPr>
          <w:rFonts w:ascii="Calibri" w:eastAsia="宋体" w:hAnsi="Calibri" w:cs="宋体" w:hint="eastAsia"/>
          <w:kern w:val="0"/>
          <w:sz w:val="24"/>
          <w:szCs w:val="24"/>
        </w:rPr>
        <w:t>与风险管理部总经理，本科学历，中级政工师。现任信宜农商银行合</w:t>
      </w:r>
      <w:proofErr w:type="gramStart"/>
      <w:r>
        <w:rPr>
          <w:rFonts w:ascii="Calibri" w:eastAsia="宋体" w:hAnsi="Calibri" w:cs="宋体" w:hint="eastAsia"/>
          <w:kern w:val="0"/>
          <w:sz w:val="24"/>
          <w:szCs w:val="24"/>
        </w:rPr>
        <w:t>规</w:t>
      </w:r>
      <w:proofErr w:type="gramEnd"/>
      <w:r>
        <w:rPr>
          <w:rFonts w:ascii="Calibri" w:eastAsia="宋体" w:hAnsi="Calibri" w:cs="宋体" w:hint="eastAsia"/>
          <w:kern w:val="0"/>
          <w:sz w:val="24"/>
          <w:szCs w:val="24"/>
        </w:rPr>
        <w:t>与风险管理部总经理。曾任信宜市城市信用社办事员，信宜联社监察稽核部办事员、办公室副经理、怀乡信用社副主任、市场营销部副经理、营业部副经理、办公室副经理，信宜农商银行办公室副总经理、业务拓展部副总经理、运营部副总经理、内审监察部副总经理、审计部副总经理。</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jc w:val="left"/>
        <w:rPr>
          <w:rFonts w:ascii="Calibri" w:eastAsia="宋体" w:hAnsi="Calibri" w:cs="宋体"/>
          <w:b/>
          <w:kern w:val="0"/>
          <w:sz w:val="24"/>
          <w:szCs w:val="24"/>
        </w:rPr>
      </w:pPr>
      <w:r>
        <w:rPr>
          <w:rFonts w:ascii="Calibri" w:eastAsia="宋体" w:hAnsi="Calibri" w:cs="宋体" w:hint="eastAsia"/>
          <w:b/>
          <w:kern w:val="0"/>
          <w:sz w:val="24"/>
          <w:szCs w:val="24"/>
        </w:rPr>
        <w:t>刘</w:t>
      </w:r>
      <w:proofErr w:type="gramStart"/>
      <w:r>
        <w:rPr>
          <w:rFonts w:ascii="Calibri" w:eastAsia="宋体" w:hAnsi="Calibri" w:cs="宋体" w:hint="eastAsia"/>
          <w:b/>
          <w:kern w:val="0"/>
          <w:sz w:val="24"/>
          <w:szCs w:val="24"/>
        </w:rPr>
        <w:t>世</w:t>
      </w:r>
      <w:proofErr w:type="gramEnd"/>
      <w:r>
        <w:rPr>
          <w:rFonts w:ascii="Calibri" w:eastAsia="宋体" w:hAnsi="Calibri" w:cs="宋体" w:hint="eastAsia"/>
          <w:b/>
          <w:kern w:val="0"/>
          <w:sz w:val="24"/>
          <w:szCs w:val="24"/>
        </w:rPr>
        <w:t>惠先生</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jc w:val="left"/>
        <w:rPr>
          <w:rFonts w:ascii="Calibri" w:eastAsia="宋体" w:hAnsi="Calibri" w:cs="宋体"/>
          <w:kern w:val="0"/>
          <w:sz w:val="24"/>
          <w:szCs w:val="24"/>
        </w:rPr>
      </w:pPr>
      <w:r>
        <w:rPr>
          <w:rFonts w:ascii="宋体" w:eastAsia="宋体" w:hAnsi="宋体" w:cs="宋体" w:hint="eastAsia"/>
          <w:kern w:val="0"/>
          <w:sz w:val="24"/>
          <w:szCs w:val="24"/>
        </w:rPr>
        <w:t>本行</w:t>
      </w:r>
      <w:r>
        <w:rPr>
          <w:rFonts w:ascii="Calibri" w:eastAsia="宋体" w:hAnsi="Calibri" w:cs="宋体" w:hint="eastAsia"/>
          <w:kern w:val="0"/>
          <w:sz w:val="24"/>
          <w:szCs w:val="24"/>
        </w:rPr>
        <w:t>营业部总经理，高中学历，中级政工师。现任信宜农商银行营业部总经理、三</w:t>
      </w:r>
      <w:proofErr w:type="gramStart"/>
      <w:r>
        <w:rPr>
          <w:rFonts w:ascii="Calibri" w:eastAsia="宋体" w:hAnsi="Calibri" w:cs="宋体" w:hint="eastAsia"/>
          <w:kern w:val="0"/>
          <w:sz w:val="24"/>
          <w:szCs w:val="24"/>
        </w:rPr>
        <w:t>农贷款</w:t>
      </w:r>
      <w:proofErr w:type="gramEnd"/>
      <w:r>
        <w:rPr>
          <w:rFonts w:ascii="Calibri" w:eastAsia="宋体" w:hAnsi="Calibri" w:cs="宋体" w:hint="eastAsia"/>
          <w:kern w:val="0"/>
          <w:sz w:val="24"/>
          <w:szCs w:val="24"/>
        </w:rPr>
        <w:t>中心总经理、小企业贷款中心总经理，曾任信宜联社思贺信用社出纳、会计、分社负责人，信宜联社高坡信用社副主任，信宜联社水口信用社副主任、主任，信宜联社营业部经理、金融业务部经理，信宜农商银行业务拓展部总经理、信城支行行长。</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0" w:firstLine="0"/>
        <w:jc w:val="left"/>
        <w:rPr>
          <w:rFonts w:ascii="Calibri" w:eastAsia="宋体" w:hAnsi="Calibri" w:cs="宋体"/>
          <w:b/>
          <w:kern w:val="0"/>
          <w:sz w:val="24"/>
          <w:szCs w:val="24"/>
        </w:rPr>
      </w:pPr>
      <w:r>
        <w:rPr>
          <w:rFonts w:ascii="Calibri" w:eastAsia="宋体" w:hAnsi="Calibri" w:cs="宋体"/>
          <w:b/>
          <w:kern w:val="0"/>
          <w:sz w:val="24"/>
          <w:szCs w:val="24"/>
        </w:rPr>
        <w:t>10.3</w:t>
      </w:r>
      <w:r>
        <w:rPr>
          <w:rFonts w:ascii="Calibri" w:eastAsia="宋体" w:hAnsi="Calibri" w:cs="宋体"/>
          <w:b/>
          <w:kern w:val="0"/>
          <w:sz w:val="24"/>
          <w:szCs w:val="24"/>
        </w:rPr>
        <w:t>董事会、监事会、高级管理层人员变动情况</w:t>
      </w: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0" w:firstLine="0"/>
        <w:jc w:val="left"/>
        <w:rPr>
          <w:rFonts w:ascii="Calibri" w:eastAsia="宋体" w:hAnsi="Calibri" w:cs="宋体"/>
          <w:b/>
          <w:kern w:val="0"/>
          <w:sz w:val="24"/>
          <w:szCs w:val="24"/>
        </w:rPr>
      </w:pPr>
      <w:r>
        <w:rPr>
          <w:rFonts w:ascii="Calibri" w:eastAsia="宋体" w:hAnsi="Calibri" w:cs="宋体"/>
          <w:b/>
          <w:kern w:val="0"/>
          <w:sz w:val="24"/>
          <w:szCs w:val="24"/>
        </w:rPr>
        <w:lastRenderedPageBreak/>
        <w:t>10.3.1</w:t>
      </w:r>
      <w:r>
        <w:rPr>
          <w:rFonts w:ascii="Calibri" w:eastAsia="宋体" w:hAnsi="Calibri" w:cs="宋体"/>
          <w:b/>
          <w:kern w:val="0"/>
          <w:sz w:val="24"/>
          <w:szCs w:val="24"/>
        </w:rPr>
        <w:t>董事</w:t>
      </w: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宋体" w:eastAsia="宋体" w:hAnsi="宋体"/>
          <w:sz w:val="24"/>
          <w:szCs w:val="24"/>
        </w:rPr>
      </w:pPr>
      <w:r>
        <w:rPr>
          <w:rFonts w:ascii="宋体" w:eastAsia="宋体" w:hAnsi="宋体" w:hint="eastAsia"/>
          <w:sz w:val="24"/>
          <w:szCs w:val="24"/>
        </w:rPr>
        <w:t>报告期内，本行董事会成员没有变动。</w:t>
      </w: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0" w:firstLine="0"/>
        <w:jc w:val="left"/>
        <w:rPr>
          <w:rFonts w:ascii="Calibri" w:eastAsia="宋体" w:hAnsi="Calibri" w:cs="宋体"/>
          <w:b/>
          <w:kern w:val="0"/>
          <w:sz w:val="24"/>
          <w:szCs w:val="24"/>
        </w:rPr>
      </w:pPr>
      <w:r>
        <w:rPr>
          <w:rFonts w:ascii="Calibri" w:eastAsia="宋体" w:hAnsi="Calibri" w:cs="宋体"/>
          <w:b/>
          <w:kern w:val="0"/>
          <w:sz w:val="24"/>
          <w:szCs w:val="24"/>
        </w:rPr>
        <w:t>10.3.2</w:t>
      </w:r>
      <w:r>
        <w:rPr>
          <w:rFonts w:ascii="Calibri" w:eastAsia="宋体" w:hAnsi="Calibri" w:cs="宋体"/>
          <w:b/>
          <w:kern w:val="0"/>
          <w:sz w:val="24"/>
          <w:szCs w:val="24"/>
        </w:rPr>
        <w:t>监事</w:t>
      </w: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报告期内，本行监事会成员减少1名。陈绍</w:t>
      </w:r>
      <w:proofErr w:type="gramStart"/>
      <w:r>
        <w:rPr>
          <w:rFonts w:asciiTheme="minorEastAsia" w:eastAsiaTheme="minorEastAsia" w:hAnsiTheme="minorEastAsia" w:cs="宋体" w:hint="eastAsia"/>
          <w:kern w:val="0"/>
          <w:sz w:val="24"/>
          <w:szCs w:val="24"/>
        </w:rPr>
        <w:t>昌先生</w:t>
      </w:r>
      <w:proofErr w:type="gramEnd"/>
      <w:r>
        <w:rPr>
          <w:rFonts w:asciiTheme="minorEastAsia" w:eastAsiaTheme="minorEastAsia" w:hAnsiTheme="minorEastAsia" w:cs="宋体" w:hint="eastAsia"/>
          <w:kern w:val="0"/>
          <w:sz w:val="24"/>
          <w:szCs w:val="24"/>
        </w:rPr>
        <w:t>于2021年4月15日辞去本行第一届监事会职工监事，于2021年4月20日解聘本行第一届监事会监事长。</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报告期内，本行监事会成员增加1名。邢绮君女士于2021年4月15日当选本行第一届监事会职工监事，于2021年4月20日当选本行第一届监事会监事长。</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0" w:firstLine="0"/>
        <w:jc w:val="left"/>
        <w:rPr>
          <w:rFonts w:ascii="Calibri" w:eastAsia="宋体" w:hAnsi="Calibri" w:cs="宋体"/>
          <w:b/>
          <w:kern w:val="0"/>
          <w:sz w:val="24"/>
          <w:szCs w:val="24"/>
        </w:rPr>
      </w:pPr>
      <w:r>
        <w:rPr>
          <w:rFonts w:ascii="Calibri" w:eastAsia="宋体" w:hAnsi="Calibri" w:cs="宋体"/>
          <w:b/>
          <w:kern w:val="0"/>
          <w:sz w:val="24"/>
          <w:szCs w:val="24"/>
        </w:rPr>
        <w:t>10.3.3</w:t>
      </w:r>
      <w:r>
        <w:rPr>
          <w:rFonts w:ascii="Calibri" w:eastAsia="宋体" w:hAnsi="Calibri" w:cs="宋体"/>
          <w:b/>
          <w:kern w:val="0"/>
          <w:sz w:val="24"/>
          <w:szCs w:val="24"/>
        </w:rPr>
        <w:t>高级管理人员</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2021年4月，解聘刘文先生信宜农商银行副行长职务。</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2021年5月，解聘李乃文先生信宜农商银行计划财务部总经理职务。</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2021年12月，</w:t>
      </w:r>
      <w:proofErr w:type="gramStart"/>
      <w:r>
        <w:rPr>
          <w:rFonts w:asciiTheme="minorEastAsia" w:eastAsiaTheme="minorEastAsia" w:hAnsiTheme="minorEastAsia" w:cs="宋体" w:hint="eastAsia"/>
          <w:kern w:val="0"/>
          <w:sz w:val="24"/>
          <w:szCs w:val="24"/>
        </w:rPr>
        <w:t>聘任丘理生</w:t>
      </w:r>
      <w:proofErr w:type="gramEnd"/>
      <w:r>
        <w:rPr>
          <w:rFonts w:asciiTheme="minorEastAsia" w:eastAsiaTheme="minorEastAsia" w:hAnsiTheme="minorEastAsia" w:cs="宋体" w:hint="eastAsia"/>
          <w:kern w:val="0"/>
          <w:sz w:val="24"/>
          <w:szCs w:val="24"/>
        </w:rPr>
        <w:t>先生为信宜农商银行计划财务部总经理。</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2021年12月，解聘李如炜先生信宜农商银行营业部总经理职务</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2021年12月，聘任刘世惠先生为信宜农商银行营业部总经理。</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0" w:firstLine="0"/>
        <w:jc w:val="left"/>
        <w:rPr>
          <w:rFonts w:ascii="Calibri" w:eastAsia="宋体" w:hAnsi="Calibri" w:cs="宋体"/>
          <w:b/>
          <w:kern w:val="0"/>
          <w:sz w:val="24"/>
          <w:szCs w:val="24"/>
        </w:rPr>
      </w:pPr>
      <w:r>
        <w:rPr>
          <w:rFonts w:ascii="Calibri" w:eastAsia="宋体" w:hAnsi="Calibri" w:cs="宋体"/>
          <w:b/>
          <w:kern w:val="0"/>
          <w:sz w:val="24"/>
          <w:szCs w:val="24"/>
        </w:rPr>
        <w:t>10.</w:t>
      </w:r>
      <w:proofErr w:type="gramStart"/>
      <w:r>
        <w:rPr>
          <w:rFonts w:ascii="Calibri" w:eastAsia="宋体" w:hAnsi="Calibri" w:cs="宋体"/>
          <w:b/>
          <w:kern w:val="0"/>
          <w:sz w:val="24"/>
          <w:szCs w:val="24"/>
        </w:rPr>
        <w:t>4</w:t>
      </w:r>
      <w:proofErr w:type="gramEnd"/>
      <w:r>
        <w:rPr>
          <w:rFonts w:ascii="Calibri" w:eastAsia="宋体" w:hAnsi="Calibri" w:cs="宋体"/>
          <w:b/>
          <w:kern w:val="0"/>
          <w:sz w:val="24"/>
          <w:szCs w:val="24"/>
        </w:rPr>
        <w:t>年度薪酬及激励情况</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kern w:val="0"/>
          <w:sz w:val="24"/>
          <w:szCs w:val="24"/>
        </w:rPr>
      </w:pPr>
      <w:r>
        <w:rPr>
          <w:rFonts w:ascii="Calibri" w:eastAsia="宋体" w:hAnsi="Calibri" w:cs="宋体"/>
          <w:kern w:val="0"/>
          <w:sz w:val="24"/>
          <w:szCs w:val="24"/>
        </w:rPr>
        <w:t>本行职工薪</w:t>
      </w:r>
      <w:proofErr w:type="gramStart"/>
      <w:r>
        <w:rPr>
          <w:rFonts w:ascii="Calibri" w:eastAsia="宋体" w:hAnsi="Calibri" w:cs="宋体"/>
          <w:kern w:val="0"/>
          <w:sz w:val="24"/>
          <w:szCs w:val="24"/>
        </w:rPr>
        <w:t>酬</w:t>
      </w:r>
      <w:proofErr w:type="gramEnd"/>
      <w:r>
        <w:rPr>
          <w:rFonts w:ascii="Calibri" w:eastAsia="宋体" w:hAnsi="Calibri" w:cs="宋体"/>
          <w:kern w:val="0"/>
          <w:sz w:val="24"/>
          <w:szCs w:val="24"/>
        </w:rPr>
        <w:t>主要包括职工工资、社会保障计划、年金计划、辞退福利及其他与职工提供的服务相关的支出，并按职工提供服务的期间确认应付的职工薪酬。</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2021年,本行董事、监事、高级管理人员薪酬根据《广东省农村合作金融机构工资总额管理办法（2018年版）》《广东省农村合作金融机构高管薪酬管理办法（2018年版）》和《广东信宜农村商业银行股份有限公司董事、监事及高级管理人员薪酬管理办法》等规定执行。</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2021年，本行不存在高级管理人员和关键岗位人员绩效薪酬追索扣回的情形。</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0" w:firstLine="0"/>
        <w:jc w:val="left"/>
        <w:rPr>
          <w:rFonts w:ascii="Calibri" w:eastAsia="宋体" w:hAnsi="Calibri" w:cs="宋体"/>
          <w:b/>
          <w:kern w:val="0"/>
          <w:sz w:val="24"/>
          <w:szCs w:val="24"/>
        </w:rPr>
      </w:pPr>
      <w:r>
        <w:rPr>
          <w:rFonts w:ascii="Calibri" w:eastAsia="宋体" w:hAnsi="Calibri" w:cs="宋体"/>
          <w:b/>
          <w:kern w:val="0"/>
          <w:sz w:val="24"/>
          <w:szCs w:val="24"/>
        </w:rPr>
        <w:t>10.4.1</w:t>
      </w:r>
      <w:r>
        <w:rPr>
          <w:rFonts w:ascii="Calibri" w:eastAsia="宋体" w:hAnsi="Calibri" w:cs="宋体"/>
          <w:b/>
          <w:kern w:val="0"/>
          <w:sz w:val="24"/>
          <w:szCs w:val="24"/>
        </w:rPr>
        <w:t>职工工资</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kern w:val="0"/>
          <w:sz w:val="24"/>
          <w:szCs w:val="24"/>
        </w:rPr>
      </w:pPr>
      <w:r>
        <w:rPr>
          <w:rFonts w:ascii="Calibri" w:eastAsia="宋体" w:hAnsi="Calibri" w:cs="宋体"/>
          <w:kern w:val="0"/>
          <w:sz w:val="24"/>
          <w:szCs w:val="24"/>
        </w:rPr>
        <w:t>本行职工工资主要包括工资、奖金、津贴和补贴、职工福利费和住房公积金等其他工资性支出，本行在职工提供服务期间确认应付的职工工资，并计入当期损益。</w:t>
      </w: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0" w:firstLine="0"/>
        <w:jc w:val="left"/>
        <w:rPr>
          <w:rFonts w:ascii="Calibri" w:eastAsia="宋体" w:hAnsi="Calibri" w:cs="宋体"/>
          <w:b/>
          <w:kern w:val="0"/>
          <w:sz w:val="24"/>
          <w:szCs w:val="24"/>
        </w:rPr>
      </w:pPr>
      <w:r>
        <w:rPr>
          <w:rFonts w:ascii="Calibri" w:eastAsia="宋体" w:hAnsi="Calibri" w:cs="宋体"/>
          <w:b/>
          <w:kern w:val="0"/>
          <w:sz w:val="24"/>
          <w:szCs w:val="24"/>
        </w:rPr>
        <w:t>10.4.2</w:t>
      </w:r>
      <w:r>
        <w:rPr>
          <w:rFonts w:ascii="Calibri" w:eastAsia="宋体" w:hAnsi="Calibri" w:cs="宋体"/>
          <w:b/>
          <w:kern w:val="0"/>
          <w:sz w:val="24"/>
          <w:szCs w:val="24"/>
        </w:rPr>
        <w:t>职工社会保障</w:t>
      </w:r>
    </w:p>
    <w:p w:rsidR="0065452B" w:rsidRDefault="0065452B" w:rsidP="006545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kern w:val="0"/>
          <w:sz w:val="24"/>
          <w:szCs w:val="24"/>
        </w:rPr>
      </w:pPr>
      <w:r>
        <w:rPr>
          <w:rFonts w:ascii="Calibri" w:eastAsia="宋体" w:hAnsi="Calibri" w:cs="宋体"/>
          <w:kern w:val="0"/>
          <w:sz w:val="24"/>
          <w:szCs w:val="24"/>
        </w:rPr>
        <w:t>本行按规定参加由政府机构设立的社会保障计划，包括基本养老保险金、基本医疗保险金、工伤保险金、生育保险金和失业保险。根据有关规定和合约，社会保险费</w:t>
      </w:r>
      <w:r>
        <w:rPr>
          <w:rFonts w:ascii="Calibri" w:eastAsia="宋体" w:hAnsi="Calibri" w:cs="宋体"/>
          <w:kern w:val="0"/>
          <w:sz w:val="24"/>
          <w:szCs w:val="24"/>
        </w:rPr>
        <w:lastRenderedPageBreak/>
        <w:t>按工资总额的一定比例且在不超过有关规定上限的基础上提取，向劳动和社会保障机构缴纳，并计入当期损益。</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0" w:firstLine="0"/>
        <w:jc w:val="left"/>
        <w:rPr>
          <w:rFonts w:ascii="Calibri" w:eastAsia="宋体" w:hAnsi="Calibri" w:cs="宋体"/>
          <w:b/>
          <w:kern w:val="0"/>
          <w:sz w:val="24"/>
          <w:szCs w:val="24"/>
        </w:rPr>
      </w:pPr>
      <w:r>
        <w:rPr>
          <w:rFonts w:ascii="Calibri" w:eastAsia="宋体" w:hAnsi="Calibri" w:cs="宋体"/>
          <w:b/>
          <w:kern w:val="0"/>
          <w:sz w:val="24"/>
          <w:szCs w:val="24"/>
        </w:rPr>
        <w:t>10.4.3</w:t>
      </w:r>
      <w:r>
        <w:rPr>
          <w:rFonts w:ascii="Calibri" w:eastAsia="宋体" w:hAnsi="Calibri" w:cs="宋体"/>
          <w:b/>
          <w:kern w:val="0"/>
          <w:sz w:val="24"/>
          <w:szCs w:val="24"/>
        </w:rPr>
        <w:t>企业年金计划</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kern w:val="0"/>
          <w:sz w:val="24"/>
          <w:szCs w:val="24"/>
        </w:rPr>
      </w:pPr>
      <w:r>
        <w:rPr>
          <w:rFonts w:ascii="Calibri" w:eastAsia="宋体" w:hAnsi="Calibri" w:cs="宋体"/>
          <w:kern w:val="0"/>
          <w:sz w:val="24"/>
          <w:szCs w:val="24"/>
        </w:rPr>
        <w:t>除职工社会保障之外，本行还建立了企业年金项目，按员工工资总额的一定比例向年金计划缴款，并计入当期损益。</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0" w:firstLine="0"/>
        <w:jc w:val="left"/>
        <w:rPr>
          <w:rFonts w:ascii="Calibri" w:eastAsia="宋体" w:hAnsi="Calibri" w:cs="宋体"/>
          <w:b/>
          <w:kern w:val="0"/>
          <w:sz w:val="24"/>
          <w:szCs w:val="24"/>
        </w:rPr>
      </w:pPr>
      <w:r>
        <w:rPr>
          <w:rFonts w:ascii="Calibri" w:eastAsia="宋体" w:hAnsi="Calibri" w:cs="宋体"/>
          <w:b/>
          <w:kern w:val="0"/>
          <w:sz w:val="24"/>
          <w:szCs w:val="24"/>
        </w:rPr>
        <w:t>10.4.</w:t>
      </w:r>
      <w:r>
        <w:rPr>
          <w:rFonts w:ascii="Calibri" w:eastAsia="宋体" w:hAnsi="Calibri" w:cs="宋体" w:hint="eastAsia"/>
          <w:b/>
          <w:kern w:val="0"/>
          <w:sz w:val="24"/>
          <w:szCs w:val="24"/>
        </w:rPr>
        <w:t>4</w:t>
      </w:r>
      <w:r>
        <w:rPr>
          <w:rFonts w:ascii="Calibri" w:eastAsia="宋体" w:hAnsi="Calibri" w:cs="宋体" w:hint="eastAsia"/>
          <w:b/>
          <w:kern w:val="0"/>
          <w:sz w:val="24"/>
          <w:szCs w:val="24"/>
        </w:rPr>
        <w:t>补充医疗保险</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kern w:val="0"/>
          <w:sz w:val="24"/>
          <w:szCs w:val="24"/>
        </w:rPr>
      </w:pPr>
      <w:r>
        <w:rPr>
          <w:rFonts w:ascii="Calibri" w:eastAsia="宋体" w:hAnsi="Calibri" w:cs="宋体"/>
          <w:kern w:val="0"/>
          <w:sz w:val="24"/>
          <w:szCs w:val="24"/>
        </w:rPr>
        <w:t>除基本医疗保险金之外，本行还建立了</w:t>
      </w:r>
      <w:r>
        <w:rPr>
          <w:rFonts w:ascii="Calibri" w:eastAsia="宋体" w:hAnsi="Calibri" w:cs="宋体" w:hint="eastAsia"/>
          <w:kern w:val="0"/>
          <w:sz w:val="24"/>
          <w:szCs w:val="24"/>
        </w:rPr>
        <w:t>补充医疗保险</w:t>
      </w:r>
      <w:r>
        <w:rPr>
          <w:rFonts w:ascii="Calibri" w:eastAsia="宋体" w:hAnsi="Calibri" w:cs="宋体"/>
          <w:kern w:val="0"/>
          <w:sz w:val="24"/>
          <w:szCs w:val="24"/>
        </w:rPr>
        <w:t>项目，按员工工资总额的一定比例向</w:t>
      </w:r>
      <w:r>
        <w:rPr>
          <w:rFonts w:ascii="Calibri" w:eastAsia="宋体" w:hAnsi="Calibri" w:cs="宋体" w:hint="eastAsia"/>
          <w:kern w:val="0"/>
          <w:sz w:val="24"/>
          <w:szCs w:val="24"/>
        </w:rPr>
        <w:t>保险公司</w:t>
      </w:r>
      <w:r>
        <w:rPr>
          <w:rFonts w:ascii="Calibri" w:eastAsia="宋体" w:hAnsi="Calibri" w:cs="宋体"/>
          <w:kern w:val="0"/>
          <w:sz w:val="24"/>
          <w:szCs w:val="24"/>
        </w:rPr>
        <w:t>缴款，并计入当期损益。</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0" w:firstLine="0"/>
        <w:jc w:val="left"/>
        <w:rPr>
          <w:rFonts w:ascii="Calibri" w:eastAsia="宋体" w:hAnsi="Calibri" w:cs="宋体"/>
          <w:b/>
          <w:kern w:val="0"/>
          <w:sz w:val="24"/>
          <w:szCs w:val="24"/>
        </w:rPr>
      </w:pPr>
      <w:r>
        <w:rPr>
          <w:rFonts w:ascii="Calibri" w:eastAsia="宋体" w:hAnsi="Calibri" w:cs="宋体"/>
          <w:b/>
          <w:kern w:val="0"/>
          <w:sz w:val="24"/>
          <w:szCs w:val="24"/>
        </w:rPr>
        <w:t>10.4.</w:t>
      </w:r>
      <w:r>
        <w:rPr>
          <w:rFonts w:ascii="Calibri" w:eastAsia="宋体" w:hAnsi="Calibri" w:cs="宋体" w:hint="eastAsia"/>
          <w:b/>
          <w:kern w:val="0"/>
          <w:sz w:val="24"/>
          <w:szCs w:val="24"/>
        </w:rPr>
        <w:t>5</w:t>
      </w:r>
      <w:r>
        <w:rPr>
          <w:rFonts w:ascii="Calibri" w:eastAsia="宋体" w:hAnsi="Calibri" w:cs="宋体"/>
          <w:b/>
          <w:kern w:val="0"/>
          <w:sz w:val="24"/>
          <w:szCs w:val="24"/>
        </w:rPr>
        <w:t>退休福利义务</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rPr>
          <w:rFonts w:ascii="Calibri" w:eastAsia="宋体" w:hAnsi="Calibri" w:cs="宋体"/>
          <w:kern w:val="0"/>
          <w:sz w:val="24"/>
          <w:szCs w:val="24"/>
        </w:rPr>
      </w:pPr>
      <w:r>
        <w:rPr>
          <w:rFonts w:ascii="Calibri" w:eastAsia="宋体" w:hAnsi="Calibri" w:cs="宋体"/>
          <w:kern w:val="0"/>
          <w:sz w:val="24"/>
          <w:szCs w:val="24"/>
        </w:rPr>
        <w:t>本行向接受内部退养协议的员工支付内部退养福利。内部退养福利是向未达到国家规定的退休年龄，经本行管理层批准，自愿退出工作岗位休养的员工支付的各项福利费用。本行已将资产负债表中对内退离职人员的支付内部退养福利确认为负债。对内退离职人员的内部退养福利负债为本行未来支付义务的现值，即将预期未来现金流出额按与内退福利负债期限相似的国债利率折现计算，本行将该等负债计入预计负债。</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0" w:firstLine="0"/>
        <w:rPr>
          <w:rFonts w:ascii="Calibri" w:eastAsia="宋体" w:hAnsi="Calibri" w:cs="宋体"/>
          <w:b/>
          <w:kern w:val="0"/>
          <w:sz w:val="24"/>
          <w:szCs w:val="24"/>
        </w:rPr>
      </w:pPr>
      <w:r>
        <w:rPr>
          <w:rFonts w:ascii="Calibri" w:eastAsia="宋体" w:hAnsi="Calibri" w:cs="宋体"/>
          <w:b/>
          <w:kern w:val="0"/>
          <w:sz w:val="24"/>
          <w:szCs w:val="24"/>
        </w:rPr>
        <w:t>10.5</w:t>
      </w:r>
      <w:r>
        <w:rPr>
          <w:rFonts w:ascii="Calibri" w:eastAsia="宋体" w:hAnsi="Calibri" w:cs="宋体"/>
          <w:b/>
          <w:kern w:val="0"/>
          <w:sz w:val="24"/>
          <w:szCs w:val="24"/>
        </w:rPr>
        <w:t>本行员工情况</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80"/>
        <w:rPr>
          <w:rFonts w:asciiTheme="minorEastAsia" w:eastAsiaTheme="minorEastAsia" w:hAnsiTheme="minorEastAsia" w:cs="宋体"/>
          <w:kern w:val="0"/>
          <w:sz w:val="24"/>
          <w:szCs w:val="24"/>
        </w:rPr>
      </w:pPr>
      <w:r>
        <w:rPr>
          <w:rFonts w:asciiTheme="minorEastAsia" w:eastAsiaTheme="minorEastAsia" w:hAnsiTheme="minorEastAsia" w:cs="宋体"/>
          <w:kern w:val="0"/>
          <w:sz w:val="24"/>
          <w:szCs w:val="24"/>
        </w:rPr>
        <w:t>截至报告期末，本行在职员工</w:t>
      </w:r>
      <w:r>
        <w:rPr>
          <w:rFonts w:asciiTheme="minorEastAsia" w:eastAsiaTheme="minorEastAsia" w:hAnsiTheme="minorEastAsia" w:cs="宋体" w:hint="eastAsia"/>
          <w:kern w:val="0"/>
          <w:sz w:val="24"/>
          <w:szCs w:val="24"/>
        </w:rPr>
        <w:t>816</w:t>
      </w:r>
      <w:r>
        <w:rPr>
          <w:rFonts w:asciiTheme="minorEastAsia" w:eastAsiaTheme="minorEastAsia" w:hAnsiTheme="minorEastAsia" w:cs="宋体"/>
          <w:kern w:val="0"/>
          <w:sz w:val="24"/>
          <w:szCs w:val="24"/>
        </w:rPr>
        <w:t>人。其中研究生及以上占比</w:t>
      </w:r>
      <w:r>
        <w:rPr>
          <w:rFonts w:asciiTheme="minorEastAsia" w:eastAsiaTheme="minorEastAsia" w:hAnsiTheme="minorEastAsia" w:cs="宋体" w:hint="eastAsia"/>
          <w:kern w:val="0"/>
          <w:sz w:val="24"/>
          <w:szCs w:val="24"/>
        </w:rPr>
        <w:t>0.12</w:t>
      </w:r>
      <w:r>
        <w:rPr>
          <w:rFonts w:asciiTheme="minorEastAsia" w:eastAsiaTheme="minorEastAsia" w:hAnsiTheme="minorEastAsia" w:cs="宋体"/>
          <w:kern w:val="0"/>
          <w:sz w:val="24"/>
          <w:szCs w:val="24"/>
        </w:rPr>
        <w:t>%，大学本科占比</w:t>
      </w:r>
      <w:r>
        <w:rPr>
          <w:rFonts w:asciiTheme="minorEastAsia" w:eastAsiaTheme="minorEastAsia" w:hAnsiTheme="minorEastAsia" w:cs="宋体" w:hint="eastAsia"/>
          <w:kern w:val="0"/>
          <w:sz w:val="24"/>
          <w:szCs w:val="24"/>
        </w:rPr>
        <w:t>34.19</w:t>
      </w:r>
      <w:r>
        <w:rPr>
          <w:rFonts w:asciiTheme="minorEastAsia" w:eastAsiaTheme="minorEastAsia" w:hAnsiTheme="minorEastAsia" w:cs="宋体"/>
          <w:kern w:val="0"/>
          <w:sz w:val="24"/>
          <w:szCs w:val="24"/>
        </w:rPr>
        <w:t>%，大专占比</w:t>
      </w:r>
      <w:r>
        <w:rPr>
          <w:rFonts w:asciiTheme="minorEastAsia" w:eastAsiaTheme="minorEastAsia" w:hAnsiTheme="minorEastAsia" w:cs="宋体" w:hint="eastAsia"/>
          <w:kern w:val="0"/>
          <w:sz w:val="24"/>
          <w:szCs w:val="24"/>
        </w:rPr>
        <w:t>57.11</w:t>
      </w:r>
      <w:r>
        <w:rPr>
          <w:rFonts w:asciiTheme="minorEastAsia" w:eastAsiaTheme="minorEastAsia" w:hAnsiTheme="minorEastAsia" w:cs="宋体"/>
          <w:kern w:val="0"/>
          <w:sz w:val="24"/>
          <w:szCs w:val="24"/>
        </w:rPr>
        <w:t>%，中专及以下占比</w:t>
      </w:r>
      <w:r>
        <w:rPr>
          <w:rFonts w:asciiTheme="minorEastAsia" w:eastAsiaTheme="minorEastAsia" w:hAnsiTheme="minorEastAsia" w:cs="宋体" w:hint="eastAsia"/>
          <w:kern w:val="0"/>
          <w:sz w:val="24"/>
          <w:szCs w:val="24"/>
        </w:rPr>
        <w:t>8.58</w:t>
      </w:r>
      <w:r>
        <w:rPr>
          <w:rFonts w:asciiTheme="minorEastAsia" w:eastAsiaTheme="minorEastAsia" w:hAnsiTheme="minorEastAsia" w:cs="宋体"/>
          <w:kern w:val="0"/>
          <w:sz w:val="24"/>
          <w:szCs w:val="24"/>
        </w:rPr>
        <w:t>%；30岁以下占比</w:t>
      </w:r>
      <w:r>
        <w:rPr>
          <w:rFonts w:asciiTheme="minorEastAsia" w:eastAsiaTheme="minorEastAsia" w:hAnsiTheme="minorEastAsia" w:cs="宋体" w:hint="eastAsia"/>
          <w:kern w:val="0"/>
          <w:sz w:val="24"/>
          <w:szCs w:val="24"/>
        </w:rPr>
        <w:t>13.60</w:t>
      </w:r>
      <w:r>
        <w:rPr>
          <w:rFonts w:asciiTheme="minorEastAsia" w:eastAsiaTheme="minorEastAsia" w:hAnsiTheme="minorEastAsia" w:cs="宋体"/>
          <w:kern w:val="0"/>
          <w:sz w:val="24"/>
          <w:szCs w:val="24"/>
        </w:rPr>
        <w:t>%，31-35岁占比</w:t>
      </w:r>
      <w:r>
        <w:rPr>
          <w:rFonts w:asciiTheme="minorEastAsia" w:eastAsiaTheme="minorEastAsia" w:hAnsiTheme="minorEastAsia" w:cs="宋体" w:hint="eastAsia"/>
          <w:kern w:val="0"/>
          <w:sz w:val="24"/>
          <w:szCs w:val="24"/>
        </w:rPr>
        <w:t>14.71</w:t>
      </w:r>
      <w:r>
        <w:rPr>
          <w:rFonts w:asciiTheme="minorEastAsia" w:eastAsiaTheme="minorEastAsia" w:hAnsiTheme="minorEastAsia" w:cs="宋体"/>
          <w:kern w:val="0"/>
          <w:sz w:val="24"/>
          <w:szCs w:val="24"/>
        </w:rPr>
        <w:t>%，36-45岁占比</w:t>
      </w:r>
      <w:r>
        <w:rPr>
          <w:rFonts w:asciiTheme="minorEastAsia" w:eastAsiaTheme="minorEastAsia" w:hAnsiTheme="minorEastAsia" w:cs="宋体" w:hint="eastAsia"/>
          <w:kern w:val="0"/>
          <w:sz w:val="24"/>
          <w:szCs w:val="24"/>
        </w:rPr>
        <w:t>9.68</w:t>
      </w:r>
      <w:r>
        <w:rPr>
          <w:rFonts w:asciiTheme="minorEastAsia" w:eastAsiaTheme="minorEastAsia" w:hAnsiTheme="minorEastAsia" w:cs="宋体"/>
          <w:kern w:val="0"/>
          <w:sz w:val="24"/>
          <w:szCs w:val="24"/>
        </w:rPr>
        <w:t>%，46</w:t>
      </w:r>
      <w:r>
        <w:rPr>
          <w:rFonts w:asciiTheme="minorEastAsia" w:eastAsiaTheme="minorEastAsia" w:hAnsiTheme="minorEastAsia" w:cs="宋体" w:hint="eastAsia"/>
          <w:kern w:val="0"/>
          <w:sz w:val="24"/>
          <w:szCs w:val="24"/>
        </w:rPr>
        <w:t>-55</w:t>
      </w:r>
      <w:r>
        <w:rPr>
          <w:rFonts w:asciiTheme="minorEastAsia" w:eastAsiaTheme="minorEastAsia" w:hAnsiTheme="minorEastAsia" w:cs="宋体"/>
          <w:kern w:val="0"/>
          <w:sz w:val="24"/>
          <w:szCs w:val="24"/>
        </w:rPr>
        <w:t>岁占比</w:t>
      </w:r>
      <w:r>
        <w:rPr>
          <w:rFonts w:asciiTheme="minorEastAsia" w:eastAsiaTheme="minorEastAsia" w:hAnsiTheme="minorEastAsia" w:cs="宋体" w:hint="eastAsia"/>
          <w:kern w:val="0"/>
          <w:sz w:val="24"/>
          <w:szCs w:val="24"/>
        </w:rPr>
        <w:t>51.35</w:t>
      </w:r>
      <w:r>
        <w:rPr>
          <w:rFonts w:asciiTheme="minorEastAsia" w:eastAsiaTheme="minorEastAsia" w:hAnsiTheme="minorEastAsia" w:cs="宋体"/>
          <w:kern w:val="0"/>
          <w:sz w:val="24"/>
          <w:szCs w:val="24"/>
        </w:rPr>
        <w:t>%</w:t>
      </w:r>
      <w:r>
        <w:rPr>
          <w:rFonts w:asciiTheme="minorEastAsia" w:eastAsiaTheme="minorEastAsia" w:hAnsiTheme="minorEastAsia" w:cs="宋体" w:hint="eastAsia"/>
          <w:kern w:val="0"/>
          <w:sz w:val="24"/>
          <w:szCs w:val="24"/>
        </w:rPr>
        <w:t>，56岁以上占比10.66%</w:t>
      </w:r>
      <w:r>
        <w:rPr>
          <w:rFonts w:asciiTheme="minorEastAsia" w:eastAsiaTheme="minorEastAsia" w:hAnsiTheme="minorEastAsia" w:cs="宋体"/>
          <w:kern w:val="0"/>
          <w:sz w:val="24"/>
          <w:szCs w:val="24"/>
        </w:rPr>
        <w:t>。</w:t>
      </w:r>
    </w:p>
    <w:p w:rsidR="0065452B" w:rsidRDefault="0065452B" w:rsidP="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20"/>
        <w:rPr>
          <w:rFonts w:ascii="Calibri" w:eastAsia="宋体" w:hAnsi="Calibri" w:cs="宋体"/>
          <w:kern w:val="0"/>
          <w:sz w:val="24"/>
          <w:szCs w:val="24"/>
        </w:rPr>
      </w:pPr>
      <w:r>
        <w:rPr>
          <w:rFonts w:ascii="Calibri" w:eastAsia="宋体" w:hAnsi="Calibri"/>
          <w:noProof/>
          <w:sz w:val="21"/>
          <w:szCs w:val="22"/>
        </w:rPr>
        <w:lastRenderedPageBreak/>
        <w:drawing>
          <wp:anchor distT="0" distB="0" distL="114300" distR="114300" simplePos="0" relativeHeight="251660288" behindDoc="0" locked="0" layoutInCell="1" allowOverlap="1" wp14:anchorId="280F4C5D" wp14:editId="6DF15417">
            <wp:simplePos x="0" y="0"/>
            <wp:positionH relativeFrom="column">
              <wp:posOffset>228600</wp:posOffset>
            </wp:positionH>
            <wp:positionV relativeFrom="paragraph">
              <wp:posOffset>158750</wp:posOffset>
            </wp:positionV>
            <wp:extent cx="5495925" cy="4181475"/>
            <wp:effectExtent l="0" t="0" r="0" b="0"/>
            <wp:wrapTopAndBottom/>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65452B" w:rsidRDefault="0065452B" w:rsidP="0065452B">
      <w:pPr>
        <w:widowControl w:val="0"/>
        <w:spacing w:line="240" w:lineRule="auto"/>
        <w:ind w:firstLineChars="0" w:firstLine="0"/>
        <w:rPr>
          <w:rFonts w:ascii="Calibri" w:eastAsia="宋体" w:hAnsi="Calibri"/>
          <w:sz w:val="21"/>
          <w:szCs w:val="22"/>
        </w:rPr>
      </w:pPr>
    </w:p>
    <w:p w:rsidR="0065452B" w:rsidRDefault="0065452B" w:rsidP="0065452B">
      <w:pPr>
        <w:widowControl w:val="0"/>
        <w:spacing w:line="240" w:lineRule="auto"/>
        <w:ind w:firstLineChars="0" w:firstLine="0"/>
        <w:rPr>
          <w:rFonts w:ascii="Calibri" w:eastAsia="宋体" w:hAnsi="Calibri"/>
          <w:sz w:val="21"/>
          <w:szCs w:val="22"/>
        </w:rPr>
      </w:pPr>
    </w:p>
    <w:p w:rsidR="0065452B" w:rsidRDefault="0065452B" w:rsidP="0065452B">
      <w:pPr>
        <w:widowControl w:val="0"/>
        <w:spacing w:line="240" w:lineRule="auto"/>
        <w:ind w:firstLineChars="0" w:firstLine="0"/>
        <w:rPr>
          <w:rFonts w:ascii="Calibri" w:eastAsia="宋体" w:hAnsi="Calibri"/>
          <w:sz w:val="21"/>
          <w:szCs w:val="22"/>
        </w:rPr>
      </w:pPr>
    </w:p>
    <w:p w:rsidR="0065452B" w:rsidRDefault="0065452B" w:rsidP="0065452B">
      <w:pPr>
        <w:widowControl w:val="0"/>
        <w:spacing w:line="240" w:lineRule="auto"/>
        <w:ind w:firstLineChars="0" w:firstLine="0"/>
        <w:rPr>
          <w:rFonts w:ascii="Calibri" w:eastAsia="宋体" w:hAnsi="Calibri"/>
          <w:sz w:val="21"/>
          <w:szCs w:val="22"/>
        </w:rPr>
      </w:pPr>
      <w:r>
        <w:rPr>
          <w:rFonts w:ascii="Calibri" w:eastAsia="宋体" w:hAnsi="Calibri"/>
          <w:noProof/>
          <w:sz w:val="21"/>
          <w:szCs w:val="22"/>
        </w:rPr>
        <w:drawing>
          <wp:inline distT="0" distB="0" distL="0" distR="0" wp14:anchorId="71BF6205" wp14:editId="562050BA">
            <wp:extent cx="5274310" cy="3076575"/>
            <wp:effectExtent l="0" t="0" r="21590" b="9525"/>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5452B" w:rsidRDefault="0065452B" w:rsidP="0065452B">
      <w:pPr>
        <w:widowControl w:val="0"/>
        <w:spacing w:line="240" w:lineRule="auto"/>
        <w:ind w:firstLineChars="0" w:firstLine="0"/>
        <w:rPr>
          <w:rFonts w:ascii="Calibri" w:eastAsia="宋体" w:hAnsi="Calibri"/>
          <w:sz w:val="21"/>
          <w:szCs w:val="22"/>
        </w:rPr>
      </w:pPr>
      <w:r>
        <w:rPr>
          <w:rFonts w:ascii="Calibri" w:eastAsia="宋体" w:hAnsi="Calibri"/>
          <w:sz w:val="21"/>
          <w:szCs w:val="22"/>
        </w:rPr>
        <w:br w:type="page"/>
      </w:r>
    </w:p>
    <w:p w:rsidR="0065452B" w:rsidRDefault="0065452B" w:rsidP="0065452B">
      <w:pPr>
        <w:widowControl w:val="0"/>
        <w:spacing w:line="480" w:lineRule="exact"/>
        <w:ind w:firstLineChars="0" w:firstLine="0"/>
        <w:rPr>
          <w:rFonts w:ascii="Calibri" w:eastAsia="宋体" w:hAnsi="Calibri"/>
          <w:b/>
          <w:sz w:val="24"/>
          <w:szCs w:val="24"/>
        </w:rPr>
      </w:pPr>
      <w:r>
        <w:rPr>
          <w:rFonts w:ascii="Calibri" w:eastAsia="宋体" w:hAnsi="Calibri" w:hint="eastAsia"/>
          <w:b/>
          <w:sz w:val="24"/>
          <w:szCs w:val="24"/>
        </w:rPr>
        <w:lastRenderedPageBreak/>
        <w:t>11.</w:t>
      </w:r>
      <w:r>
        <w:rPr>
          <w:rFonts w:ascii="Calibri" w:eastAsia="宋体" w:hAnsi="Calibri" w:hint="eastAsia"/>
          <w:b/>
          <w:sz w:val="24"/>
          <w:szCs w:val="24"/>
        </w:rPr>
        <w:t>公司治理情况</w:t>
      </w:r>
    </w:p>
    <w:p w:rsidR="0065452B" w:rsidRDefault="0065452B" w:rsidP="0065452B">
      <w:pPr>
        <w:widowControl w:val="0"/>
        <w:spacing w:line="480" w:lineRule="exact"/>
        <w:ind w:firstLineChars="0" w:firstLine="0"/>
        <w:rPr>
          <w:rFonts w:ascii="Calibri" w:eastAsia="宋体" w:hAnsi="Calibri"/>
          <w:b/>
          <w:sz w:val="24"/>
          <w:szCs w:val="24"/>
        </w:rPr>
      </w:pPr>
      <w:r>
        <w:rPr>
          <w:rFonts w:ascii="Calibri" w:eastAsia="宋体" w:hAnsi="Calibri" w:hint="eastAsia"/>
          <w:b/>
          <w:sz w:val="24"/>
          <w:szCs w:val="24"/>
        </w:rPr>
        <w:t>11.1</w:t>
      </w:r>
      <w:r>
        <w:rPr>
          <w:rFonts w:ascii="Calibri" w:eastAsia="宋体" w:hAnsi="Calibri" w:hint="eastAsia"/>
          <w:b/>
          <w:sz w:val="24"/>
          <w:szCs w:val="24"/>
        </w:rPr>
        <w:t>公司治理说明</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良好的公司治理是商业银行实现稳健经营、可持续发展的关键所在。报告期内，面对复杂多变的外部形势，本行股东大会、董事会和监事会认真贯彻落实国家宏观调控政策和监管要求，勤勉尽职，开拓进取，积极有效运作，按照法律法规和监管要求，依据《章程》等制度，着力完善法人治理架构，不断加强各项机制建设，实行“党委领导、董事会决策、监事会监督、经营管理层执行”的公司治理组织架构，促使公司治理总体有效性的持续提升，为本行的稳健发展提供了坚实的决策保障和有力的执行机制，各项业务稳步发展，综合实力持续增强，较好地维护了股东、存款人和其他利益相关者的合法利益。</w:t>
      </w:r>
    </w:p>
    <w:p w:rsidR="0065452B" w:rsidRDefault="0065452B" w:rsidP="0065452B">
      <w:pPr>
        <w:widowControl w:val="0"/>
        <w:spacing w:line="480" w:lineRule="exact"/>
        <w:ind w:firstLineChars="0" w:firstLine="0"/>
        <w:rPr>
          <w:rFonts w:ascii="Calibri" w:eastAsia="宋体" w:hAnsi="Calibri"/>
          <w:b/>
          <w:sz w:val="24"/>
          <w:szCs w:val="24"/>
        </w:rPr>
      </w:pPr>
      <w:r>
        <w:rPr>
          <w:rFonts w:ascii="Calibri" w:eastAsia="宋体" w:hAnsi="Calibri" w:hint="eastAsia"/>
          <w:b/>
          <w:sz w:val="24"/>
          <w:szCs w:val="24"/>
        </w:rPr>
        <w:t>11.2</w:t>
      </w:r>
      <w:r>
        <w:rPr>
          <w:rFonts w:ascii="Calibri" w:eastAsia="宋体" w:hAnsi="Calibri" w:hint="eastAsia"/>
          <w:b/>
          <w:sz w:val="24"/>
          <w:szCs w:val="24"/>
        </w:rPr>
        <w:t>董事会及各专门委员会</w:t>
      </w:r>
    </w:p>
    <w:p w:rsidR="0065452B" w:rsidRDefault="0065452B" w:rsidP="0065452B">
      <w:pPr>
        <w:widowControl w:val="0"/>
        <w:spacing w:line="480" w:lineRule="exact"/>
        <w:ind w:firstLineChars="0" w:firstLine="0"/>
        <w:rPr>
          <w:rFonts w:ascii="Calibri" w:eastAsia="宋体" w:hAnsi="Calibri"/>
          <w:b/>
          <w:sz w:val="24"/>
          <w:szCs w:val="24"/>
        </w:rPr>
      </w:pPr>
      <w:r>
        <w:rPr>
          <w:rFonts w:ascii="Calibri" w:eastAsia="宋体" w:hAnsi="Calibri" w:hint="eastAsia"/>
          <w:b/>
          <w:sz w:val="24"/>
          <w:szCs w:val="24"/>
        </w:rPr>
        <w:t>11.2.1</w:t>
      </w:r>
      <w:r>
        <w:rPr>
          <w:rFonts w:ascii="Calibri" w:eastAsia="宋体" w:hAnsi="Calibri" w:hint="eastAsia"/>
          <w:b/>
          <w:sz w:val="24"/>
          <w:szCs w:val="24"/>
        </w:rPr>
        <w:t>董事会</w:t>
      </w:r>
    </w:p>
    <w:p w:rsidR="0065452B" w:rsidRDefault="0065452B" w:rsidP="0065452B">
      <w:pPr>
        <w:widowControl w:val="0"/>
        <w:spacing w:line="480" w:lineRule="exact"/>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董事会承担本行经营和管理的最终责任，具有独立性，负责执行股东大会的决议，决定本行的经营计划、投资方案和内部管理机构设置，制定年度财务预算、决算以及利润分配方案，聘任高级管理人员等。</w:t>
      </w:r>
    </w:p>
    <w:p w:rsidR="0065452B" w:rsidRDefault="0065452B" w:rsidP="0065452B">
      <w:pPr>
        <w:widowControl w:val="0"/>
        <w:spacing w:line="480" w:lineRule="exact"/>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截至报告期末，本行董事会共有董事8名，其中职工董事3名、股权董事4名、独立董事1名，董事会的人数和人员均符合法律法规的要求。董事能出席会议并审议各项提案，勤勉尽职，有效发挥决策职能，维护股东和本行的整体利益。</w:t>
      </w:r>
    </w:p>
    <w:p w:rsidR="0065452B" w:rsidRDefault="0065452B" w:rsidP="0065452B">
      <w:pPr>
        <w:widowControl w:val="0"/>
        <w:spacing w:line="480" w:lineRule="exact"/>
        <w:ind w:firstLineChars="0" w:firstLine="0"/>
        <w:rPr>
          <w:rFonts w:asciiTheme="minorEastAsia" w:eastAsiaTheme="minorEastAsia" w:hAnsiTheme="minorEastAsia"/>
          <w:sz w:val="24"/>
          <w:szCs w:val="24"/>
        </w:rPr>
      </w:pPr>
      <w:r>
        <w:rPr>
          <w:rFonts w:asciiTheme="minorEastAsia" w:eastAsiaTheme="minorEastAsia" w:hAnsiTheme="minorEastAsia" w:hint="eastAsia"/>
          <w:sz w:val="24"/>
          <w:szCs w:val="24"/>
        </w:rPr>
        <w:t>报告期内，董事会召开会议17次，审议了《关于广东信宜农村商业银行股份有限公司2020年度经营发展战略实施情况报告的提案》《关于广东信宜农村商业银行股份有限公司2020年度董事会工作报告的提案》《关于广东信宜农村商业银行股份有限公司2020年度经营管理工作报告的提案》《关于广东信宜农村商业银行股份有限公司2020年年度报告的提案》《关于广东信宜农村商业银行股份有限公司2020-2022年发展战略规划的提案》《关于广东信宜农村商业银行股份有限公司2020年股金分红方案的提案》等</w:t>
      </w:r>
      <w:r>
        <w:rPr>
          <w:rFonts w:asciiTheme="minorEastAsia" w:eastAsiaTheme="minorEastAsia" w:hAnsiTheme="minorEastAsia"/>
          <w:sz w:val="24"/>
          <w:szCs w:val="24"/>
        </w:rPr>
        <w:t>107</w:t>
      </w:r>
      <w:r>
        <w:rPr>
          <w:rFonts w:asciiTheme="minorEastAsia" w:eastAsiaTheme="minorEastAsia" w:hAnsiTheme="minorEastAsia" w:hint="eastAsia"/>
          <w:sz w:val="24"/>
          <w:szCs w:val="24"/>
        </w:rPr>
        <w:t>项提案并形成相关决议，听取了《广东信宜农村商业银行股份有限公司2020年度行长工作汇报报告》《关于广东信宜农村商业银行股份有限公司2020年度公司治理及股权管理自评估的报告》等29项报告或监管意见，充分发挥了董事会在公司治理中的决策核心作用，不断提高本行的经营管理水平。</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本行独立董事由法律专业人士担任。报告期内，独立董事能够本着对全体股东负</w:t>
      </w:r>
      <w:r>
        <w:rPr>
          <w:rFonts w:ascii="Calibri" w:eastAsia="宋体" w:hAnsi="Calibri" w:hint="eastAsia"/>
          <w:sz w:val="24"/>
          <w:szCs w:val="24"/>
        </w:rPr>
        <w:lastRenderedPageBreak/>
        <w:t>责的态度，履行诚信和勤勉义务，维护本行利益及本行利益相关者的合法权益，切实为董事会履行决策和监督职能发挥作用。</w:t>
      </w:r>
    </w:p>
    <w:p w:rsidR="0065452B" w:rsidRDefault="0065452B" w:rsidP="0065452B">
      <w:pPr>
        <w:widowControl w:val="0"/>
        <w:spacing w:line="480" w:lineRule="exact"/>
        <w:ind w:firstLineChars="0" w:firstLine="0"/>
        <w:rPr>
          <w:rFonts w:ascii="Calibri" w:eastAsia="宋体" w:hAnsi="Calibri"/>
          <w:b/>
          <w:sz w:val="24"/>
          <w:szCs w:val="24"/>
        </w:rPr>
      </w:pPr>
      <w:r>
        <w:rPr>
          <w:rFonts w:ascii="Calibri" w:eastAsia="宋体" w:hAnsi="Calibri" w:hint="eastAsia"/>
          <w:b/>
          <w:sz w:val="24"/>
          <w:szCs w:val="24"/>
        </w:rPr>
        <w:t>11.2.2</w:t>
      </w:r>
      <w:r>
        <w:rPr>
          <w:rFonts w:ascii="Calibri" w:eastAsia="宋体" w:hAnsi="Calibri" w:hint="eastAsia"/>
          <w:b/>
          <w:sz w:val="24"/>
          <w:szCs w:val="24"/>
        </w:rPr>
        <w:t>董事会专门委员会</w:t>
      </w:r>
      <w:r>
        <w:rPr>
          <w:rFonts w:ascii="Calibri" w:eastAsia="宋体" w:hAnsi="Calibri" w:hint="eastAsia"/>
          <w:b/>
          <w:sz w:val="24"/>
          <w:szCs w:val="24"/>
        </w:rPr>
        <w:t xml:space="preserve"> </w:t>
      </w:r>
    </w:p>
    <w:p w:rsidR="0065452B" w:rsidRDefault="0065452B" w:rsidP="0065452B">
      <w:pPr>
        <w:widowControl w:val="0"/>
        <w:spacing w:line="480" w:lineRule="exact"/>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根据相关规定，结合本行实际情况，本行董事会下设战略与创新发展委员会、合</w:t>
      </w:r>
      <w:proofErr w:type="gramStart"/>
      <w:r>
        <w:rPr>
          <w:rFonts w:asciiTheme="minorEastAsia" w:eastAsiaTheme="minorEastAsia" w:hAnsiTheme="minorEastAsia" w:hint="eastAsia"/>
          <w:sz w:val="24"/>
          <w:szCs w:val="24"/>
        </w:rPr>
        <w:t>规</w:t>
      </w:r>
      <w:proofErr w:type="gramEnd"/>
      <w:r>
        <w:rPr>
          <w:rFonts w:asciiTheme="minorEastAsia" w:eastAsiaTheme="minorEastAsia" w:hAnsiTheme="minorEastAsia" w:hint="eastAsia"/>
          <w:sz w:val="24"/>
          <w:szCs w:val="24"/>
        </w:rPr>
        <w:t>与风险管理委员会、审计委员会、关联交易控制委员会、薪酬与提名管理委员会、三</w:t>
      </w:r>
      <w:proofErr w:type="gramStart"/>
      <w:r>
        <w:rPr>
          <w:rFonts w:asciiTheme="minorEastAsia" w:eastAsiaTheme="minorEastAsia" w:hAnsiTheme="minorEastAsia" w:hint="eastAsia"/>
          <w:sz w:val="24"/>
          <w:szCs w:val="24"/>
        </w:rPr>
        <w:t>农金融</w:t>
      </w:r>
      <w:proofErr w:type="gramEnd"/>
      <w:r>
        <w:rPr>
          <w:rFonts w:asciiTheme="minorEastAsia" w:eastAsiaTheme="minorEastAsia" w:hAnsiTheme="minorEastAsia" w:hint="eastAsia"/>
          <w:sz w:val="24"/>
          <w:szCs w:val="24"/>
        </w:rPr>
        <w:t>服务委员会和消费者权益保护委员会7个专门委员会。其中关联交易控制委员会、薪酬与提名管理委员会均由独立董事担任主任委员，关联交易控制委员会中独立董事占比适当，符合相关法律法规和监管要求。董事会各专门委员会委员勤勉尽职，全年共召开会议32次，审议提案54项并形成了相关决议，为董事会决策提供了强有力的支持，履职到位且充分，进一步提升董事会决策的科学性和有效性。</w:t>
      </w:r>
    </w:p>
    <w:p w:rsidR="0065452B" w:rsidRDefault="0065452B" w:rsidP="0065452B">
      <w:pPr>
        <w:widowControl w:val="0"/>
        <w:spacing w:line="480" w:lineRule="exact"/>
        <w:ind w:firstLineChars="196" w:firstLine="472"/>
        <w:rPr>
          <w:rFonts w:ascii="Calibri" w:eastAsia="宋体" w:hAnsi="Calibri"/>
          <w:b/>
          <w:sz w:val="24"/>
          <w:szCs w:val="24"/>
        </w:rPr>
      </w:pPr>
      <w:r>
        <w:rPr>
          <w:rFonts w:ascii="Calibri" w:eastAsia="宋体" w:hAnsi="Calibri" w:hint="eastAsia"/>
          <w:b/>
          <w:sz w:val="24"/>
          <w:szCs w:val="24"/>
        </w:rPr>
        <w:t>战略与创新发展委员会</w:t>
      </w:r>
    </w:p>
    <w:p w:rsidR="0065452B" w:rsidRDefault="0065452B" w:rsidP="0065452B">
      <w:pPr>
        <w:widowControl w:val="0"/>
        <w:spacing w:line="480" w:lineRule="exact"/>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董事会战略与创新发展委员会由3名董事组成，黄勇先生担任主任委员，吕进光先生、李泽明先生任委员。</w:t>
      </w:r>
    </w:p>
    <w:p w:rsidR="0065452B" w:rsidRDefault="0065452B" w:rsidP="0065452B">
      <w:pPr>
        <w:widowControl w:val="0"/>
        <w:spacing w:line="480" w:lineRule="exact"/>
        <w:ind w:firstLineChars="196" w:firstLine="472"/>
        <w:rPr>
          <w:rFonts w:asciiTheme="minorEastAsia" w:eastAsiaTheme="minorEastAsia" w:hAnsiTheme="minorEastAsia"/>
          <w:b/>
          <w:sz w:val="24"/>
          <w:szCs w:val="24"/>
        </w:rPr>
      </w:pPr>
      <w:r>
        <w:rPr>
          <w:rFonts w:asciiTheme="minorEastAsia" w:eastAsiaTheme="minorEastAsia" w:hAnsiTheme="minorEastAsia" w:hint="eastAsia"/>
          <w:b/>
          <w:sz w:val="24"/>
          <w:szCs w:val="24"/>
        </w:rPr>
        <w:t>合</w:t>
      </w:r>
      <w:proofErr w:type="gramStart"/>
      <w:r>
        <w:rPr>
          <w:rFonts w:asciiTheme="minorEastAsia" w:eastAsiaTheme="minorEastAsia" w:hAnsiTheme="minorEastAsia" w:hint="eastAsia"/>
          <w:b/>
          <w:sz w:val="24"/>
          <w:szCs w:val="24"/>
        </w:rPr>
        <w:t>规</w:t>
      </w:r>
      <w:proofErr w:type="gramEnd"/>
      <w:r>
        <w:rPr>
          <w:rFonts w:asciiTheme="minorEastAsia" w:eastAsiaTheme="minorEastAsia" w:hAnsiTheme="minorEastAsia" w:hint="eastAsia"/>
          <w:b/>
          <w:sz w:val="24"/>
          <w:szCs w:val="24"/>
        </w:rPr>
        <w:t>与风险管理委员会</w:t>
      </w:r>
    </w:p>
    <w:p w:rsidR="0065452B" w:rsidRDefault="0065452B" w:rsidP="0065452B">
      <w:pPr>
        <w:widowControl w:val="0"/>
        <w:spacing w:line="480" w:lineRule="exact"/>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董事会合</w:t>
      </w:r>
      <w:proofErr w:type="gramStart"/>
      <w:r>
        <w:rPr>
          <w:rFonts w:asciiTheme="minorEastAsia" w:eastAsiaTheme="minorEastAsia" w:hAnsiTheme="minorEastAsia" w:hint="eastAsia"/>
          <w:sz w:val="24"/>
          <w:szCs w:val="24"/>
        </w:rPr>
        <w:t>规</w:t>
      </w:r>
      <w:proofErr w:type="gramEnd"/>
      <w:r>
        <w:rPr>
          <w:rFonts w:asciiTheme="minorEastAsia" w:eastAsiaTheme="minorEastAsia" w:hAnsiTheme="minorEastAsia" w:hint="eastAsia"/>
          <w:sz w:val="24"/>
          <w:szCs w:val="24"/>
        </w:rPr>
        <w:t>与风险管理委员会由3名董事组成，吕进光先生担任主任委员，陈德炎先生、陈柳珍女士任委员。</w:t>
      </w:r>
    </w:p>
    <w:p w:rsidR="0065452B" w:rsidRDefault="0065452B" w:rsidP="0065452B">
      <w:pPr>
        <w:widowControl w:val="0"/>
        <w:spacing w:line="480" w:lineRule="exact"/>
        <w:ind w:firstLineChars="196" w:firstLine="472"/>
        <w:rPr>
          <w:rFonts w:asciiTheme="minorEastAsia" w:eastAsiaTheme="minorEastAsia" w:hAnsiTheme="minorEastAsia"/>
          <w:b/>
          <w:sz w:val="24"/>
          <w:szCs w:val="24"/>
        </w:rPr>
      </w:pPr>
      <w:r>
        <w:rPr>
          <w:rFonts w:asciiTheme="minorEastAsia" w:eastAsiaTheme="minorEastAsia" w:hAnsiTheme="minorEastAsia" w:hint="eastAsia"/>
          <w:b/>
          <w:sz w:val="24"/>
          <w:szCs w:val="24"/>
        </w:rPr>
        <w:t>审计委员会</w:t>
      </w:r>
    </w:p>
    <w:p w:rsidR="0065452B" w:rsidRDefault="0065452B" w:rsidP="0065452B">
      <w:pPr>
        <w:widowControl w:val="0"/>
        <w:spacing w:line="480" w:lineRule="exact"/>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董事会审计委员会由3名董事组成，林光明先生担任主任委员，吕进光先生、陈德炎先生任委员。林光明委员于2020年7月因病不幸逝世，本行停止其担任广东信宜农村商业银行股份有限公司独立董事、薪酬与提名管理委员会主任委员、审计委员会主任委员职务。</w:t>
      </w:r>
    </w:p>
    <w:p w:rsidR="0065452B" w:rsidRDefault="0065452B" w:rsidP="0065452B">
      <w:pPr>
        <w:widowControl w:val="0"/>
        <w:spacing w:line="480" w:lineRule="exact"/>
        <w:ind w:firstLineChars="196" w:firstLine="472"/>
        <w:rPr>
          <w:rFonts w:asciiTheme="minorEastAsia" w:eastAsiaTheme="minorEastAsia" w:hAnsiTheme="minorEastAsia"/>
          <w:sz w:val="24"/>
          <w:szCs w:val="24"/>
        </w:rPr>
      </w:pPr>
      <w:r>
        <w:rPr>
          <w:rFonts w:asciiTheme="minorEastAsia" w:eastAsiaTheme="minorEastAsia" w:hAnsiTheme="minorEastAsia" w:hint="eastAsia"/>
          <w:b/>
          <w:sz w:val="24"/>
          <w:szCs w:val="24"/>
        </w:rPr>
        <w:t>关联交易控制委员会</w:t>
      </w:r>
    </w:p>
    <w:p w:rsidR="0065452B" w:rsidRDefault="0065452B" w:rsidP="0065452B">
      <w:pPr>
        <w:widowControl w:val="0"/>
        <w:spacing w:line="480" w:lineRule="exact"/>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董事会关联交易控制委员会由3名董事组成，陈德炎先生担任主任委员，吕进光先生、丘海莲女士任委员。</w:t>
      </w:r>
    </w:p>
    <w:p w:rsidR="0065452B" w:rsidRDefault="0065452B" w:rsidP="0065452B">
      <w:pPr>
        <w:widowControl w:val="0"/>
        <w:spacing w:line="480" w:lineRule="exact"/>
        <w:ind w:firstLineChars="191" w:firstLine="460"/>
        <w:rPr>
          <w:rFonts w:asciiTheme="minorEastAsia" w:eastAsiaTheme="minorEastAsia" w:hAnsiTheme="minorEastAsia"/>
          <w:b/>
          <w:sz w:val="24"/>
          <w:szCs w:val="24"/>
        </w:rPr>
      </w:pPr>
      <w:r>
        <w:rPr>
          <w:rFonts w:asciiTheme="minorEastAsia" w:eastAsiaTheme="minorEastAsia" w:hAnsiTheme="minorEastAsia" w:hint="eastAsia"/>
          <w:b/>
          <w:sz w:val="24"/>
          <w:szCs w:val="24"/>
        </w:rPr>
        <w:t>薪酬与提名管理委员会</w:t>
      </w:r>
    </w:p>
    <w:p w:rsidR="0065452B" w:rsidRDefault="0065452B" w:rsidP="0065452B">
      <w:pPr>
        <w:widowControl w:val="0"/>
        <w:spacing w:line="480" w:lineRule="exact"/>
        <w:ind w:firstLineChars="191" w:firstLine="458"/>
        <w:rPr>
          <w:rFonts w:asciiTheme="minorEastAsia" w:eastAsiaTheme="minorEastAsia" w:hAnsiTheme="minorEastAsia"/>
          <w:sz w:val="24"/>
          <w:szCs w:val="24"/>
        </w:rPr>
      </w:pPr>
      <w:r>
        <w:rPr>
          <w:rFonts w:asciiTheme="minorEastAsia" w:eastAsiaTheme="minorEastAsia" w:hAnsiTheme="minorEastAsia" w:hint="eastAsia"/>
          <w:sz w:val="24"/>
          <w:szCs w:val="24"/>
        </w:rPr>
        <w:t>董事会薪酬与提名管理委员会由3名董事组成，陈德炎先生担任主任委员，吕进光先生、丘海莲女士任委员。</w:t>
      </w:r>
    </w:p>
    <w:p w:rsidR="0065452B" w:rsidRDefault="0065452B" w:rsidP="0065452B">
      <w:pPr>
        <w:widowControl w:val="0"/>
        <w:spacing w:line="460" w:lineRule="exact"/>
        <w:ind w:firstLineChars="191" w:firstLine="460"/>
        <w:rPr>
          <w:rFonts w:asciiTheme="minorEastAsia" w:eastAsiaTheme="minorEastAsia" w:hAnsiTheme="minorEastAsia"/>
          <w:b/>
          <w:sz w:val="24"/>
          <w:szCs w:val="24"/>
        </w:rPr>
      </w:pPr>
      <w:r>
        <w:rPr>
          <w:rFonts w:asciiTheme="minorEastAsia" w:eastAsiaTheme="minorEastAsia" w:hAnsiTheme="minorEastAsia" w:hint="eastAsia"/>
          <w:b/>
          <w:sz w:val="24"/>
          <w:szCs w:val="24"/>
        </w:rPr>
        <w:t>三</w:t>
      </w:r>
      <w:proofErr w:type="gramStart"/>
      <w:r>
        <w:rPr>
          <w:rFonts w:asciiTheme="minorEastAsia" w:eastAsiaTheme="minorEastAsia" w:hAnsiTheme="minorEastAsia" w:hint="eastAsia"/>
          <w:b/>
          <w:sz w:val="24"/>
          <w:szCs w:val="24"/>
        </w:rPr>
        <w:t>农金融</w:t>
      </w:r>
      <w:proofErr w:type="gramEnd"/>
      <w:r>
        <w:rPr>
          <w:rFonts w:asciiTheme="minorEastAsia" w:eastAsiaTheme="minorEastAsia" w:hAnsiTheme="minorEastAsia" w:hint="eastAsia"/>
          <w:b/>
          <w:sz w:val="24"/>
          <w:szCs w:val="24"/>
        </w:rPr>
        <w:t>服务委员会</w:t>
      </w:r>
    </w:p>
    <w:p w:rsidR="0065452B" w:rsidRDefault="0065452B" w:rsidP="0065452B">
      <w:pPr>
        <w:widowControl w:val="0"/>
        <w:spacing w:line="460" w:lineRule="exact"/>
        <w:ind w:firstLineChars="191" w:firstLine="458"/>
        <w:rPr>
          <w:rFonts w:asciiTheme="minorEastAsia" w:eastAsiaTheme="minorEastAsia" w:hAnsiTheme="minorEastAsia"/>
          <w:sz w:val="24"/>
          <w:szCs w:val="24"/>
        </w:rPr>
      </w:pPr>
      <w:r>
        <w:rPr>
          <w:rFonts w:asciiTheme="minorEastAsia" w:eastAsiaTheme="minorEastAsia" w:hAnsiTheme="minorEastAsia" w:hint="eastAsia"/>
          <w:sz w:val="24"/>
          <w:szCs w:val="24"/>
        </w:rPr>
        <w:t>董事会三</w:t>
      </w:r>
      <w:proofErr w:type="gramStart"/>
      <w:r>
        <w:rPr>
          <w:rFonts w:asciiTheme="minorEastAsia" w:eastAsiaTheme="minorEastAsia" w:hAnsiTheme="minorEastAsia" w:hint="eastAsia"/>
          <w:sz w:val="24"/>
          <w:szCs w:val="24"/>
        </w:rPr>
        <w:t>农金融</w:t>
      </w:r>
      <w:proofErr w:type="gramEnd"/>
      <w:r>
        <w:rPr>
          <w:rFonts w:asciiTheme="minorEastAsia" w:eastAsiaTheme="minorEastAsia" w:hAnsiTheme="minorEastAsia" w:hint="eastAsia"/>
          <w:sz w:val="24"/>
          <w:szCs w:val="24"/>
        </w:rPr>
        <w:t>服务委员会由3名董事组成，黄勇先生担任主任委员，丘海莲女</w:t>
      </w:r>
      <w:r>
        <w:rPr>
          <w:rFonts w:asciiTheme="minorEastAsia" w:eastAsiaTheme="minorEastAsia" w:hAnsiTheme="minorEastAsia" w:hint="eastAsia"/>
          <w:sz w:val="24"/>
          <w:szCs w:val="24"/>
        </w:rPr>
        <w:lastRenderedPageBreak/>
        <w:t>士、谢剑先生任委员。</w:t>
      </w:r>
    </w:p>
    <w:p w:rsidR="0065452B" w:rsidRDefault="0065452B" w:rsidP="0065452B">
      <w:pPr>
        <w:widowControl w:val="0"/>
        <w:spacing w:line="460" w:lineRule="exact"/>
        <w:ind w:firstLineChars="191" w:firstLine="460"/>
        <w:rPr>
          <w:rFonts w:asciiTheme="minorEastAsia" w:eastAsiaTheme="minorEastAsia" w:hAnsiTheme="minorEastAsia"/>
          <w:b/>
          <w:sz w:val="24"/>
          <w:szCs w:val="24"/>
        </w:rPr>
      </w:pPr>
      <w:r>
        <w:rPr>
          <w:rFonts w:asciiTheme="minorEastAsia" w:eastAsiaTheme="minorEastAsia" w:hAnsiTheme="minorEastAsia" w:hint="eastAsia"/>
          <w:b/>
          <w:sz w:val="24"/>
          <w:szCs w:val="24"/>
        </w:rPr>
        <w:t>消费者权益保护委员会</w:t>
      </w:r>
    </w:p>
    <w:p w:rsidR="0065452B" w:rsidRDefault="0065452B" w:rsidP="0065452B">
      <w:pPr>
        <w:widowControl w:val="0"/>
        <w:spacing w:line="460" w:lineRule="exact"/>
        <w:ind w:firstLineChars="191" w:firstLine="458"/>
        <w:rPr>
          <w:rFonts w:asciiTheme="minorEastAsia" w:eastAsiaTheme="minorEastAsia" w:hAnsiTheme="minorEastAsia"/>
          <w:sz w:val="24"/>
          <w:szCs w:val="24"/>
        </w:rPr>
      </w:pPr>
      <w:r>
        <w:rPr>
          <w:rFonts w:asciiTheme="minorEastAsia" w:eastAsiaTheme="minorEastAsia" w:hAnsiTheme="minorEastAsia" w:hint="eastAsia"/>
          <w:sz w:val="24"/>
          <w:szCs w:val="24"/>
        </w:rPr>
        <w:t>董事会消费者权益保护委员会由3名董事组成，丘海莲女士担任主任委员，俞立升先生、谢剑先生任委员。</w:t>
      </w:r>
    </w:p>
    <w:p w:rsidR="0065452B" w:rsidRDefault="0065452B" w:rsidP="0065452B">
      <w:pPr>
        <w:widowControl w:val="0"/>
        <w:spacing w:line="460" w:lineRule="exact"/>
        <w:ind w:firstLineChars="0" w:firstLine="0"/>
        <w:rPr>
          <w:rFonts w:asciiTheme="minorEastAsia" w:eastAsiaTheme="minorEastAsia" w:hAnsiTheme="minorEastAsia"/>
          <w:b/>
          <w:sz w:val="24"/>
          <w:szCs w:val="24"/>
        </w:rPr>
      </w:pPr>
      <w:r>
        <w:rPr>
          <w:rFonts w:ascii="Calibri" w:eastAsia="宋体" w:hAnsi="Calibri" w:hint="eastAsia"/>
          <w:b/>
          <w:sz w:val="24"/>
          <w:szCs w:val="24"/>
        </w:rPr>
        <w:t>11.3</w:t>
      </w:r>
      <w:r>
        <w:rPr>
          <w:rFonts w:asciiTheme="minorEastAsia" w:eastAsiaTheme="minorEastAsia" w:hAnsiTheme="minorEastAsia" w:hint="eastAsia"/>
          <w:b/>
          <w:sz w:val="24"/>
          <w:szCs w:val="24"/>
        </w:rPr>
        <w:t>监事会及其专门委员会</w:t>
      </w:r>
    </w:p>
    <w:p w:rsidR="0065452B" w:rsidRDefault="0065452B" w:rsidP="0065452B">
      <w:pPr>
        <w:widowControl w:val="0"/>
        <w:spacing w:line="460" w:lineRule="exact"/>
        <w:ind w:firstLineChars="0" w:firstLine="0"/>
        <w:rPr>
          <w:rFonts w:asciiTheme="minorEastAsia" w:eastAsiaTheme="minorEastAsia" w:hAnsiTheme="minorEastAsia"/>
          <w:b/>
          <w:sz w:val="24"/>
          <w:szCs w:val="24"/>
        </w:rPr>
      </w:pPr>
      <w:r>
        <w:rPr>
          <w:rFonts w:ascii="Calibri" w:eastAsia="宋体" w:hAnsi="Calibri" w:hint="eastAsia"/>
          <w:b/>
          <w:sz w:val="24"/>
          <w:szCs w:val="24"/>
        </w:rPr>
        <w:t xml:space="preserve">11.3.1 </w:t>
      </w:r>
      <w:r>
        <w:rPr>
          <w:rFonts w:asciiTheme="minorEastAsia" w:eastAsiaTheme="minorEastAsia" w:hAnsiTheme="minorEastAsia" w:hint="eastAsia"/>
          <w:b/>
          <w:sz w:val="24"/>
          <w:szCs w:val="24"/>
        </w:rPr>
        <w:t>监事会</w:t>
      </w:r>
    </w:p>
    <w:p w:rsidR="0065452B" w:rsidRDefault="0065452B" w:rsidP="0065452B">
      <w:pPr>
        <w:widowControl w:val="0"/>
        <w:spacing w:line="460" w:lineRule="exact"/>
        <w:ind w:firstLineChars="191" w:firstLine="458"/>
        <w:rPr>
          <w:rFonts w:asciiTheme="minorEastAsia" w:eastAsiaTheme="minorEastAsia" w:hAnsiTheme="minorEastAsia"/>
          <w:sz w:val="24"/>
          <w:szCs w:val="24"/>
        </w:rPr>
      </w:pPr>
      <w:r>
        <w:rPr>
          <w:rFonts w:asciiTheme="minorEastAsia" w:eastAsiaTheme="minorEastAsia" w:hAnsiTheme="minorEastAsia" w:hint="eastAsia"/>
          <w:sz w:val="24"/>
          <w:szCs w:val="24"/>
        </w:rPr>
        <w:t>监事会是本行的监督机构，坚持独立原则，对本行董事会和高级管理层及其成员的履职情况、财务活动、内部控制、风险管理等进行监督，切实维护本行和广大股东的合法权益。截至报告期末，本行监事会共有监事5名，其中职工监事2名，股东监事1名，外部监事2名。全体监事均能勤勉尽职、恪尽职守，积极参加监事会及其专门委员会会议，认真审议各项提案，有效发挥监督制衡作用。报告期内，监事会共召开会议9次，审议了114项提案并形成了相关决议，审阅了28项专项报告，听取了监管通报等12项，有效推进了董事会、监事会和高级管理层及其成员履职、财务活动、内部控制、风险管理等监督工作，持续为本行各项业务合</w:t>
      </w:r>
      <w:proofErr w:type="gramStart"/>
      <w:r>
        <w:rPr>
          <w:rFonts w:asciiTheme="minorEastAsia" w:eastAsiaTheme="minorEastAsia" w:hAnsiTheme="minorEastAsia" w:hint="eastAsia"/>
          <w:sz w:val="24"/>
          <w:szCs w:val="24"/>
        </w:rPr>
        <w:t>规</w:t>
      </w:r>
      <w:proofErr w:type="gramEnd"/>
      <w:r>
        <w:rPr>
          <w:rFonts w:asciiTheme="minorEastAsia" w:eastAsiaTheme="minorEastAsia" w:hAnsiTheme="minorEastAsia" w:hint="eastAsia"/>
          <w:sz w:val="24"/>
          <w:szCs w:val="24"/>
        </w:rPr>
        <w:t>稳健发展保驾护航。</w:t>
      </w:r>
    </w:p>
    <w:p w:rsidR="0065452B" w:rsidRDefault="0065452B" w:rsidP="0065452B">
      <w:pPr>
        <w:widowControl w:val="0"/>
        <w:spacing w:line="460" w:lineRule="exact"/>
        <w:ind w:firstLineChars="0" w:firstLine="0"/>
        <w:rPr>
          <w:rFonts w:asciiTheme="minorEastAsia" w:eastAsiaTheme="minorEastAsia" w:hAnsiTheme="minorEastAsia"/>
          <w:b/>
          <w:sz w:val="24"/>
          <w:szCs w:val="24"/>
        </w:rPr>
      </w:pPr>
      <w:r>
        <w:rPr>
          <w:rFonts w:ascii="Calibri" w:eastAsia="宋体" w:hAnsi="Calibri" w:hint="eastAsia"/>
          <w:b/>
          <w:sz w:val="24"/>
          <w:szCs w:val="24"/>
        </w:rPr>
        <w:t>11.3.2</w:t>
      </w:r>
      <w:r>
        <w:rPr>
          <w:rFonts w:asciiTheme="minorEastAsia" w:eastAsiaTheme="minorEastAsia" w:hAnsiTheme="minorEastAsia" w:hint="eastAsia"/>
          <w:b/>
          <w:sz w:val="24"/>
          <w:szCs w:val="24"/>
        </w:rPr>
        <w:t>监事会专门委员会</w:t>
      </w:r>
    </w:p>
    <w:p w:rsidR="0065452B" w:rsidRDefault="0065452B" w:rsidP="0065452B">
      <w:pPr>
        <w:widowControl w:val="0"/>
        <w:spacing w:line="500" w:lineRule="exact"/>
        <w:ind w:firstLineChars="191" w:firstLine="458"/>
        <w:rPr>
          <w:rFonts w:asciiTheme="minorEastAsia" w:eastAsiaTheme="minorEastAsia" w:hAnsiTheme="minorEastAsia"/>
          <w:sz w:val="24"/>
          <w:szCs w:val="24"/>
        </w:rPr>
      </w:pPr>
      <w:r>
        <w:rPr>
          <w:rFonts w:asciiTheme="minorEastAsia" w:eastAsiaTheme="minorEastAsia" w:hAnsiTheme="minorEastAsia" w:hint="eastAsia"/>
          <w:sz w:val="24"/>
          <w:szCs w:val="24"/>
        </w:rPr>
        <w:t>本行监事会下设提名委员会和监督委员会，委员会主任均由外部监事担任。监事会各专门委员会委员勤勉尽责，报告期内召开会议10次，审议提案15项，对监事会发挥监督职能形成有力支持，强化了监事会的监督制衡作用。</w:t>
      </w:r>
    </w:p>
    <w:p w:rsidR="0065452B" w:rsidRDefault="0065452B" w:rsidP="0065452B">
      <w:pPr>
        <w:widowControl w:val="0"/>
        <w:spacing w:line="460" w:lineRule="exact"/>
        <w:ind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提名委员会</w:t>
      </w:r>
    </w:p>
    <w:p w:rsidR="0065452B" w:rsidRDefault="0065452B" w:rsidP="0065452B">
      <w:pPr>
        <w:widowControl w:val="0"/>
        <w:spacing w:line="460" w:lineRule="exact"/>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提名委员会由3名监事组成，外部监事李金唐先生担任主任委员，职工监事邢绮君女士、徐娟女士任委员。</w:t>
      </w:r>
    </w:p>
    <w:p w:rsidR="0065452B" w:rsidRDefault="0065452B" w:rsidP="0065452B">
      <w:pPr>
        <w:widowControl w:val="0"/>
        <w:spacing w:line="460" w:lineRule="exact"/>
        <w:ind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监督委员会</w:t>
      </w:r>
    </w:p>
    <w:p w:rsidR="0065452B" w:rsidRDefault="0065452B" w:rsidP="0065452B">
      <w:pPr>
        <w:widowControl w:val="0"/>
        <w:spacing w:line="460" w:lineRule="exact"/>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监督委员会由3名监事组成，外部监事梁庭云先生担任主任委员，职工监事邢绮君女士、股东监事阮覃伟先生任委员。</w:t>
      </w:r>
    </w:p>
    <w:p w:rsidR="0065452B" w:rsidRDefault="0065452B" w:rsidP="0065452B">
      <w:pPr>
        <w:widowControl w:val="0"/>
        <w:spacing w:line="460" w:lineRule="exact"/>
        <w:ind w:firstLine="480"/>
        <w:rPr>
          <w:rFonts w:asciiTheme="minorEastAsia" w:eastAsiaTheme="minorEastAsia" w:hAnsiTheme="minorEastAsia"/>
          <w:sz w:val="24"/>
          <w:szCs w:val="24"/>
        </w:rPr>
      </w:pPr>
    </w:p>
    <w:p w:rsidR="0065452B" w:rsidRDefault="0065452B" w:rsidP="0065452B">
      <w:pPr>
        <w:widowControl w:val="0"/>
        <w:spacing w:line="460" w:lineRule="exact"/>
        <w:ind w:firstLineChars="0" w:firstLine="0"/>
        <w:jc w:val="left"/>
        <w:rPr>
          <w:rFonts w:ascii="Calibri" w:eastAsia="宋体" w:hAnsi="Calibri"/>
          <w:sz w:val="24"/>
          <w:szCs w:val="24"/>
        </w:rPr>
        <w:sectPr w:rsidR="0065452B">
          <w:pgSz w:w="11906" w:h="16838"/>
          <w:pgMar w:top="1440" w:right="1474" w:bottom="1440" w:left="1531" w:header="567" w:footer="992" w:gutter="0"/>
          <w:cols w:space="425"/>
          <w:docGrid w:type="lines" w:linePitch="312"/>
        </w:sectPr>
      </w:pPr>
    </w:p>
    <w:p w:rsidR="0065452B" w:rsidRDefault="0065452B" w:rsidP="0065452B">
      <w:pPr>
        <w:widowControl w:val="0"/>
        <w:spacing w:line="240" w:lineRule="auto"/>
        <w:ind w:firstLineChars="0" w:firstLine="0"/>
        <w:rPr>
          <w:rFonts w:ascii="Calibri" w:eastAsia="宋体" w:hAnsi="Calibri"/>
          <w:sz w:val="21"/>
          <w:szCs w:val="22"/>
        </w:rPr>
        <w:sectPr w:rsidR="0065452B">
          <w:headerReference w:type="default" r:id="rId10"/>
          <w:footerReference w:type="default" r:id="rId11"/>
          <w:pgSz w:w="16838" w:h="11906" w:orient="landscape"/>
          <w:pgMar w:top="1588" w:right="1247" w:bottom="1588" w:left="1247" w:header="851" w:footer="992" w:gutter="0"/>
          <w:cols w:space="425"/>
          <w:docGrid w:type="lines" w:linePitch="435"/>
        </w:sectPr>
      </w:pPr>
      <w:r>
        <w:rPr>
          <w:rFonts w:ascii="Calibri" w:eastAsia="宋体" w:hAnsi="Calibri"/>
          <w:noProof/>
          <w:sz w:val="21"/>
          <w:szCs w:val="22"/>
        </w:rPr>
        <w:lastRenderedPageBreak/>
        <w:drawing>
          <wp:anchor distT="0" distB="0" distL="114300" distR="114300" simplePos="0" relativeHeight="251661312" behindDoc="0" locked="0" layoutInCell="1" allowOverlap="1" wp14:anchorId="347F05D5" wp14:editId="080F8956">
            <wp:simplePos x="0" y="0"/>
            <wp:positionH relativeFrom="column">
              <wp:posOffset>1659890</wp:posOffset>
            </wp:positionH>
            <wp:positionV relativeFrom="paragraph">
              <wp:posOffset>-2148205</wp:posOffset>
            </wp:positionV>
            <wp:extent cx="5747385" cy="10145395"/>
            <wp:effectExtent l="0" t="8255"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5400000">
                      <a:off x="0" y="0"/>
                      <a:ext cx="5747385" cy="10145395"/>
                    </a:xfrm>
                    <a:prstGeom prst="rect">
                      <a:avLst/>
                    </a:prstGeom>
                    <a:noFill/>
                  </pic:spPr>
                </pic:pic>
              </a:graphicData>
            </a:graphic>
          </wp:anchor>
        </w:drawing>
      </w:r>
      <w:r>
        <w:rPr>
          <w:rFonts w:ascii="Calibri" w:eastAsia="宋体" w:hAnsi="Calibri"/>
          <w:noProof/>
          <w:sz w:val="24"/>
          <w:szCs w:val="24"/>
        </w:rPr>
        <mc:AlternateContent>
          <mc:Choice Requires="wps">
            <w:drawing>
              <wp:anchor distT="0" distB="0" distL="114300" distR="114300" simplePos="0" relativeHeight="251659264" behindDoc="0" locked="0" layoutInCell="1" allowOverlap="1">
                <wp:simplePos x="0" y="0"/>
                <wp:positionH relativeFrom="column">
                  <wp:posOffset>-338455</wp:posOffset>
                </wp:positionH>
                <wp:positionV relativeFrom="paragraph">
                  <wp:posOffset>-737870</wp:posOffset>
                </wp:positionV>
                <wp:extent cx="1367155" cy="508635"/>
                <wp:effectExtent l="0" t="3175" r="0" b="254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7155" cy="5086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65452B" w:rsidRDefault="0065452B" w:rsidP="0065452B">
                            <w:pPr>
                              <w:ind w:firstLineChars="0" w:firstLine="0"/>
                              <w:rPr>
                                <w:rFonts w:ascii="宋体" w:hAnsi="宋体"/>
                                <w:b/>
                                <w:color w:val="000000" w:themeColor="text1"/>
                                <w:sz w:val="24"/>
                                <w:szCs w:val="24"/>
                              </w:rPr>
                            </w:pPr>
                            <w:r>
                              <w:rPr>
                                <w:rFonts w:ascii="宋体" w:hAnsi="宋体" w:hint="eastAsia"/>
                                <w:b/>
                                <w:color w:val="000000" w:themeColor="text1"/>
                                <w:sz w:val="24"/>
                                <w:szCs w:val="24"/>
                              </w:rPr>
                              <w:t>11.4</w:t>
                            </w:r>
                            <w:r>
                              <w:rPr>
                                <w:rFonts w:ascii="宋体" w:hAnsi="宋体" w:hint="eastAsia"/>
                                <w:b/>
                                <w:color w:val="000000" w:themeColor="text1"/>
                                <w:sz w:val="24"/>
                                <w:szCs w:val="24"/>
                              </w:rPr>
                              <w:t>组织架构图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矩形 1" o:spid="_x0000_s1026" style="position:absolute;left:0;text-align:left;margin-left:-26.65pt;margin-top:-58.1pt;width:107.65pt;height:4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" stroked="f" strokeweight="0">
                <v:path arrowok="t"/>
                <v:textbox>
                  <w:txbxContent>
                    <w:p w:rsidR="0065452B" w:rsidRDefault="0065452B" w:rsidP="0065452B">
                      <w:pPr>
                        <w:ind w:firstLineChars="0" w:firstLine="0"/>
                        <w:rPr>
                          <w:rFonts w:ascii="宋体" w:hAnsi="宋体"/>
                          <w:b/>
                          <w:color w:val="000000" w:themeColor="text1"/>
                          <w:sz w:val="24"/>
                          <w:szCs w:val="24"/>
                        </w:rPr>
                      </w:pPr>
                      <w:r>
                        <w:rPr>
                          <w:rFonts w:ascii="宋体" w:hAnsi="宋体" w:hint="eastAsia"/>
                          <w:b/>
                          <w:color w:val="000000" w:themeColor="text1"/>
                          <w:sz w:val="24"/>
                          <w:szCs w:val="24"/>
                        </w:rPr>
                        <w:t>11.4</w:t>
                      </w:r>
                      <w:r>
                        <w:rPr>
                          <w:rFonts w:ascii="宋体" w:hAnsi="宋体" w:hint="eastAsia"/>
                          <w:b/>
                          <w:color w:val="000000" w:themeColor="text1"/>
                          <w:sz w:val="24"/>
                          <w:szCs w:val="24"/>
                        </w:rPr>
                        <w:t>组织架构图</w:t>
                      </w:r>
                    </w:p>
                  </w:txbxContent>
                </v:textbox>
              </v:rect>
            </w:pict>
          </mc:Fallback>
        </mc:AlternateContent>
      </w:r>
    </w:p>
    <w:p w:rsidR="0065452B" w:rsidRDefault="0065452B" w:rsidP="0065452B">
      <w:pPr>
        <w:widowControl w:val="0"/>
        <w:spacing w:line="480" w:lineRule="exact"/>
        <w:ind w:firstLineChars="0" w:firstLine="0"/>
        <w:rPr>
          <w:rFonts w:ascii="Calibri" w:eastAsia="宋体" w:hAnsi="Calibri"/>
          <w:b/>
          <w:sz w:val="24"/>
          <w:szCs w:val="24"/>
        </w:rPr>
      </w:pPr>
      <w:r>
        <w:rPr>
          <w:rFonts w:ascii="Calibri" w:eastAsia="宋体" w:hAnsi="Calibri" w:hint="eastAsia"/>
          <w:b/>
          <w:sz w:val="24"/>
          <w:szCs w:val="24"/>
        </w:rPr>
        <w:lastRenderedPageBreak/>
        <w:t>12.</w:t>
      </w:r>
      <w:r>
        <w:rPr>
          <w:rFonts w:ascii="Calibri" w:eastAsia="宋体" w:hAnsi="Calibri" w:hint="eastAsia"/>
          <w:b/>
          <w:sz w:val="24"/>
          <w:szCs w:val="24"/>
        </w:rPr>
        <w:t>股东大会情况</w:t>
      </w:r>
    </w:p>
    <w:p w:rsidR="0065452B" w:rsidRDefault="0065452B" w:rsidP="0065452B">
      <w:pPr>
        <w:widowControl w:val="0"/>
        <w:spacing w:line="480" w:lineRule="exact"/>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本行严格按照《公司章程》和《股东大会议事规则》等有关要求召集、召开股东大会。报告期内，本行共召开2次股东大会，股东大会的通知、召集、召开和表决程序均符合《公司法》和《公司章程》的规定。广东绰盛律师事务所指派律师现场见证股东会议的召集程序、召开程序、出席会议的人员资格、表决程序、所通过的决议内容及结果等相关事项的合法有效并出具法律意见书。具体情况如下：</w:t>
      </w:r>
    </w:p>
    <w:p w:rsidR="0065452B" w:rsidRDefault="0065452B" w:rsidP="0065452B">
      <w:pPr>
        <w:widowControl w:val="0"/>
        <w:spacing w:line="480" w:lineRule="exact"/>
        <w:ind w:firstLineChars="0" w:firstLine="0"/>
        <w:rPr>
          <w:rFonts w:ascii="Calibri" w:eastAsia="宋体" w:hAnsi="Calibri"/>
          <w:b/>
          <w:sz w:val="24"/>
          <w:szCs w:val="24"/>
        </w:rPr>
      </w:pPr>
      <w:r>
        <w:rPr>
          <w:rFonts w:ascii="Calibri" w:eastAsia="宋体" w:hAnsi="Calibri" w:hint="eastAsia"/>
          <w:b/>
          <w:sz w:val="24"/>
          <w:szCs w:val="24"/>
        </w:rPr>
        <w:t>12.</w:t>
      </w:r>
      <w:proofErr w:type="gramStart"/>
      <w:r>
        <w:rPr>
          <w:rFonts w:ascii="Calibri" w:eastAsia="宋体" w:hAnsi="Calibri" w:hint="eastAsia"/>
          <w:b/>
          <w:sz w:val="24"/>
          <w:szCs w:val="24"/>
        </w:rPr>
        <w:t>1</w:t>
      </w:r>
      <w:proofErr w:type="gramEnd"/>
      <w:r>
        <w:rPr>
          <w:rFonts w:ascii="Calibri" w:eastAsia="宋体" w:hAnsi="Calibri" w:hint="eastAsia"/>
          <w:b/>
          <w:sz w:val="24"/>
          <w:szCs w:val="24"/>
        </w:rPr>
        <w:t>年度股东大会情况</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2021</w:t>
      </w:r>
      <w:r>
        <w:rPr>
          <w:rFonts w:ascii="Calibri" w:eastAsia="宋体" w:hAnsi="Calibri" w:hint="eastAsia"/>
          <w:sz w:val="24"/>
          <w:szCs w:val="24"/>
        </w:rPr>
        <w:t>年</w:t>
      </w:r>
      <w:r>
        <w:rPr>
          <w:rFonts w:ascii="Calibri" w:eastAsia="宋体" w:hAnsi="Calibri" w:hint="eastAsia"/>
          <w:sz w:val="24"/>
          <w:szCs w:val="24"/>
        </w:rPr>
        <w:t>4</w:t>
      </w:r>
      <w:r>
        <w:rPr>
          <w:rFonts w:ascii="Calibri" w:eastAsia="宋体" w:hAnsi="Calibri" w:hint="eastAsia"/>
          <w:sz w:val="24"/>
          <w:szCs w:val="24"/>
        </w:rPr>
        <w:t>月</w:t>
      </w:r>
      <w:r>
        <w:rPr>
          <w:rFonts w:ascii="Calibri" w:eastAsia="宋体" w:hAnsi="Calibri" w:hint="eastAsia"/>
          <w:sz w:val="24"/>
          <w:szCs w:val="24"/>
        </w:rPr>
        <w:t>22</w:t>
      </w:r>
      <w:r>
        <w:rPr>
          <w:rFonts w:ascii="Calibri" w:eastAsia="宋体" w:hAnsi="Calibri" w:hint="eastAsia"/>
          <w:sz w:val="24"/>
          <w:szCs w:val="24"/>
        </w:rPr>
        <w:t>日，本行召开了</w:t>
      </w:r>
      <w:r>
        <w:rPr>
          <w:rFonts w:ascii="Calibri" w:eastAsia="宋体" w:hAnsi="Calibri" w:hint="eastAsia"/>
          <w:sz w:val="24"/>
          <w:szCs w:val="24"/>
        </w:rPr>
        <w:t>2020</w:t>
      </w:r>
      <w:r>
        <w:rPr>
          <w:rFonts w:ascii="Calibri" w:eastAsia="宋体" w:hAnsi="Calibri" w:hint="eastAsia"/>
          <w:sz w:val="24"/>
          <w:szCs w:val="24"/>
        </w:rPr>
        <w:t>年度股东大会，出席会议的股东及代理人共</w:t>
      </w:r>
      <w:r>
        <w:rPr>
          <w:rFonts w:ascii="Calibri" w:eastAsia="宋体" w:hAnsi="Calibri" w:hint="eastAsia"/>
          <w:sz w:val="24"/>
          <w:szCs w:val="24"/>
        </w:rPr>
        <w:t>72</w:t>
      </w:r>
      <w:r>
        <w:rPr>
          <w:rFonts w:ascii="Calibri" w:eastAsia="宋体" w:hAnsi="Calibri" w:hint="eastAsia"/>
          <w:sz w:val="24"/>
          <w:szCs w:val="24"/>
        </w:rPr>
        <w:t>名，所持有股份数</w:t>
      </w:r>
      <w:r>
        <w:rPr>
          <w:rFonts w:ascii="Calibri" w:eastAsia="宋体" w:hAnsi="Calibri"/>
          <w:sz w:val="24"/>
          <w:szCs w:val="24"/>
        </w:rPr>
        <w:t xml:space="preserve">422,657,625 </w:t>
      </w:r>
      <w:r>
        <w:rPr>
          <w:rFonts w:ascii="Calibri" w:eastAsia="宋体" w:hAnsi="Calibri"/>
          <w:sz w:val="24"/>
          <w:szCs w:val="24"/>
        </w:rPr>
        <w:t>股，占本行股份总数</w:t>
      </w:r>
      <w:r>
        <w:rPr>
          <w:rFonts w:ascii="Calibri" w:eastAsia="宋体" w:hAnsi="Calibri"/>
          <w:sz w:val="24"/>
          <w:szCs w:val="24"/>
        </w:rPr>
        <w:t xml:space="preserve"> 70.45 %,</w:t>
      </w:r>
      <w:r>
        <w:rPr>
          <w:rFonts w:ascii="Calibri" w:eastAsia="宋体" w:hAnsi="Calibri" w:hint="eastAsia"/>
          <w:sz w:val="24"/>
          <w:szCs w:val="24"/>
        </w:rPr>
        <w:t>由于本行股东东莞市茂东实业投资有限公司因其持有本行股权目前处于质押状态，质押比例</w:t>
      </w:r>
      <w:r>
        <w:rPr>
          <w:rFonts w:ascii="Calibri" w:eastAsia="宋体" w:hAnsi="Calibri"/>
          <w:sz w:val="24"/>
          <w:szCs w:val="24"/>
        </w:rPr>
        <w:t>100%</w:t>
      </w:r>
      <w:r>
        <w:rPr>
          <w:rFonts w:ascii="Calibri" w:eastAsia="宋体" w:hAnsi="Calibri"/>
          <w:sz w:val="24"/>
          <w:szCs w:val="24"/>
        </w:rPr>
        <w:t>，限制</w:t>
      </w:r>
      <w:r>
        <w:rPr>
          <w:rFonts w:ascii="Calibri" w:eastAsia="宋体" w:hAnsi="Calibri" w:hint="eastAsia"/>
          <w:sz w:val="24"/>
          <w:szCs w:val="24"/>
        </w:rPr>
        <w:t>其</w:t>
      </w:r>
      <w:r>
        <w:rPr>
          <w:rFonts w:ascii="Calibri" w:eastAsia="宋体" w:hAnsi="Calibri"/>
          <w:sz w:val="24"/>
          <w:szCs w:val="24"/>
        </w:rPr>
        <w:t>表决权</w:t>
      </w:r>
      <w:r>
        <w:rPr>
          <w:rFonts w:ascii="Calibri" w:eastAsia="宋体" w:hAnsi="Calibri" w:hint="eastAsia"/>
          <w:sz w:val="24"/>
          <w:szCs w:val="24"/>
        </w:rPr>
        <w:t>，</w:t>
      </w:r>
      <w:r>
        <w:rPr>
          <w:rFonts w:ascii="Calibri" w:eastAsia="宋体" w:hAnsi="Calibri"/>
          <w:sz w:val="24"/>
          <w:szCs w:val="24"/>
        </w:rPr>
        <w:t>故</w:t>
      </w:r>
      <w:r>
        <w:rPr>
          <w:rFonts w:ascii="Calibri" w:eastAsia="宋体" w:hAnsi="Calibri" w:hint="eastAsia"/>
          <w:sz w:val="24"/>
          <w:szCs w:val="24"/>
        </w:rPr>
        <w:t>代表有表决权股份总数是</w:t>
      </w:r>
      <w:r>
        <w:rPr>
          <w:rFonts w:ascii="Calibri" w:eastAsia="宋体" w:hAnsi="Calibri" w:hint="eastAsia"/>
          <w:sz w:val="24"/>
          <w:szCs w:val="24"/>
        </w:rPr>
        <w:t>412</w:t>
      </w:r>
      <w:r>
        <w:rPr>
          <w:rFonts w:ascii="Calibri" w:eastAsia="宋体" w:hAnsi="Calibri"/>
          <w:sz w:val="24"/>
          <w:szCs w:val="24"/>
        </w:rPr>
        <w:t>,</w:t>
      </w:r>
      <w:r>
        <w:rPr>
          <w:rFonts w:ascii="Calibri" w:eastAsia="宋体" w:hAnsi="Calibri" w:hint="eastAsia"/>
          <w:sz w:val="24"/>
          <w:szCs w:val="24"/>
        </w:rPr>
        <w:t>657</w:t>
      </w:r>
      <w:r>
        <w:rPr>
          <w:rFonts w:ascii="Calibri" w:eastAsia="宋体" w:hAnsi="Calibri"/>
          <w:sz w:val="24"/>
          <w:szCs w:val="24"/>
        </w:rPr>
        <w:t>,</w:t>
      </w:r>
      <w:r>
        <w:rPr>
          <w:rFonts w:ascii="Calibri" w:eastAsia="宋体" w:hAnsi="Calibri" w:hint="eastAsia"/>
          <w:sz w:val="24"/>
          <w:szCs w:val="24"/>
        </w:rPr>
        <w:t>625</w:t>
      </w:r>
      <w:r>
        <w:rPr>
          <w:rFonts w:ascii="Calibri" w:eastAsia="宋体" w:hAnsi="Calibri" w:hint="eastAsia"/>
          <w:sz w:val="24"/>
          <w:szCs w:val="24"/>
        </w:rPr>
        <w:t>股，占本行股份总额的</w:t>
      </w:r>
      <w:r>
        <w:rPr>
          <w:rFonts w:ascii="Calibri" w:eastAsia="宋体" w:hAnsi="Calibri" w:hint="eastAsia"/>
          <w:sz w:val="24"/>
          <w:szCs w:val="24"/>
        </w:rPr>
        <w:t>68.78%</w:t>
      </w:r>
      <w:r>
        <w:rPr>
          <w:rFonts w:ascii="Calibri" w:eastAsia="宋体" w:hAnsi="Calibri" w:hint="eastAsia"/>
          <w:sz w:val="24"/>
          <w:szCs w:val="24"/>
        </w:rPr>
        <w:t>。</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会议审议了以下提案并形成相关决议：</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关于广东信宜农村商业银行股份有限公司</w:t>
      </w:r>
      <w:r>
        <w:rPr>
          <w:rFonts w:ascii="Calibri" w:eastAsia="宋体" w:hAnsi="Calibri" w:hint="eastAsia"/>
          <w:sz w:val="24"/>
          <w:szCs w:val="24"/>
        </w:rPr>
        <w:t>2020</w:t>
      </w:r>
      <w:r>
        <w:rPr>
          <w:rFonts w:ascii="Calibri" w:eastAsia="宋体" w:hAnsi="Calibri" w:hint="eastAsia"/>
          <w:sz w:val="24"/>
          <w:szCs w:val="24"/>
        </w:rPr>
        <w:t>年度董事会工作报告的提案；关于广东信宜农村商业银行股份有限公司</w:t>
      </w:r>
      <w:r>
        <w:rPr>
          <w:rFonts w:ascii="Calibri" w:eastAsia="宋体" w:hAnsi="Calibri" w:hint="eastAsia"/>
          <w:sz w:val="24"/>
          <w:szCs w:val="24"/>
        </w:rPr>
        <w:t>2020</w:t>
      </w:r>
      <w:r>
        <w:rPr>
          <w:rFonts w:ascii="Calibri" w:eastAsia="宋体" w:hAnsi="Calibri" w:hint="eastAsia"/>
          <w:sz w:val="24"/>
          <w:szCs w:val="24"/>
        </w:rPr>
        <w:t>年度监事会工作报告的提案；关于广东信宜农村商业银行股份有限公司</w:t>
      </w:r>
      <w:r>
        <w:rPr>
          <w:rFonts w:ascii="Calibri" w:eastAsia="宋体" w:hAnsi="Calibri" w:hint="eastAsia"/>
          <w:sz w:val="24"/>
          <w:szCs w:val="24"/>
        </w:rPr>
        <w:t>2020</w:t>
      </w:r>
      <w:r>
        <w:rPr>
          <w:rFonts w:ascii="Calibri" w:eastAsia="宋体" w:hAnsi="Calibri" w:hint="eastAsia"/>
          <w:sz w:val="24"/>
          <w:szCs w:val="24"/>
        </w:rPr>
        <w:t>年度经营管理工作报告的提案；关于广东信宜农村商业银行股份有限公司</w:t>
      </w:r>
      <w:r>
        <w:rPr>
          <w:rFonts w:ascii="Calibri" w:eastAsia="宋体" w:hAnsi="Calibri" w:hint="eastAsia"/>
          <w:sz w:val="24"/>
          <w:szCs w:val="24"/>
        </w:rPr>
        <w:t>2020</w:t>
      </w:r>
      <w:r>
        <w:rPr>
          <w:rFonts w:ascii="Calibri" w:eastAsia="宋体" w:hAnsi="Calibri" w:hint="eastAsia"/>
          <w:sz w:val="24"/>
          <w:szCs w:val="24"/>
        </w:rPr>
        <w:t>年年度报告的提案；关于广东信宜农村商业银行股份有限公司</w:t>
      </w:r>
      <w:r>
        <w:rPr>
          <w:rFonts w:ascii="Calibri" w:eastAsia="宋体" w:hAnsi="Calibri" w:hint="eastAsia"/>
          <w:sz w:val="24"/>
          <w:szCs w:val="24"/>
        </w:rPr>
        <w:t>2020</w:t>
      </w:r>
      <w:r>
        <w:rPr>
          <w:rFonts w:ascii="Calibri" w:eastAsia="宋体" w:hAnsi="Calibri" w:hint="eastAsia"/>
          <w:sz w:val="24"/>
          <w:szCs w:val="24"/>
        </w:rPr>
        <w:t>年度财务决算报告的提案；关于广东信宜农村商业银行股份有限公司</w:t>
      </w:r>
      <w:r>
        <w:rPr>
          <w:rFonts w:ascii="Calibri" w:eastAsia="宋体" w:hAnsi="Calibri" w:hint="eastAsia"/>
          <w:sz w:val="24"/>
          <w:szCs w:val="24"/>
        </w:rPr>
        <w:t>2020</w:t>
      </w:r>
      <w:r>
        <w:rPr>
          <w:rFonts w:ascii="Calibri" w:eastAsia="宋体" w:hAnsi="Calibri" w:hint="eastAsia"/>
          <w:sz w:val="24"/>
          <w:szCs w:val="24"/>
        </w:rPr>
        <w:t>年度利润分配方案的提案；关于广东信宜农村商业银行股份有限公司</w:t>
      </w:r>
      <w:r>
        <w:rPr>
          <w:rFonts w:ascii="Calibri" w:eastAsia="宋体" w:hAnsi="Calibri" w:hint="eastAsia"/>
          <w:sz w:val="24"/>
          <w:szCs w:val="24"/>
        </w:rPr>
        <w:t>2020</w:t>
      </w:r>
      <w:r>
        <w:rPr>
          <w:rFonts w:ascii="Calibri" w:eastAsia="宋体" w:hAnsi="Calibri" w:hint="eastAsia"/>
          <w:sz w:val="24"/>
          <w:szCs w:val="24"/>
        </w:rPr>
        <w:t>年股金分红方案的提案；关于广东信宜农村商业银行股份有限公司</w:t>
      </w:r>
      <w:r>
        <w:rPr>
          <w:rFonts w:ascii="Calibri" w:eastAsia="宋体" w:hAnsi="Calibri" w:hint="eastAsia"/>
          <w:sz w:val="24"/>
          <w:szCs w:val="24"/>
        </w:rPr>
        <w:t>2021</w:t>
      </w:r>
      <w:r>
        <w:rPr>
          <w:rFonts w:ascii="Calibri" w:eastAsia="宋体" w:hAnsi="Calibri" w:hint="eastAsia"/>
          <w:sz w:val="24"/>
          <w:szCs w:val="24"/>
        </w:rPr>
        <w:t>年度经营计划和财务收支预算方案的提案；关于广东信宜农村商业银行股份有限公司</w:t>
      </w:r>
      <w:r>
        <w:rPr>
          <w:rFonts w:ascii="Calibri" w:eastAsia="宋体" w:hAnsi="Calibri"/>
          <w:sz w:val="24"/>
          <w:szCs w:val="24"/>
        </w:rPr>
        <w:t>2020</w:t>
      </w:r>
      <w:r>
        <w:rPr>
          <w:rFonts w:ascii="Calibri" w:eastAsia="宋体" w:hAnsi="Calibri" w:hint="eastAsia"/>
          <w:sz w:val="24"/>
          <w:szCs w:val="24"/>
        </w:rPr>
        <w:t>年度工资总额执行情况及</w:t>
      </w:r>
      <w:r>
        <w:rPr>
          <w:rFonts w:ascii="Calibri" w:eastAsia="宋体" w:hAnsi="Calibri"/>
          <w:sz w:val="24"/>
          <w:szCs w:val="24"/>
        </w:rPr>
        <w:t>2021</w:t>
      </w:r>
      <w:r>
        <w:rPr>
          <w:rFonts w:ascii="Calibri" w:eastAsia="宋体" w:hAnsi="Calibri" w:hint="eastAsia"/>
          <w:sz w:val="24"/>
          <w:szCs w:val="24"/>
        </w:rPr>
        <w:t>年度工资总额预算分配方案的提案；关于广东信宜农村商业银行股份有限公司“三农”金融业务</w:t>
      </w:r>
      <w:r>
        <w:rPr>
          <w:rFonts w:ascii="Calibri" w:eastAsia="宋体" w:hAnsi="Calibri"/>
          <w:sz w:val="24"/>
          <w:szCs w:val="24"/>
        </w:rPr>
        <w:t>2020</w:t>
      </w:r>
      <w:r>
        <w:rPr>
          <w:rFonts w:ascii="Calibri" w:eastAsia="宋体" w:hAnsi="Calibri" w:hint="eastAsia"/>
          <w:sz w:val="24"/>
          <w:szCs w:val="24"/>
        </w:rPr>
        <w:t>年执行情况和</w:t>
      </w:r>
      <w:r>
        <w:rPr>
          <w:rFonts w:ascii="Calibri" w:eastAsia="宋体" w:hAnsi="Calibri"/>
          <w:sz w:val="24"/>
          <w:szCs w:val="24"/>
        </w:rPr>
        <w:t>2021</w:t>
      </w:r>
      <w:r>
        <w:rPr>
          <w:rFonts w:ascii="Calibri" w:eastAsia="宋体" w:hAnsi="Calibri" w:hint="eastAsia"/>
          <w:sz w:val="24"/>
          <w:szCs w:val="24"/>
        </w:rPr>
        <w:t>年支持规划的提案；关于《广东信宜农村商业银行股份有限公司章程（</w:t>
      </w:r>
      <w:r>
        <w:rPr>
          <w:rFonts w:ascii="Calibri" w:eastAsia="宋体" w:hAnsi="Calibri"/>
          <w:sz w:val="24"/>
          <w:szCs w:val="24"/>
        </w:rPr>
        <w:t>2021</w:t>
      </w:r>
      <w:r>
        <w:rPr>
          <w:rFonts w:ascii="Calibri" w:eastAsia="宋体" w:hAnsi="Calibri" w:hint="eastAsia"/>
          <w:sz w:val="24"/>
          <w:szCs w:val="24"/>
        </w:rPr>
        <w:t>年版）》的提案；关于对信宜江东电器科技有限公司及关联企业统一授信的提案；关于签订《购买及委托管理不良资产补充协议》的提案。</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会议通报事项：广东信宜农村商业银行股份有限公司关于</w:t>
      </w:r>
      <w:r>
        <w:rPr>
          <w:rFonts w:ascii="Calibri" w:eastAsia="宋体" w:hAnsi="Calibri"/>
          <w:sz w:val="24"/>
          <w:szCs w:val="24"/>
        </w:rPr>
        <w:t>2020</w:t>
      </w:r>
      <w:r>
        <w:rPr>
          <w:rFonts w:ascii="Calibri" w:eastAsia="宋体" w:hAnsi="Calibri" w:hint="eastAsia"/>
          <w:sz w:val="24"/>
          <w:szCs w:val="24"/>
        </w:rPr>
        <w:t>年度董事会、监事会、高级管理层及其成员履职评价情况的报告；关于广东信宜农村商业银行</w:t>
      </w:r>
      <w:r>
        <w:rPr>
          <w:rFonts w:ascii="Calibri" w:eastAsia="宋体" w:hAnsi="Calibri" w:hint="eastAsia"/>
          <w:sz w:val="24"/>
          <w:szCs w:val="24"/>
        </w:rPr>
        <w:lastRenderedPageBreak/>
        <w:t>股份有限公司</w:t>
      </w:r>
      <w:r>
        <w:rPr>
          <w:rFonts w:ascii="Calibri" w:eastAsia="宋体" w:hAnsi="Calibri"/>
          <w:sz w:val="24"/>
          <w:szCs w:val="24"/>
        </w:rPr>
        <w:t>2020</w:t>
      </w:r>
      <w:r>
        <w:rPr>
          <w:rFonts w:ascii="Calibri" w:eastAsia="宋体" w:hAnsi="Calibri" w:hint="eastAsia"/>
          <w:sz w:val="24"/>
          <w:szCs w:val="24"/>
        </w:rPr>
        <w:t>年关联交易工作报告的报告；关于陈绍</w:t>
      </w:r>
      <w:proofErr w:type="gramStart"/>
      <w:r>
        <w:rPr>
          <w:rFonts w:ascii="Calibri" w:eastAsia="宋体" w:hAnsi="Calibri" w:hint="eastAsia"/>
          <w:sz w:val="24"/>
          <w:szCs w:val="24"/>
        </w:rPr>
        <w:t>昌同志</w:t>
      </w:r>
      <w:proofErr w:type="gramEnd"/>
      <w:r>
        <w:rPr>
          <w:rFonts w:ascii="Calibri" w:eastAsia="宋体" w:hAnsi="Calibri" w:hint="eastAsia"/>
          <w:sz w:val="24"/>
          <w:szCs w:val="24"/>
        </w:rPr>
        <w:t>辞去本行监事长、职工监事的通报；关于补选邢绮君同志为本行职工监事、监事长的通报；关于广东信宜农村商业银行股份有限公司</w:t>
      </w:r>
      <w:r>
        <w:rPr>
          <w:rFonts w:ascii="Calibri" w:eastAsia="宋体" w:hAnsi="Calibri"/>
          <w:sz w:val="24"/>
          <w:szCs w:val="24"/>
        </w:rPr>
        <w:t>2020</w:t>
      </w:r>
      <w:r>
        <w:rPr>
          <w:rFonts w:ascii="Calibri" w:eastAsia="宋体" w:hAnsi="Calibri" w:hint="eastAsia"/>
          <w:sz w:val="24"/>
          <w:szCs w:val="24"/>
        </w:rPr>
        <w:t>年度独立董事述职的报告。</w:t>
      </w:r>
    </w:p>
    <w:p w:rsidR="0065452B" w:rsidRDefault="0065452B" w:rsidP="0065452B">
      <w:pPr>
        <w:widowControl w:val="0"/>
        <w:spacing w:line="480" w:lineRule="exact"/>
        <w:ind w:firstLineChars="0" w:firstLine="0"/>
        <w:rPr>
          <w:rFonts w:ascii="Calibri" w:eastAsia="宋体" w:hAnsi="Calibri"/>
          <w:b/>
          <w:sz w:val="24"/>
          <w:szCs w:val="24"/>
        </w:rPr>
      </w:pPr>
      <w:r>
        <w:rPr>
          <w:rFonts w:ascii="Calibri" w:eastAsia="宋体" w:hAnsi="Calibri" w:hint="eastAsia"/>
          <w:b/>
          <w:sz w:val="24"/>
          <w:szCs w:val="24"/>
        </w:rPr>
        <w:t>12.2</w:t>
      </w:r>
      <w:r>
        <w:rPr>
          <w:rFonts w:ascii="Calibri" w:eastAsia="宋体" w:hAnsi="Calibri" w:hint="eastAsia"/>
          <w:b/>
          <w:sz w:val="24"/>
          <w:szCs w:val="24"/>
        </w:rPr>
        <w:t>临时股东大会情况</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2021</w:t>
      </w:r>
      <w:r>
        <w:rPr>
          <w:rFonts w:ascii="Calibri" w:eastAsia="宋体" w:hAnsi="Calibri" w:hint="eastAsia"/>
          <w:sz w:val="24"/>
          <w:szCs w:val="24"/>
        </w:rPr>
        <w:t>年</w:t>
      </w:r>
      <w:r>
        <w:rPr>
          <w:rFonts w:ascii="Calibri" w:eastAsia="宋体" w:hAnsi="Calibri" w:hint="eastAsia"/>
          <w:sz w:val="24"/>
          <w:szCs w:val="24"/>
        </w:rPr>
        <w:t>12</w:t>
      </w:r>
      <w:r>
        <w:rPr>
          <w:rFonts w:ascii="Calibri" w:eastAsia="宋体" w:hAnsi="Calibri" w:hint="eastAsia"/>
          <w:sz w:val="24"/>
          <w:szCs w:val="24"/>
        </w:rPr>
        <w:t>月</w:t>
      </w:r>
      <w:r>
        <w:rPr>
          <w:rFonts w:ascii="Calibri" w:eastAsia="宋体" w:hAnsi="Calibri" w:hint="eastAsia"/>
          <w:sz w:val="24"/>
          <w:szCs w:val="24"/>
        </w:rPr>
        <w:t>29</w:t>
      </w:r>
      <w:r>
        <w:rPr>
          <w:rFonts w:ascii="Calibri" w:eastAsia="宋体" w:hAnsi="Calibri" w:hint="eastAsia"/>
          <w:sz w:val="24"/>
          <w:szCs w:val="24"/>
        </w:rPr>
        <w:t>日，本行召开了</w:t>
      </w:r>
      <w:r>
        <w:rPr>
          <w:rFonts w:ascii="Calibri" w:eastAsia="宋体" w:hAnsi="Calibri" w:hint="eastAsia"/>
          <w:sz w:val="24"/>
          <w:szCs w:val="24"/>
        </w:rPr>
        <w:t>2021</w:t>
      </w:r>
      <w:r>
        <w:rPr>
          <w:rFonts w:ascii="Calibri" w:eastAsia="宋体" w:hAnsi="Calibri" w:hint="eastAsia"/>
          <w:sz w:val="24"/>
          <w:szCs w:val="24"/>
        </w:rPr>
        <w:t>年度第一次临时股东大会，出席会议的股东及代理人共</w:t>
      </w:r>
      <w:r>
        <w:rPr>
          <w:rFonts w:ascii="Calibri" w:eastAsia="宋体" w:hAnsi="Calibri" w:hint="eastAsia"/>
          <w:sz w:val="24"/>
          <w:szCs w:val="24"/>
        </w:rPr>
        <w:t>62</w:t>
      </w:r>
      <w:r>
        <w:rPr>
          <w:rFonts w:ascii="Calibri" w:eastAsia="宋体" w:hAnsi="Calibri" w:hint="eastAsia"/>
          <w:sz w:val="24"/>
          <w:szCs w:val="24"/>
        </w:rPr>
        <w:t>名，所持有股份数</w:t>
      </w:r>
      <w:r>
        <w:rPr>
          <w:rFonts w:ascii="Calibri" w:eastAsia="宋体" w:hAnsi="Calibri"/>
          <w:sz w:val="24"/>
          <w:szCs w:val="24"/>
        </w:rPr>
        <w:t xml:space="preserve">372,050,800 </w:t>
      </w:r>
      <w:r>
        <w:rPr>
          <w:rFonts w:ascii="Calibri" w:eastAsia="宋体" w:hAnsi="Calibri"/>
          <w:sz w:val="24"/>
          <w:szCs w:val="24"/>
        </w:rPr>
        <w:t>股，占本行股份总数</w:t>
      </w:r>
      <w:r>
        <w:rPr>
          <w:rFonts w:ascii="Calibri" w:eastAsia="宋体" w:hAnsi="Calibri"/>
          <w:sz w:val="24"/>
          <w:szCs w:val="24"/>
        </w:rPr>
        <w:t xml:space="preserve"> 62.01 %,</w:t>
      </w:r>
      <w:r>
        <w:rPr>
          <w:rFonts w:ascii="Calibri" w:eastAsia="宋体" w:hAnsi="Calibri"/>
          <w:sz w:val="24"/>
          <w:szCs w:val="24"/>
        </w:rPr>
        <w:t>由于本行股东东莞市茂东实业投资有限公司因其持有本行股权目前处于质押状态，质押比例</w:t>
      </w:r>
      <w:r>
        <w:rPr>
          <w:rFonts w:ascii="Calibri" w:eastAsia="宋体" w:hAnsi="Calibri"/>
          <w:sz w:val="24"/>
          <w:szCs w:val="24"/>
        </w:rPr>
        <w:t>100%</w:t>
      </w:r>
      <w:r>
        <w:rPr>
          <w:rFonts w:ascii="Calibri" w:eastAsia="宋体" w:hAnsi="Calibri"/>
          <w:sz w:val="24"/>
          <w:szCs w:val="24"/>
        </w:rPr>
        <w:t>，限制</w:t>
      </w:r>
      <w:r>
        <w:rPr>
          <w:rFonts w:ascii="Calibri" w:eastAsia="宋体" w:hAnsi="Calibri" w:hint="eastAsia"/>
          <w:sz w:val="24"/>
          <w:szCs w:val="24"/>
        </w:rPr>
        <w:t>其</w:t>
      </w:r>
      <w:r>
        <w:rPr>
          <w:rFonts w:ascii="Calibri" w:eastAsia="宋体" w:hAnsi="Calibri"/>
          <w:sz w:val="24"/>
          <w:szCs w:val="24"/>
        </w:rPr>
        <w:t>表决权</w:t>
      </w:r>
      <w:r>
        <w:rPr>
          <w:rFonts w:ascii="Calibri" w:eastAsia="宋体" w:hAnsi="Calibri" w:hint="eastAsia"/>
          <w:sz w:val="24"/>
          <w:szCs w:val="24"/>
        </w:rPr>
        <w:t>，故代表有表决权股份总数是</w:t>
      </w:r>
      <w:r>
        <w:rPr>
          <w:rFonts w:ascii="Calibri" w:eastAsia="宋体" w:hAnsi="Calibri" w:hint="eastAsia"/>
          <w:sz w:val="24"/>
          <w:szCs w:val="24"/>
        </w:rPr>
        <w:t>362</w:t>
      </w:r>
      <w:r>
        <w:rPr>
          <w:rFonts w:ascii="Calibri" w:eastAsia="宋体" w:hAnsi="Calibri"/>
          <w:sz w:val="24"/>
          <w:szCs w:val="24"/>
        </w:rPr>
        <w:t>,</w:t>
      </w:r>
      <w:r>
        <w:rPr>
          <w:rFonts w:ascii="Calibri" w:eastAsia="宋体" w:hAnsi="Calibri" w:hint="eastAsia"/>
          <w:sz w:val="24"/>
          <w:szCs w:val="24"/>
        </w:rPr>
        <w:t>050</w:t>
      </w:r>
      <w:r>
        <w:rPr>
          <w:rFonts w:ascii="Calibri" w:eastAsia="宋体" w:hAnsi="Calibri"/>
          <w:sz w:val="24"/>
          <w:szCs w:val="24"/>
        </w:rPr>
        <w:t>,</w:t>
      </w:r>
      <w:r>
        <w:rPr>
          <w:rFonts w:ascii="Calibri" w:eastAsia="宋体" w:hAnsi="Calibri" w:hint="eastAsia"/>
          <w:sz w:val="24"/>
          <w:szCs w:val="24"/>
        </w:rPr>
        <w:t>800</w:t>
      </w:r>
      <w:r>
        <w:rPr>
          <w:rFonts w:ascii="Calibri" w:eastAsia="宋体" w:hAnsi="Calibri" w:hint="eastAsia"/>
          <w:sz w:val="24"/>
          <w:szCs w:val="24"/>
        </w:rPr>
        <w:t>股，占本行股份总额的</w:t>
      </w:r>
      <w:r>
        <w:rPr>
          <w:rFonts w:ascii="Calibri" w:eastAsia="宋体" w:hAnsi="Calibri" w:hint="eastAsia"/>
          <w:sz w:val="24"/>
          <w:szCs w:val="24"/>
        </w:rPr>
        <w:t>60.34%</w:t>
      </w:r>
      <w:r>
        <w:rPr>
          <w:rFonts w:ascii="Calibri" w:eastAsia="宋体" w:hAnsi="Calibri" w:hint="eastAsia"/>
          <w:sz w:val="24"/>
          <w:szCs w:val="24"/>
        </w:rPr>
        <w:t>。</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会议审议了以下提案并形成相关决议：</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关于广东信宜农村商业银行股份有限公司</w:t>
      </w:r>
      <w:r>
        <w:rPr>
          <w:rFonts w:ascii="Calibri" w:eastAsia="宋体" w:hAnsi="Calibri"/>
          <w:sz w:val="24"/>
          <w:szCs w:val="24"/>
        </w:rPr>
        <w:t>2021</w:t>
      </w:r>
      <w:r>
        <w:rPr>
          <w:rFonts w:ascii="Calibri" w:eastAsia="宋体" w:hAnsi="Calibri" w:hint="eastAsia"/>
          <w:sz w:val="24"/>
          <w:szCs w:val="24"/>
        </w:rPr>
        <w:t>年度绩效薪酬考核方案的提案；关于修订《广东信宜农村商业银行股份有限公司</w:t>
      </w:r>
      <w:r>
        <w:rPr>
          <w:rFonts w:ascii="Calibri" w:eastAsia="宋体" w:hAnsi="Calibri"/>
          <w:sz w:val="24"/>
          <w:szCs w:val="24"/>
        </w:rPr>
        <w:t>2020-2022</w:t>
      </w:r>
      <w:r>
        <w:rPr>
          <w:rFonts w:ascii="Calibri" w:eastAsia="宋体" w:hAnsi="Calibri" w:hint="eastAsia"/>
          <w:sz w:val="24"/>
          <w:szCs w:val="24"/>
        </w:rPr>
        <w:t>年发展战略规划》的提案；关于聘用中介机构承办广东信宜农村商业银行股份有限公司</w:t>
      </w:r>
      <w:r>
        <w:rPr>
          <w:rFonts w:ascii="Calibri" w:eastAsia="宋体" w:hAnsi="Calibri"/>
          <w:sz w:val="24"/>
          <w:szCs w:val="24"/>
        </w:rPr>
        <w:t>2021</w:t>
      </w:r>
      <w:r>
        <w:rPr>
          <w:rFonts w:ascii="Calibri" w:eastAsia="宋体" w:hAnsi="Calibri" w:hint="eastAsia"/>
          <w:sz w:val="24"/>
          <w:szCs w:val="24"/>
        </w:rPr>
        <w:t>年度审计工作的提案；关于修订《广东信宜农村商业银行股份有限公司董事会、监事会和高级管理层及其成员履职评价办法》的提案；关于选举吴昌恒先生为广东信宜农村商业银行股份有限公司第一届董事会独立董事的提案；关于选举车岳云先生为广东信宜农村商业银行股份有限公司第一届董事会独立董事的提案。</w:t>
      </w:r>
    </w:p>
    <w:p w:rsidR="0065452B" w:rsidRDefault="0065452B" w:rsidP="0065452B">
      <w:pPr>
        <w:widowControl w:val="0"/>
        <w:spacing w:line="620" w:lineRule="exact"/>
        <w:ind w:firstLine="480"/>
        <w:rPr>
          <w:rFonts w:ascii="Calibri" w:eastAsia="宋体" w:hAnsi="Calibri"/>
          <w:sz w:val="24"/>
          <w:szCs w:val="24"/>
        </w:rPr>
      </w:pPr>
      <w:r>
        <w:rPr>
          <w:rFonts w:ascii="Calibri" w:eastAsia="宋体" w:hAnsi="Calibri" w:hint="eastAsia"/>
          <w:sz w:val="24"/>
          <w:szCs w:val="24"/>
        </w:rPr>
        <w:t>会议通报事项：关于广东信宜农村商业银行股份有限公司</w:t>
      </w:r>
      <w:r>
        <w:rPr>
          <w:rFonts w:ascii="Calibri" w:eastAsia="宋体" w:hAnsi="Calibri"/>
          <w:sz w:val="24"/>
          <w:szCs w:val="24"/>
        </w:rPr>
        <w:t>2020</w:t>
      </w:r>
      <w:r>
        <w:rPr>
          <w:rFonts w:ascii="Calibri" w:eastAsia="宋体" w:hAnsi="Calibri" w:hint="eastAsia"/>
          <w:sz w:val="24"/>
          <w:szCs w:val="24"/>
        </w:rPr>
        <w:t>年度支农支小发展战略实施情况的报告。</w:t>
      </w:r>
    </w:p>
    <w:p w:rsidR="0065452B" w:rsidRDefault="0065452B" w:rsidP="0065452B">
      <w:pPr>
        <w:widowControl w:val="0"/>
        <w:spacing w:line="460" w:lineRule="exact"/>
        <w:ind w:firstLine="480"/>
        <w:rPr>
          <w:rFonts w:ascii="Calibri" w:eastAsia="宋体" w:hAnsi="Calibri"/>
          <w:sz w:val="24"/>
          <w:szCs w:val="24"/>
        </w:rPr>
      </w:pPr>
    </w:p>
    <w:p w:rsidR="0065452B" w:rsidRDefault="0065452B" w:rsidP="0065452B">
      <w:pPr>
        <w:widowControl w:val="0"/>
        <w:spacing w:line="240" w:lineRule="auto"/>
        <w:ind w:firstLineChars="0" w:firstLine="0"/>
        <w:rPr>
          <w:rFonts w:ascii="Calibri" w:eastAsia="宋体" w:hAnsi="Calibri"/>
          <w:sz w:val="21"/>
          <w:szCs w:val="22"/>
        </w:rPr>
      </w:pPr>
    </w:p>
    <w:p w:rsidR="0065452B" w:rsidRDefault="0065452B" w:rsidP="0065452B">
      <w:pPr>
        <w:widowControl w:val="0"/>
        <w:spacing w:line="460" w:lineRule="exact"/>
        <w:ind w:firstLineChars="0" w:firstLine="0"/>
        <w:rPr>
          <w:rFonts w:ascii="Calibri" w:eastAsia="宋体" w:hAnsi="Calibri"/>
          <w:b/>
          <w:sz w:val="24"/>
          <w:szCs w:val="24"/>
        </w:rPr>
      </w:pPr>
    </w:p>
    <w:p w:rsidR="0065452B" w:rsidRDefault="0065452B" w:rsidP="0065452B">
      <w:pPr>
        <w:widowControl w:val="0"/>
        <w:spacing w:line="480" w:lineRule="exact"/>
        <w:ind w:firstLineChars="0" w:firstLine="0"/>
        <w:rPr>
          <w:rFonts w:ascii="宋体" w:eastAsia="宋体" w:hAnsi="宋体"/>
          <w:b/>
          <w:sz w:val="24"/>
          <w:szCs w:val="24"/>
        </w:rPr>
      </w:pPr>
      <w:r>
        <w:rPr>
          <w:rFonts w:ascii="Calibri" w:eastAsia="宋体" w:hAnsi="Calibri"/>
          <w:b/>
          <w:sz w:val="24"/>
          <w:szCs w:val="24"/>
        </w:rPr>
        <w:br w:type="page"/>
      </w:r>
      <w:r>
        <w:rPr>
          <w:rFonts w:ascii="宋体" w:eastAsia="宋体" w:hAnsi="宋体" w:hint="eastAsia"/>
          <w:b/>
          <w:sz w:val="24"/>
          <w:szCs w:val="24"/>
        </w:rPr>
        <w:lastRenderedPageBreak/>
        <w:t>13.董事会报告</w:t>
      </w:r>
    </w:p>
    <w:p w:rsidR="0065452B" w:rsidRDefault="0065452B" w:rsidP="0065452B">
      <w:pPr>
        <w:widowControl w:val="0"/>
        <w:spacing w:line="480" w:lineRule="exact"/>
        <w:ind w:firstLineChars="0" w:firstLine="0"/>
        <w:rPr>
          <w:rFonts w:ascii="宋体" w:eastAsia="宋体" w:hAnsi="宋体"/>
          <w:b/>
          <w:sz w:val="24"/>
          <w:szCs w:val="24"/>
        </w:rPr>
      </w:pPr>
      <w:r>
        <w:rPr>
          <w:rFonts w:ascii="宋体" w:eastAsia="宋体" w:hAnsi="宋体" w:hint="eastAsia"/>
          <w:b/>
          <w:sz w:val="24"/>
          <w:szCs w:val="24"/>
        </w:rPr>
        <w:t>13.1董事会会议情况</w:t>
      </w:r>
    </w:p>
    <w:p w:rsidR="0065452B" w:rsidRDefault="0065452B" w:rsidP="0065452B">
      <w:pPr>
        <w:widowControl w:val="0"/>
        <w:spacing w:line="480" w:lineRule="exact"/>
        <w:ind w:firstLine="480"/>
        <w:rPr>
          <w:rFonts w:ascii="宋体" w:eastAsia="宋体" w:hAnsi="宋体"/>
          <w:sz w:val="24"/>
          <w:szCs w:val="24"/>
        </w:rPr>
      </w:pPr>
      <w:r>
        <w:rPr>
          <w:rFonts w:ascii="宋体" w:eastAsia="宋体" w:hAnsi="宋体" w:hint="eastAsia"/>
          <w:sz w:val="24"/>
          <w:szCs w:val="24"/>
        </w:rPr>
        <w:t>报告期内，董事会共召开会议17次，审议了107项提案并形成相关决议，通报了29项事项。各次会议召开情况具体如下：</w:t>
      </w:r>
    </w:p>
    <w:p w:rsidR="0065452B" w:rsidRDefault="0065452B" w:rsidP="0065452B">
      <w:pPr>
        <w:widowControl w:val="0"/>
        <w:spacing w:line="480" w:lineRule="exact"/>
        <w:ind w:firstLine="480"/>
        <w:rPr>
          <w:rFonts w:ascii="宋体" w:eastAsia="宋体" w:hAnsi="宋体"/>
          <w:sz w:val="24"/>
          <w:szCs w:val="24"/>
        </w:rPr>
      </w:pPr>
      <w:r>
        <w:rPr>
          <w:rFonts w:ascii="宋体" w:eastAsia="宋体" w:hAnsi="宋体" w:hint="eastAsia"/>
          <w:sz w:val="24"/>
          <w:szCs w:val="24"/>
        </w:rPr>
        <w:t>1.2021年2月26日，召开信宜农商银行第一届董事会第五十一次会议。会议审议了《关于广东信宜农村商业银行股份有限公司</w:t>
      </w:r>
      <w:r>
        <w:rPr>
          <w:rFonts w:ascii="宋体" w:eastAsia="宋体" w:hAnsi="宋体"/>
          <w:sz w:val="24"/>
          <w:szCs w:val="24"/>
        </w:rPr>
        <w:t>2021-2023年审计规划的提案</w:t>
      </w:r>
      <w:r>
        <w:rPr>
          <w:rFonts w:ascii="宋体" w:eastAsia="宋体" w:hAnsi="宋体" w:hint="eastAsia"/>
          <w:sz w:val="24"/>
          <w:szCs w:val="24"/>
        </w:rPr>
        <w:t>》《关于广东信宜农村商业银行股份有限公司</w:t>
      </w:r>
      <w:r>
        <w:rPr>
          <w:rFonts w:ascii="宋体" w:eastAsia="宋体" w:hAnsi="宋体"/>
          <w:sz w:val="24"/>
          <w:szCs w:val="24"/>
        </w:rPr>
        <w:t>2021年内部审计工作计划的提案</w:t>
      </w:r>
      <w:r>
        <w:rPr>
          <w:rFonts w:ascii="宋体" w:eastAsia="宋体" w:hAnsi="宋体" w:hint="eastAsia"/>
          <w:sz w:val="24"/>
          <w:szCs w:val="24"/>
        </w:rPr>
        <w:t>》《关于广东信宜农村商业银行股份有限公司</w:t>
      </w:r>
      <w:r>
        <w:rPr>
          <w:rFonts w:ascii="宋体" w:eastAsia="宋体" w:hAnsi="宋体"/>
          <w:sz w:val="24"/>
          <w:szCs w:val="24"/>
        </w:rPr>
        <w:t>2020年内控监督审计报告的提案</w:t>
      </w:r>
      <w:r>
        <w:rPr>
          <w:rFonts w:ascii="宋体" w:eastAsia="宋体" w:hAnsi="宋体" w:hint="eastAsia"/>
          <w:sz w:val="24"/>
          <w:szCs w:val="24"/>
        </w:rPr>
        <w:t>》《关于广东信宜农村商业银行股份有限公司</w:t>
      </w:r>
      <w:r>
        <w:rPr>
          <w:rFonts w:ascii="宋体" w:eastAsia="宋体" w:hAnsi="宋体"/>
          <w:sz w:val="24"/>
          <w:szCs w:val="24"/>
        </w:rPr>
        <w:t>2020年内部审计发现问题整改工作情况报告的提案</w:t>
      </w:r>
      <w:r>
        <w:rPr>
          <w:rFonts w:ascii="宋体" w:eastAsia="宋体" w:hAnsi="宋体" w:hint="eastAsia"/>
          <w:sz w:val="24"/>
          <w:szCs w:val="24"/>
        </w:rPr>
        <w:t>》《关于广东信宜农村商业银行股份有限公司</w:t>
      </w:r>
      <w:r>
        <w:rPr>
          <w:rFonts w:ascii="宋体" w:eastAsia="宋体" w:hAnsi="宋体"/>
          <w:sz w:val="24"/>
          <w:szCs w:val="24"/>
        </w:rPr>
        <w:t>2021年审计部及其人员绩效考核方案的提案</w:t>
      </w:r>
      <w:r>
        <w:rPr>
          <w:rFonts w:ascii="宋体" w:eastAsia="宋体" w:hAnsi="宋体" w:hint="eastAsia"/>
          <w:sz w:val="24"/>
          <w:szCs w:val="24"/>
        </w:rPr>
        <w:t>》《关于广东信宜农村商业银行股份有限公司</w:t>
      </w:r>
      <w:r>
        <w:rPr>
          <w:rFonts w:ascii="宋体" w:eastAsia="宋体" w:hAnsi="宋体"/>
          <w:sz w:val="24"/>
          <w:szCs w:val="24"/>
        </w:rPr>
        <w:t>2020年度合规风险管理情况报告的提案</w:t>
      </w:r>
      <w:r>
        <w:rPr>
          <w:rFonts w:ascii="宋体" w:eastAsia="宋体" w:hAnsi="宋体" w:hint="eastAsia"/>
          <w:sz w:val="24"/>
          <w:szCs w:val="24"/>
        </w:rPr>
        <w:t>》《关于广东信宜农村商业银行股份有限公司金融市场业务（自营）主要风险限额管理指标的提案》《关于广东信宜农村商业银行股份有限公司“三农”金融业务</w:t>
      </w:r>
      <w:r>
        <w:rPr>
          <w:rFonts w:ascii="宋体" w:eastAsia="宋体" w:hAnsi="宋体"/>
          <w:sz w:val="24"/>
          <w:szCs w:val="24"/>
        </w:rPr>
        <w:t>2020年执行情况和2021年支持规划的提案</w:t>
      </w:r>
      <w:r>
        <w:rPr>
          <w:rFonts w:ascii="宋体" w:eastAsia="宋体" w:hAnsi="宋体" w:hint="eastAsia"/>
          <w:sz w:val="24"/>
          <w:szCs w:val="24"/>
        </w:rPr>
        <w:t>》《关于向信宜江东电子有限公司发放贷款的重大关联交易的提案》《关于广东信宜农村商业银行股份有限公司关联方名单的提案》。通报了《关于广东信宜农村商业银行股份有限公司</w:t>
      </w:r>
      <w:r>
        <w:rPr>
          <w:rFonts w:ascii="宋体" w:eastAsia="宋体" w:hAnsi="宋体"/>
          <w:sz w:val="24"/>
          <w:szCs w:val="24"/>
        </w:rPr>
        <w:t>2020年大额风险监测和防控情况的报告</w:t>
      </w:r>
      <w:r>
        <w:rPr>
          <w:rFonts w:ascii="宋体" w:eastAsia="宋体" w:hAnsi="宋体" w:hint="eastAsia"/>
          <w:sz w:val="24"/>
          <w:szCs w:val="24"/>
        </w:rPr>
        <w:t>》《关于广东信宜农村商业银行股份有限公司</w:t>
      </w:r>
      <w:r>
        <w:rPr>
          <w:rFonts w:ascii="宋体" w:eastAsia="宋体" w:hAnsi="宋体"/>
          <w:sz w:val="24"/>
          <w:szCs w:val="24"/>
        </w:rPr>
        <w:t>2020年第四季度风险评估的报告</w:t>
      </w:r>
      <w:r>
        <w:rPr>
          <w:rFonts w:ascii="宋体" w:eastAsia="宋体" w:hAnsi="宋体" w:hint="eastAsia"/>
          <w:sz w:val="24"/>
          <w:szCs w:val="24"/>
        </w:rPr>
        <w:t>》《关于广东信宜农村商业银行股份有限公司</w:t>
      </w:r>
      <w:r>
        <w:rPr>
          <w:rFonts w:ascii="宋体" w:eastAsia="宋体" w:hAnsi="宋体"/>
          <w:sz w:val="24"/>
          <w:szCs w:val="24"/>
        </w:rPr>
        <w:t>2020年金融消费者权益保护工作开展情况的报告</w:t>
      </w:r>
      <w:r>
        <w:rPr>
          <w:rFonts w:ascii="宋体" w:eastAsia="宋体" w:hAnsi="宋体" w:hint="eastAsia"/>
          <w:sz w:val="24"/>
          <w:szCs w:val="24"/>
        </w:rPr>
        <w:t>》《关于广东信宜农村商业银行股份有限公司</w:t>
      </w:r>
      <w:r>
        <w:rPr>
          <w:rFonts w:ascii="宋体" w:eastAsia="宋体" w:hAnsi="宋体"/>
          <w:sz w:val="24"/>
          <w:szCs w:val="24"/>
        </w:rPr>
        <w:t>2020年反洗钱和反恐怖融资情况的报告</w:t>
      </w:r>
      <w:r>
        <w:rPr>
          <w:rFonts w:ascii="宋体" w:eastAsia="宋体" w:hAnsi="宋体" w:hint="eastAsia"/>
          <w:sz w:val="24"/>
          <w:szCs w:val="24"/>
        </w:rPr>
        <w:t>》</w:t>
      </w:r>
      <w:proofErr w:type="gramStart"/>
      <w:r>
        <w:rPr>
          <w:rFonts w:ascii="宋体" w:eastAsia="宋体" w:hAnsi="宋体" w:hint="eastAsia"/>
          <w:sz w:val="24"/>
          <w:szCs w:val="24"/>
        </w:rPr>
        <w:t>《</w:t>
      </w:r>
      <w:proofErr w:type="gramEnd"/>
      <w:r>
        <w:rPr>
          <w:rFonts w:ascii="宋体" w:eastAsia="宋体" w:hAnsi="宋体" w:hint="eastAsia"/>
          <w:sz w:val="24"/>
          <w:szCs w:val="24"/>
        </w:rPr>
        <w:t>关于信宜农商银行落实茂名银保监分局</w:t>
      </w:r>
      <w:proofErr w:type="gramStart"/>
      <w:r>
        <w:rPr>
          <w:rFonts w:ascii="宋体" w:eastAsia="宋体" w:hAnsi="宋体" w:hint="eastAsia"/>
          <w:sz w:val="24"/>
          <w:szCs w:val="24"/>
        </w:rPr>
        <w:t>《</w:t>
      </w:r>
      <w:proofErr w:type="gramEnd"/>
      <w:r>
        <w:rPr>
          <w:rFonts w:ascii="宋体" w:eastAsia="宋体" w:hAnsi="宋体" w:hint="eastAsia"/>
          <w:sz w:val="24"/>
          <w:szCs w:val="24"/>
        </w:rPr>
        <w:t>风险提示单</w:t>
      </w:r>
      <w:proofErr w:type="gramStart"/>
      <w:r>
        <w:rPr>
          <w:rFonts w:ascii="宋体" w:eastAsia="宋体" w:hAnsi="宋体" w:hint="eastAsia"/>
          <w:sz w:val="24"/>
          <w:szCs w:val="24"/>
        </w:rPr>
        <w:t>》</w:t>
      </w:r>
      <w:proofErr w:type="gramEnd"/>
      <w:r>
        <w:rPr>
          <w:rFonts w:ascii="宋体" w:eastAsia="宋体" w:hAnsi="宋体" w:hint="eastAsia"/>
          <w:sz w:val="24"/>
          <w:szCs w:val="24"/>
        </w:rPr>
        <w:t>情况的报告</w:t>
      </w:r>
      <w:proofErr w:type="gramStart"/>
      <w:r>
        <w:rPr>
          <w:rFonts w:ascii="宋体" w:eastAsia="宋体" w:hAnsi="宋体" w:hint="eastAsia"/>
          <w:sz w:val="24"/>
          <w:szCs w:val="24"/>
        </w:rPr>
        <w:t>》</w:t>
      </w:r>
      <w:proofErr w:type="gramEnd"/>
      <w:r>
        <w:rPr>
          <w:rFonts w:ascii="宋体" w:eastAsia="宋体" w:hAnsi="宋体" w:hint="eastAsia"/>
          <w:sz w:val="24"/>
          <w:szCs w:val="24"/>
        </w:rPr>
        <w:t>《专题会议纪要〔</w:t>
      </w:r>
      <w:r>
        <w:rPr>
          <w:rFonts w:ascii="宋体" w:eastAsia="宋体" w:hAnsi="宋体"/>
          <w:sz w:val="24"/>
          <w:szCs w:val="24"/>
        </w:rPr>
        <w:t>2020〕第41号</w:t>
      </w:r>
      <w:r>
        <w:rPr>
          <w:rFonts w:ascii="宋体" w:eastAsia="宋体" w:hAnsi="宋体" w:hint="eastAsia"/>
          <w:sz w:val="24"/>
          <w:szCs w:val="24"/>
        </w:rPr>
        <w:t>》。</w:t>
      </w:r>
    </w:p>
    <w:p w:rsidR="0065452B" w:rsidRDefault="0065452B" w:rsidP="0065452B">
      <w:pPr>
        <w:widowControl w:val="0"/>
        <w:spacing w:line="480" w:lineRule="exact"/>
        <w:ind w:firstLine="480"/>
        <w:rPr>
          <w:rFonts w:ascii="宋体" w:eastAsia="宋体" w:hAnsi="宋体"/>
          <w:sz w:val="24"/>
          <w:szCs w:val="24"/>
        </w:rPr>
      </w:pPr>
      <w:r>
        <w:rPr>
          <w:rFonts w:ascii="宋体" w:eastAsia="宋体" w:hAnsi="宋体" w:hint="eastAsia"/>
          <w:sz w:val="24"/>
          <w:szCs w:val="24"/>
        </w:rPr>
        <w:t>2.2021年3月5日，以通讯表决方式召开信宜农商银行第一届董事会第五十二次会议。会议审议了《关于2019年度债券利息收入纳税调整的提案》。</w:t>
      </w:r>
    </w:p>
    <w:p w:rsidR="0065452B" w:rsidRDefault="0065452B" w:rsidP="0065452B">
      <w:pPr>
        <w:widowControl w:val="0"/>
        <w:spacing w:line="480" w:lineRule="exact"/>
        <w:ind w:firstLine="480"/>
        <w:rPr>
          <w:rFonts w:ascii="宋体" w:eastAsia="宋体" w:hAnsi="宋体"/>
          <w:sz w:val="24"/>
          <w:szCs w:val="24"/>
        </w:rPr>
      </w:pPr>
      <w:r>
        <w:rPr>
          <w:rFonts w:ascii="宋体" w:eastAsia="宋体" w:hAnsi="宋体" w:hint="eastAsia"/>
          <w:sz w:val="24"/>
          <w:szCs w:val="24"/>
        </w:rPr>
        <w:t>3.2021年3月10日，以通讯表决方式召开信宜农商银行第一届董事会第五十三次会议。会议审议了《关于广东信宜农村商业银行股份有限公司上划广东农信数据中心建筑工程建设及设备采购第二期资金的提案》。</w:t>
      </w:r>
    </w:p>
    <w:p w:rsidR="0065452B" w:rsidRDefault="0065452B" w:rsidP="0065452B">
      <w:pPr>
        <w:widowControl w:val="0"/>
        <w:spacing w:line="480" w:lineRule="exact"/>
        <w:ind w:firstLine="480"/>
        <w:rPr>
          <w:rFonts w:ascii="宋体" w:eastAsia="宋体" w:hAnsi="宋体"/>
          <w:sz w:val="24"/>
          <w:szCs w:val="24"/>
        </w:rPr>
      </w:pPr>
      <w:r>
        <w:rPr>
          <w:rFonts w:ascii="宋体" w:eastAsia="宋体" w:hAnsi="宋体" w:hint="eastAsia"/>
          <w:sz w:val="24"/>
          <w:szCs w:val="24"/>
        </w:rPr>
        <w:t>4.2021年3月29日，召开信宜农商银行第一届董事会第五十四次会议。会议审议了</w:t>
      </w:r>
      <w:proofErr w:type="gramStart"/>
      <w:r>
        <w:rPr>
          <w:rFonts w:ascii="宋体" w:eastAsia="宋体" w:hAnsi="宋体" w:hint="eastAsia"/>
          <w:sz w:val="24"/>
          <w:szCs w:val="24"/>
        </w:rPr>
        <w:t>《</w:t>
      </w:r>
      <w:proofErr w:type="gramEnd"/>
      <w:r>
        <w:rPr>
          <w:rFonts w:ascii="宋体" w:eastAsia="宋体" w:hAnsi="宋体" w:hint="eastAsia"/>
          <w:sz w:val="24"/>
          <w:szCs w:val="24"/>
        </w:rPr>
        <w:t>关于广东信宜农村商业银行股份有限公司</w:t>
      </w:r>
      <w:r>
        <w:rPr>
          <w:rFonts w:ascii="宋体" w:eastAsia="宋体" w:hAnsi="宋体"/>
          <w:sz w:val="24"/>
          <w:szCs w:val="24"/>
        </w:rPr>
        <w:t>2020年度董事会工作报告</w:t>
      </w:r>
      <w:r>
        <w:rPr>
          <w:rFonts w:ascii="宋体" w:eastAsia="宋体" w:hAnsi="宋体" w:hint="eastAsia"/>
          <w:sz w:val="24"/>
          <w:szCs w:val="24"/>
        </w:rPr>
        <w:lastRenderedPageBreak/>
        <w:t>的提案</w:t>
      </w:r>
      <w:proofErr w:type="gramStart"/>
      <w:r>
        <w:rPr>
          <w:rFonts w:ascii="宋体" w:eastAsia="宋体" w:hAnsi="宋体" w:hint="eastAsia"/>
          <w:sz w:val="24"/>
          <w:szCs w:val="24"/>
        </w:rPr>
        <w:t>《</w:t>
      </w:r>
      <w:proofErr w:type="gramEnd"/>
      <w:r>
        <w:rPr>
          <w:rFonts w:ascii="宋体" w:eastAsia="宋体" w:hAnsi="宋体" w:hint="eastAsia"/>
          <w:sz w:val="24"/>
          <w:szCs w:val="24"/>
        </w:rPr>
        <w:t>关于广东信宜农村商业银行股份有限公司</w:t>
      </w:r>
      <w:r>
        <w:rPr>
          <w:rFonts w:ascii="宋体" w:eastAsia="宋体" w:hAnsi="宋体"/>
          <w:sz w:val="24"/>
          <w:szCs w:val="24"/>
        </w:rPr>
        <w:t>2020年度经营管理工作报告的提案</w:t>
      </w:r>
      <w:proofErr w:type="gramStart"/>
      <w:r>
        <w:rPr>
          <w:rFonts w:ascii="宋体" w:eastAsia="宋体" w:hAnsi="宋体" w:hint="eastAsia"/>
          <w:sz w:val="24"/>
          <w:szCs w:val="24"/>
        </w:rPr>
        <w:t>》</w:t>
      </w:r>
      <w:proofErr w:type="gramEnd"/>
      <w:r>
        <w:rPr>
          <w:rFonts w:ascii="宋体" w:eastAsia="宋体" w:hAnsi="宋体" w:hint="eastAsia"/>
          <w:sz w:val="24"/>
          <w:szCs w:val="24"/>
        </w:rPr>
        <w:t>《关于广东信宜农村商业银行股份有限公司</w:t>
      </w:r>
      <w:r>
        <w:rPr>
          <w:rFonts w:ascii="宋体" w:eastAsia="宋体" w:hAnsi="宋体"/>
          <w:sz w:val="24"/>
          <w:szCs w:val="24"/>
        </w:rPr>
        <w:t>2020年度财务报表审计情况的提案</w:t>
      </w:r>
      <w:r>
        <w:rPr>
          <w:rFonts w:ascii="宋体" w:eastAsia="宋体" w:hAnsi="宋体" w:hint="eastAsia"/>
          <w:sz w:val="24"/>
          <w:szCs w:val="24"/>
        </w:rPr>
        <w:t>》《关于广东信宜农村商业银行股份有限公司</w:t>
      </w:r>
      <w:r>
        <w:rPr>
          <w:rFonts w:ascii="宋体" w:eastAsia="宋体" w:hAnsi="宋体"/>
          <w:sz w:val="24"/>
          <w:szCs w:val="24"/>
        </w:rPr>
        <w:t>2020年年度报告的提案</w:t>
      </w:r>
      <w:r>
        <w:rPr>
          <w:rFonts w:ascii="宋体" w:eastAsia="宋体" w:hAnsi="宋体" w:hint="eastAsia"/>
          <w:sz w:val="24"/>
          <w:szCs w:val="24"/>
        </w:rPr>
        <w:t>》《关于广东信宜农村商业银行股份有限公司</w:t>
      </w:r>
      <w:r>
        <w:rPr>
          <w:rFonts w:ascii="宋体" w:eastAsia="宋体" w:hAnsi="宋体"/>
          <w:sz w:val="24"/>
          <w:szCs w:val="24"/>
        </w:rPr>
        <w:t>2020年度财务决算报告的提案</w:t>
      </w:r>
      <w:r>
        <w:rPr>
          <w:rFonts w:ascii="宋体" w:eastAsia="宋体" w:hAnsi="宋体" w:hint="eastAsia"/>
          <w:sz w:val="24"/>
          <w:szCs w:val="24"/>
        </w:rPr>
        <w:t>》《关于广东信宜农村商业银行股份有限公司</w:t>
      </w:r>
      <w:r>
        <w:rPr>
          <w:rFonts w:ascii="宋体" w:eastAsia="宋体" w:hAnsi="宋体"/>
          <w:sz w:val="24"/>
          <w:szCs w:val="24"/>
        </w:rPr>
        <w:t>2020年利润分配方案的提案</w:t>
      </w:r>
      <w:r>
        <w:rPr>
          <w:rFonts w:ascii="宋体" w:eastAsia="宋体" w:hAnsi="宋体" w:hint="eastAsia"/>
          <w:sz w:val="24"/>
          <w:szCs w:val="24"/>
        </w:rPr>
        <w:t>》《关于广东信宜农村商业银行股份有限公司</w:t>
      </w:r>
      <w:r>
        <w:rPr>
          <w:rFonts w:ascii="宋体" w:eastAsia="宋体" w:hAnsi="宋体"/>
          <w:sz w:val="24"/>
          <w:szCs w:val="24"/>
        </w:rPr>
        <w:t>2020年度股金分红方案的提案</w:t>
      </w:r>
      <w:r>
        <w:rPr>
          <w:rFonts w:ascii="宋体" w:eastAsia="宋体" w:hAnsi="宋体" w:hint="eastAsia"/>
          <w:sz w:val="24"/>
          <w:szCs w:val="24"/>
        </w:rPr>
        <w:t>》《关于广东信宜农村商业银行股份有限公司</w:t>
      </w:r>
      <w:r>
        <w:rPr>
          <w:rFonts w:ascii="宋体" w:eastAsia="宋体" w:hAnsi="宋体"/>
          <w:sz w:val="24"/>
          <w:szCs w:val="24"/>
        </w:rPr>
        <w:t>2021年度经营计划和财务收支预算方案的提案</w:t>
      </w:r>
      <w:r>
        <w:rPr>
          <w:rFonts w:ascii="宋体" w:eastAsia="宋体" w:hAnsi="宋体" w:hint="eastAsia"/>
          <w:sz w:val="24"/>
          <w:szCs w:val="24"/>
        </w:rPr>
        <w:t>》《关于广东信宜农村商业银行股份有限公司</w:t>
      </w:r>
      <w:r>
        <w:rPr>
          <w:rFonts w:ascii="宋体" w:eastAsia="宋体" w:hAnsi="宋体"/>
          <w:sz w:val="24"/>
          <w:szCs w:val="24"/>
        </w:rPr>
        <w:t>2020年度工资总额和高管人员薪酬执行情况及2021年度工资总额预算分配方案的提案</w:t>
      </w:r>
      <w:r>
        <w:rPr>
          <w:rFonts w:ascii="宋体" w:eastAsia="宋体" w:hAnsi="宋体" w:hint="eastAsia"/>
          <w:sz w:val="24"/>
          <w:szCs w:val="24"/>
        </w:rPr>
        <w:t>》《关于广东信宜农村商业银行股份有限公司</w:t>
      </w:r>
      <w:r>
        <w:rPr>
          <w:rFonts w:ascii="宋体" w:eastAsia="宋体" w:hAnsi="宋体"/>
          <w:sz w:val="24"/>
          <w:szCs w:val="24"/>
        </w:rPr>
        <w:t>2020年年度案防工作情况报告的提案</w:t>
      </w:r>
      <w:r>
        <w:rPr>
          <w:rFonts w:ascii="宋体" w:eastAsia="宋体" w:hAnsi="宋体" w:hint="eastAsia"/>
          <w:sz w:val="24"/>
          <w:szCs w:val="24"/>
        </w:rPr>
        <w:t>》《关于广东信宜农村商业银行股份有限公司</w:t>
      </w:r>
      <w:r>
        <w:rPr>
          <w:rFonts w:ascii="宋体" w:eastAsia="宋体" w:hAnsi="宋体"/>
          <w:sz w:val="24"/>
          <w:szCs w:val="24"/>
        </w:rPr>
        <w:t>2020年度内部控制评价报告的提案</w:t>
      </w:r>
      <w:r>
        <w:rPr>
          <w:rFonts w:ascii="宋体" w:eastAsia="宋体" w:hAnsi="宋体" w:hint="eastAsia"/>
          <w:sz w:val="24"/>
          <w:szCs w:val="24"/>
        </w:rPr>
        <w:t>》《关于广东信宜农村商业银行股份有限公司</w:t>
      </w:r>
      <w:r>
        <w:rPr>
          <w:rFonts w:ascii="宋体" w:eastAsia="宋体" w:hAnsi="宋体"/>
          <w:sz w:val="24"/>
          <w:szCs w:val="24"/>
        </w:rPr>
        <w:t>2020年资本规划实施情况和2021年资本规划情况的提案</w:t>
      </w:r>
      <w:r>
        <w:rPr>
          <w:rFonts w:ascii="宋体" w:eastAsia="宋体" w:hAnsi="宋体" w:hint="eastAsia"/>
          <w:sz w:val="24"/>
          <w:szCs w:val="24"/>
        </w:rPr>
        <w:t>》《关于广东信宜农村商业银行股份有限公司</w:t>
      </w:r>
      <w:r>
        <w:rPr>
          <w:rFonts w:ascii="宋体" w:eastAsia="宋体" w:hAnsi="宋体"/>
          <w:sz w:val="24"/>
          <w:szCs w:val="24"/>
        </w:rPr>
        <w:t>2020年度流动性风险管理情况及2021年流动性风险管理规划的提案</w:t>
      </w:r>
      <w:r>
        <w:rPr>
          <w:rFonts w:ascii="宋体" w:eastAsia="宋体" w:hAnsi="宋体" w:hint="eastAsia"/>
          <w:sz w:val="24"/>
          <w:szCs w:val="24"/>
        </w:rPr>
        <w:t>》《关于广东信宜农村商业银行股份有限公司</w:t>
      </w:r>
      <w:r>
        <w:rPr>
          <w:rFonts w:ascii="宋体" w:eastAsia="宋体" w:hAnsi="宋体"/>
          <w:sz w:val="24"/>
          <w:szCs w:val="24"/>
        </w:rPr>
        <w:t>2020年关联交易工作报告的提案</w:t>
      </w:r>
      <w:r>
        <w:rPr>
          <w:rFonts w:ascii="宋体" w:eastAsia="宋体" w:hAnsi="宋体" w:hint="eastAsia"/>
          <w:sz w:val="24"/>
          <w:szCs w:val="24"/>
        </w:rPr>
        <w:t>》《关于对信宜江东电器科技有限公司及关联企业统一授信的提案》《关于茂名市兴盈不锈钢发展有限公司信息变更的提案》《关于</w:t>
      </w:r>
      <w:r>
        <w:rPr>
          <w:rFonts w:ascii="宋体" w:eastAsia="宋体" w:hAnsi="宋体"/>
          <w:sz w:val="24"/>
          <w:szCs w:val="24"/>
        </w:rPr>
        <w:t>&lt;</w:t>
      </w:r>
      <w:r>
        <w:rPr>
          <w:rFonts w:ascii="宋体" w:eastAsia="宋体" w:hAnsi="宋体" w:hint="eastAsia"/>
          <w:sz w:val="24"/>
          <w:szCs w:val="24"/>
        </w:rPr>
        <w:t>广东信宜农村商业银行股份有限公司章程（</w:t>
      </w:r>
      <w:r>
        <w:rPr>
          <w:rFonts w:ascii="宋体" w:eastAsia="宋体" w:hAnsi="宋体"/>
          <w:sz w:val="24"/>
          <w:szCs w:val="24"/>
        </w:rPr>
        <w:t>2021年版）&gt;</w:t>
      </w:r>
      <w:r>
        <w:rPr>
          <w:rFonts w:ascii="宋体" w:eastAsia="宋体" w:hAnsi="宋体" w:hint="eastAsia"/>
          <w:sz w:val="24"/>
          <w:szCs w:val="24"/>
        </w:rPr>
        <w:t>的提案》《关于签订</w:t>
      </w:r>
      <w:r>
        <w:rPr>
          <w:rFonts w:ascii="宋体" w:eastAsia="宋体" w:hAnsi="宋体"/>
          <w:sz w:val="24"/>
          <w:szCs w:val="24"/>
        </w:rPr>
        <w:t>&lt;</w:t>
      </w:r>
      <w:r>
        <w:rPr>
          <w:rFonts w:ascii="宋体" w:eastAsia="宋体" w:hAnsi="宋体" w:hint="eastAsia"/>
          <w:sz w:val="24"/>
          <w:szCs w:val="24"/>
        </w:rPr>
        <w:t>购买及委托管理不良资产补充协议</w:t>
      </w:r>
      <w:r>
        <w:rPr>
          <w:rFonts w:ascii="宋体" w:eastAsia="宋体" w:hAnsi="宋体"/>
          <w:sz w:val="24"/>
          <w:szCs w:val="24"/>
        </w:rPr>
        <w:t>&gt;</w:t>
      </w:r>
      <w:r>
        <w:rPr>
          <w:rFonts w:ascii="宋体" w:eastAsia="宋体" w:hAnsi="宋体" w:hint="eastAsia"/>
          <w:sz w:val="24"/>
          <w:szCs w:val="24"/>
        </w:rPr>
        <w:t>的提案》《关于召开广东信宜农村商业银行股份有限公司</w:t>
      </w:r>
      <w:r>
        <w:rPr>
          <w:rFonts w:ascii="宋体" w:eastAsia="宋体" w:hAnsi="宋体"/>
          <w:sz w:val="24"/>
          <w:szCs w:val="24"/>
        </w:rPr>
        <w:t>2020年度股东大会的提案</w:t>
      </w:r>
      <w:r>
        <w:rPr>
          <w:rFonts w:ascii="宋体" w:eastAsia="宋体" w:hAnsi="宋体" w:hint="eastAsia"/>
          <w:sz w:val="24"/>
          <w:szCs w:val="24"/>
        </w:rPr>
        <w:t>》。通报了《风险提示单（茂银保监便函</w:t>
      </w:r>
      <w:r>
        <w:rPr>
          <w:rFonts w:ascii="宋体" w:eastAsia="宋体" w:hAnsi="宋体"/>
          <w:sz w:val="24"/>
          <w:szCs w:val="24"/>
        </w:rPr>
        <w:t>2021年19号）</w:t>
      </w:r>
      <w:r>
        <w:rPr>
          <w:rFonts w:ascii="宋体" w:eastAsia="宋体" w:hAnsi="宋体" w:hint="eastAsia"/>
          <w:sz w:val="24"/>
          <w:szCs w:val="24"/>
        </w:rPr>
        <w:t>》。</w:t>
      </w:r>
    </w:p>
    <w:p w:rsidR="0065452B" w:rsidRDefault="0065452B" w:rsidP="0065452B">
      <w:pPr>
        <w:widowControl w:val="0"/>
        <w:spacing w:line="480" w:lineRule="exact"/>
        <w:ind w:firstLineChars="210" w:firstLine="504"/>
        <w:rPr>
          <w:rFonts w:ascii="宋体" w:eastAsia="宋体" w:hAnsi="宋体"/>
          <w:sz w:val="24"/>
          <w:szCs w:val="24"/>
        </w:rPr>
      </w:pPr>
      <w:r>
        <w:rPr>
          <w:rFonts w:ascii="宋体" w:eastAsia="宋体" w:hAnsi="宋体" w:hint="eastAsia"/>
          <w:sz w:val="24"/>
          <w:szCs w:val="24"/>
        </w:rPr>
        <w:t>5.2021年4月29日，召开信宜农商银行第一届董事会第五十五会议。会议审议了《关于广东信宜农村商业银行股份有限公司</w:t>
      </w:r>
      <w:r>
        <w:rPr>
          <w:rFonts w:ascii="宋体" w:eastAsia="宋体" w:hAnsi="宋体"/>
          <w:sz w:val="24"/>
          <w:szCs w:val="24"/>
        </w:rPr>
        <w:t>2020年度经营发展战略实施情况报告的提案</w:t>
      </w:r>
      <w:r>
        <w:rPr>
          <w:rFonts w:ascii="宋体" w:eastAsia="宋体" w:hAnsi="宋体" w:hint="eastAsia"/>
          <w:sz w:val="24"/>
          <w:szCs w:val="24"/>
        </w:rPr>
        <w:t>》《关于广东信宜农村商业银行股份有限公司</w:t>
      </w:r>
      <w:r>
        <w:rPr>
          <w:rFonts w:ascii="宋体" w:eastAsia="宋体" w:hAnsi="宋体"/>
          <w:sz w:val="24"/>
          <w:szCs w:val="24"/>
        </w:rPr>
        <w:t>2021年案件防控工作实施方案的提案</w:t>
      </w:r>
      <w:r>
        <w:rPr>
          <w:rFonts w:ascii="宋体" w:eastAsia="宋体" w:hAnsi="宋体" w:hint="eastAsia"/>
          <w:sz w:val="24"/>
          <w:szCs w:val="24"/>
        </w:rPr>
        <w:t>》《关于刘文同志辞去信宜农商银行副行长职务的提案》《关于对信宜江东电器科技有限公司贷款展期的重大关联交易的提案》《关于广东信宜农村商业银行股份有限公司主要股东</w:t>
      </w:r>
      <w:r>
        <w:rPr>
          <w:rFonts w:ascii="宋体" w:eastAsia="宋体" w:hAnsi="宋体"/>
          <w:sz w:val="24"/>
          <w:szCs w:val="24"/>
        </w:rPr>
        <w:t>2020年度自评估情况报告的提案</w:t>
      </w:r>
      <w:r>
        <w:rPr>
          <w:rFonts w:ascii="宋体" w:eastAsia="宋体" w:hAnsi="宋体" w:hint="eastAsia"/>
          <w:sz w:val="24"/>
          <w:szCs w:val="24"/>
        </w:rPr>
        <w:t>》。通报了《关于广东信宜农村商业银行股份有限公司2020年度行长工作汇报》《关于广东信宜农村商业银行股份有限公司2020年度公司治理及股权管理自评估的报告》《关于广东百杰会计师事务所（普通合伙）对信宜农商银行管理建议书》。</w:t>
      </w:r>
    </w:p>
    <w:p w:rsidR="0065452B" w:rsidRDefault="0065452B" w:rsidP="0065452B">
      <w:pPr>
        <w:widowControl w:val="0"/>
        <w:spacing w:line="480" w:lineRule="exact"/>
        <w:ind w:firstLineChars="210" w:firstLine="504"/>
        <w:rPr>
          <w:rFonts w:ascii="宋体" w:eastAsia="宋体" w:hAnsi="宋体"/>
          <w:sz w:val="24"/>
          <w:szCs w:val="24"/>
        </w:rPr>
      </w:pPr>
      <w:r>
        <w:rPr>
          <w:rFonts w:ascii="宋体" w:eastAsia="宋体" w:hAnsi="宋体" w:hint="eastAsia"/>
          <w:sz w:val="24"/>
          <w:szCs w:val="24"/>
        </w:rPr>
        <w:t>6.2021年5月6日，召开信宜农商银行第一届董事会第五十六次会议。会</w:t>
      </w:r>
      <w:r>
        <w:rPr>
          <w:rFonts w:ascii="宋体" w:eastAsia="宋体" w:hAnsi="宋体" w:hint="eastAsia"/>
          <w:sz w:val="24"/>
          <w:szCs w:val="24"/>
        </w:rPr>
        <w:lastRenderedPageBreak/>
        <w:t>议审议了《关于广东信宜农村商业银行股份有限公司优化整合个别部门的提案》《关于解聘李乃文先生信宜农商银行财务部门负责人职务的提案》《关于聘任广东信宜农村商业银行股份有限公司财务部门负责人的提案》《关于信宜农商银行</w:t>
      </w:r>
      <w:r>
        <w:rPr>
          <w:rFonts w:ascii="宋体" w:eastAsia="宋体" w:hAnsi="宋体"/>
          <w:sz w:val="24"/>
          <w:szCs w:val="24"/>
        </w:rPr>
        <w:t>2021年第一季度内控监督审计报告的提案</w:t>
      </w:r>
      <w:r>
        <w:rPr>
          <w:rFonts w:ascii="宋体" w:eastAsia="宋体" w:hAnsi="宋体" w:hint="eastAsia"/>
          <w:sz w:val="24"/>
          <w:szCs w:val="24"/>
        </w:rPr>
        <w:t>》《关于信宜农商银行</w:t>
      </w:r>
      <w:r>
        <w:rPr>
          <w:rFonts w:ascii="宋体" w:eastAsia="宋体" w:hAnsi="宋体"/>
          <w:sz w:val="24"/>
          <w:szCs w:val="24"/>
        </w:rPr>
        <w:t>2020年度金融消费者权益保护专项审计报告的提案</w:t>
      </w:r>
      <w:r>
        <w:rPr>
          <w:rFonts w:ascii="宋体" w:eastAsia="宋体" w:hAnsi="宋体" w:hint="eastAsia"/>
          <w:sz w:val="24"/>
          <w:szCs w:val="24"/>
        </w:rPr>
        <w:t>》《关于广东信宜农村商业银行股份有限公司</w:t>
      </w:r>
      <w:r>
        <w:rPr>
          <w:rFonts w:ascii="宋体" w:eastAsia="宋体" w:hAnsi="宋体"/>
          <w:sz w:val="24"/>
          <w:szCs w:val="24"/>
        </w:rPr>
        <w:t>2020年重要事项执行情况检查实施方案的提案</w:t>
      </w:r>
      <w:r>
        <w:rPr>
          <w:rFonts w:ascii="宋体" w:eastAsia="宋体" w:hAnsi="宋体" w:hint="eastAsia"/>
          <w:sz w:val="24"/>
          <w:szCs w:val="24"/>
        </w:rPr>
        <w:t>》《关于广东信宜农村商业银行股份有限公司关联方名单的提案》。通报了《关于广东信宜农村商业银行股份有限公司</w:t>
      </w:r>
      <w:r>
        <w:rPr>
          <w:rFonts w:ascii="宋体" w:eastAsia="宋体" w:hAnsi="宋体"/>
          <w:sz w:val="24"/>
          <w:szCs w:val="24"/>
        </w:rPr>
        <w:t>2021年第一季度风险评估的报告</w:t>
      </w:r>
      <w:r>
        <w:rPr>
          <w:rFonts w:ascii="宋体" w:eastAsia="宋体" w:hAnsi="宋体" w:hint="eastAsia"/>
          <w:sz w:val="24"/>
          <w:szCs w:val="24"/>
        </w:rPr>
        <w:t>》。</w:t>
      </w:r>
    </w:p>
    <w:p w:rsidR="0065452B" w:rsidRDefault="0065452B" w:rsidP="0065452B">
      <w:pPr>
        <w:widowControl w:val="0"/>
        <w:spacing w:line="480" w:lineRule="exact"/>
        <w:ind w:firstLineChars="210" w:firstLine="504"/>
        <w:rPr>
          <w:rFonts w:ascii="宋体" w:eastAsia="宋体" w:hAnsi="宋体"/>
          <w:sz w:val="24"/>
          <w:szCs w:val="24"/>
        </w:rPr>
      </w:pPr>
      <w:r>
        <w:rPr>
          <w:rFonts w:ascii="宋体" w:eastAsia="宋体" w:hAnsi="宋体" w:hint="eastAsia"/>
          <w:sz w:val="24"/>
          <w:szCs w:val="24"/>
        </w:rPr>
        <w:t>7.2021年5月20日，召开信宜农商银行第一届董事会第五十七次会议。会议审议了《关于广东信宜农村商业银行股份有限公司董事长对经营管理层成员授权的提案》《关于处置李世汉不良贷款的提案》。通报了《关于印发黄志豪和刘亚平同志在全省农商行</w:t>
      </w:r>
      <w:r>
        <w:rPr>
          <w:rFonts w:ascii="宋体" w:eastAsia="宋体" w:hAnsi="宋体"/>
          <w:sz w:val="24"/>
          <w:szCs w:val="24"/>
        </w:rPr>
        <w:t>2021年系统审计工作会议上讲话的通知</w:t>
      </w:r>
      <w:r>
        <w:rPr>
          <w:rFonts w:ascii="宋体" w:eastAsia="宋体" w:hAnsi="宋体" w:hint="eastAsia"/>
          <w:sz w:val="24"/>
          <w:szCs w:val="24"/>
        </w:rPr>
        <w:t>》。</w:t>
      </w:r>
    </w:p>
    <w:p w:rsidR="0065452B" w:rsidRDefault="0065452B" w:rsidP="0065452B">
      <w:pPr>
        <w:widowControl w:val="0"/>
        <w:spacing w:line="480" w:lineRule="exact"/>
        <w:ind w:firstLineChars="210" w:firstLine="504"/>
        <w:rPr>
          <w:rFonts w:ascii="宋体" w:eastAsia="宋体" w:hAnsi="宋体"/>
          <w:sz w:val="24"/>
          <w:szCs w:val="24"/>
        </w:rPr>
      </w:pPr>
      <w:r>
        <w:rPr>
          <w:rFonts w:ascii="宋体" w:eastAsia="宋体" w:hAnsi="宋体" w:hint="eastAsia"/>
          <w:sz w:val="24"/>
          <w:szCs w:val="24"/>
        </w:rPr>
        <w:t>8.2021年6月25日，召开信宜农商银行第一届董事会第五十八次会议。会议通报了《关于广东信宜农村商业银行股份有限公司</w:t>
      </w:r>
      <w:r>
        <w:rPr>
          <w:rFonts w:ascii="宋体" w:eastAsia="宋体" w:hAnsi="宋体"/>
          <w:sz w:val="24"/>
          <w:szCs w:val="24"/>
        </w:rPr>
        <w:t>2020年度支农支小发展战略实施情况报告的提案</w:t>
      </w:r>
      <w:r>
        <w:rPr>
          <w:rFonts w:ascii="宋体" w:eastAsia="宋体" w:hAnsi="宋体" w:hint="eastAsia"/>
          <w:sz w:val="24"/>
          <w:szCs w:val="24"/>
        </w:rPr>
        <w:t>》《关于向信宜市江东电热感温器厂有限公司发放贷款的重大关联交易的提案》《关于</w:t>
      </w:r>
      <w:r>
        <w:rPr>
          <w:rFonts w:ascii="宋体" w:eastAsia="宋体" w:hAnsi="宋体"/>
          <w:sz w:val="24"/>
          <w:szCs w:val="24"/>
        </w:rPr>
        <w:t>&lt;</w:t>
      </w:r>
      <w:r>
        <w:rPr>
          <w:rFonts w:ascii="宋体" w:eastAsia="宋体" w:hAnsi="宋体" w:hint="eastAsia"/>
          <w:sz w:val="24"/>
          <w:szCs w:val="24"/>
        </w:rPr>
        <w:t>广东信宜农村商业银行股份有限公司内部人及股东关联交易风险管理办法</w:t>
      </w:r>
      <w:r>
        <w:rPr>
          <w:rFonts w:ascii="宋体" w:eastAsia="宋体" w:hAnsi="宋体"/>
          <w:sz w:val="24"/>
          <w:szCs w:val="24"/>
        </w:rPr>
        <w:t>(2021年版)&gt;</w:t>
      </w:r>
      <w:r>
        <w:rPr>
          <w:rFonts w:ascii="宋体" w:eastAsia="宋体" w:hAnsi="宋体" w:hint="eastAsia"/>
          <w:sz w:val="24"/>
          <w:szCs w:val="24"/>
        </w:rPr>
        <w:t>的提案》《关于广东信宜农村商业银行股份有限公司</w:t>
      </w:r>
      <w:r>
        <w:rPr>
          <w:rFonts w:ascii="宋体" w:eastAsia="宋体" w:hAnsi="宋体"/>
          <w:sz w:val="24"/>
          <w:szCs w:val="24"/>
        </w:rPr>
        <w:t>2020年重要事项执行情况的检查报告的提案</w:t>
      </w:r>
      <w:r>
        <w:rPr>
          <w:rFonts w:ascii="宋体" w:eastAsia="宋体" w:hAnsi="宋体" w:hint="eastAsia"/>
          <w:sz w:val="24"/>
          <w:szCs w:val="24"/>
        </w:rPr>
        <w:t>》《关于广东信宜农村商业银行股份有限公司梅岗分理处变更名称的提案》。通报了《广东信宜农村商业银行股份有限公司行长工作汇报报告》《关于信宜农商银行贯彻落实茂名银保监分局</w:t>
      </w:r>
      <w:r>
        <w:rPr>
          <w:rFonts w:ascii="宋体" w:eastAsia="宋体" w:hAnsi="宋体"/>
          <w:sz w:val="24"/>
          <w:szCs w:val="24"/>
        </w:rPr>
        <w:t>&lt;</w:t>
      </w:r>
      <w:r>
        <w:rPr>
          <w:rFonts w:ascii="宋体" w:eastAsia="宋体" w:hAnsi="宋体" w:hint="eastAsia"/>
          <w:sz w:val="24"/>
          <w:szCs w:val="24"/>
        </w:rPr>
        <w:t>风险提示单</w:t>
      </w:r>
      <w:r>
        <w:rPr>
          <w:rFonts w:ascii="宋体" w:eastAsia="宋体" w:hAnsi="宋体"/>
          <w:sz w:val="24"/>
          <w:szCs w:val="24"/>
        </w:rPr>
        <w:t>&gt;</w:t>
      </w:r>
      <w:r>
        <w:rPr>
          <w:rFonts w:ascii="宋体" w:eastAsia="宋体" w:hAnsi="宋体" w:hint="eastAsia"/>
          <w:sz w:val="24"/>
          <w:szCs w:val="24"/>
        </w:rPr>
        <w:t>（〔</w:t>
      </w:r>
      <w:r>
        <w:rPr>
          <w:rFonts w:ascii="宋体" w:eastAsia="宋体" w:hAnsi="宋体"/>
          <w:sz w:val="24"/>
          <w:szCs w:val="24"/>
        </w:rPr>
        <w:t>2021〕19号）情况的报告</w:t>
      </w:r>
      <w:r>
        <w:rPr>
          <w:rFonts w:ascii="宋体" w:eastAsia="宋体" w:hAnsi="宋体" w:hint="eastAsia"/>
          <w:sz w:val="24"/>
          <w:szCs w:val="24"/>
        </w:rPr>
        <w:t>》。</w:t>
      </w:r>
    </w:p>
    <w:p w:rsidR="0065452B" w:rsidRDefault="0065452B" w:rsidP="0065452B">
      <w:pPr>
        <w:widowControl w:val="0"/>
        <w:spacing w:line="480" w:lineRule="exact"/>
        <w:ind w:firstLineChars="210" w:firstLine="504"/>
        <w:rPr>
          <w:rFonts w:ascii="宋体" w:eastAsia="宋体" w:hAnsi="宋体"/>
          <w:sz w:val="24"/>
          <w:szCs w:val="24"/>
        </w:rPr>
      </w:pPr>
      <w:r>
        <w:rPr>
          <w:rFonts w:ascii="宋体" w:eastAsia="宋体" w:hAnsi="宋体" w:hint="eastAsia"/>
          <w:sz w:val="24"/>
          <w:szCs w:val="24"/>
        </w:rPr>
        <w:t>9.2021年6月30日，以现场会议+视频的形式召开信宜农商银行第一届董事会第五十九次会议。会议审议了《关于核销非信贷不良资产的提案》。</w:t>
      </w:r>
    </w:p>
    <w:p w:rsidR="0065452B" w:rsidRDefault="0065452B" w:rsidP="0065452B">
      <w:pPr>
        <w:widowControl w:val="0"/>
        <w:spacing w:line="480" w:lineRule="exact"/>
        <w:ind w:firstLineChars="210" w:firstLine="504"/>
        <w:rPr>
          <w:rFonts w:ascii="宋体" w:eastAsia="宋体" w:hAnsi="宋体"/>
          <w:sz w:val="24"/>
          <w:szCs w:val="24"/>
        </w:rPr>
      </w:pPr>
      <w:r>
        <w:rPr>
          <w:rFonts w:ascii="宋体" w:eastAsia="宋体" w:hAnsi="宋体" w:hint="eastAsia"/>
          <w:sz w:val="24"/>
          <w:szCs w:val="24"/>
        </w:rPr>
        <w:t>10.2021年7月9日，以现场会议+视频的形式召开信宜农商银行第一届董事会第六十次会议。会议审议了《关于行长助理薪酬方案的提案》《关于董事会秘书薪酬方案的提案》《关于调整部分高管薪档的提案》。通报了《监管意见书（茂银保监办发</w:t>
      </w:r>
      <w:r>
        <w:rPr>
          <w:rFonts w:ascii="宋体" w:eastAsia="宋体" w:hAnsi="宋体"/>
          <w:sz w:val="24"/>
          <w:szCs w:val="24"/>
        </w:rPr>
        <w:t>[2021]69号）</w:t>
      </w:r>
      <w:r>
        <w:rPr>
          <w:rFonts w:ascii="宋体" w:eastAsia="宋体" w:hAnsi="宋体" w:hint="eastAsia"/>
          <w:sz w:val="24"/>
          <w:szCs w:val="24"/>
        </w:rPr>
        <w:t>》《关于信宜农商银行贯彻落实茂名银保监分局</w:t>
      </w:r>
      <w:r>
        <w:rPr>
          <w:rFonts w:ascii="宋体" w:eastAsia="宋体" w:hAnsi="宋体"/>
          <w:sz w:val="24"/>
          <w:szCs w:val="24"/>
        </w:rPr>
        <w:t>&lt;</w:t>
      </w:r>
      <w:r>
        <w:rPr>
          <w:rFonts w:ascii="宋体" w:eastAsia="宋体" w:hAnsi="宋体" w:hint="eastAsia"/>
          <w:sz w:val="24"/>
          <w:szCs w:val="24"/>
        </w:rPr>
        <w:t>风险提示单</w:t>
      </w:r>
      <w:r>
        <w:rPr>
          <w:rFonts w:ascii="宋体" w:eastAsia="宋体" w:hAnsi="宋体"/>
          <w:sz w:val="24"/>
          <w:szCs w:val="24"/>
        </w:rPr>
        <w:t>&gt;</w:t>
      </w:r>
      <w:r>
        <w:rPr>
          <w:rFonts w:ascii="宋体" w:eastAsia="宋体" w:hAnsi="宋体" w:hint="eastAsia"/>
          <w:sz w:val="24"/>
          <w:szCs w:val="24"/>
        </w:rPr>
        <w:t>情况的报告》。</w:t>
      </w:r>
    </w:p>
    <w:p w:rsidR="0065452B" w:rsidRDefault="0065452B" w:rsidP="0065452B">
      <w:pPr>
        <w:widowControl w:val="0"/>
        <w:spacing w:line="480" w:lineRule="exact"/>
        <w:ind w:firstLineChars="210" w:firstLine="504"/>
        <w:rPr>
          <w:rFonts w:ascii="宋体" w:eastAsia="宋体" w:hAnsi="宋体"/>
          <w:sz w:val="24"/>
          <w:szCs w:val="24"/>
        </w:rPr>
      </w:pPr>
      <w:r>
        <w:rPr>
          <w:rFonts w:ascii="宋体" w:eastAsia="宋体" w:hAnsi="宋体" w:hint="eastAsia"/>
          <w:sz w:val="24"/>
          <w:szCs w:val="24"/>
        </w:rPr>
        <w:t>11.2021年8月16日，以现场会议+视频的形式召开信宜农商银行第一届董</w:t>
      </w:r>
      <w:r>
        <w:rPr>
          <w:rFonts w:ascii="宋体" w:eastAsia="宋体" w:hAnsi="宋体" w:hint="eastAsia"/>
          <w:sz w:val="24"/>
          <w:szCs w:val="24"/>
        </w:rPr>
        <w:lastRenderedPageBreak/>
        <w:t>事会第六十一次会议。会议审议了《关于广东信宜农村商业银行股份有限公司</w:t>
      </w:r>
      <w:r>
        <w:rPr>
          <w:rFonts w:ascii="宋体" w:eastAsia="宋体" w:hAnsi="宋体"/>
          <w:sz w:val="24"/>
          <w:szCs w:val="24"/>
        </w:rPr>
        <w:t>2020年度绩效考核及薪酬机制执行情况专项审计报告的提案</w:t>
      </w:r>
      <w:r>
        <w:rPr>
          <w:rFonts w:ascii="宋体" w:eastAsia="宋体" w:hAnsi="宋体" w:hint="eastAsia"/>
          <w:sz w:val="24"/>
          <w:szCs w:val="24"/>
        </w:rPr>
        <w:t>》《关于广东信宜农村商业银行股份有限公司</w:t>
      </w:r>
      <w:r>
        <w:rPr>
          <w:rFonts w:ascii="宋体" w:eastAsia="宋体" w:hAnsi="宋体"/>
          <w:sz w:val="24"/>
          <w:szCs w:val="24"/>
        </w:rPr>
        <w:t>2021年反洗钱管理情况专项审计报告的提案</w:t>
      </w:r>
      <w:r>
        <w:rPr>
          <w:rFonts w:ascii="宋体" w:eastAsia="宋体" w:hAnsi="宋体" w:hint="eastAsia"/>
          <w:sz w:val="24"/>
          <w:szCs w:val="24"/>
        </w:rPr>
        <w:t>》《关于</w:t>
      </w:r>
      <w:r>
        <w:rPr>
          <w:rFonts w:ascii="宋体" w:eastAsia="宋体" w:hAnsi="宋体"/>
          <w:sz w:val="24"/>
          <w:szCs w:val="24"/>
        </w:rPr>
        <w:t>2021年信宜农商银行监管指标触发值和目标值月度监测表的提案</w:t>
      </w:r>
      <w:r>
        <w:rPr>
          <w:rFonts w:ascii="宋体" w:eastAsia="宋体" w:hAnsi="宋体" w:hint="eastAsia"/>
          <w:sz w:val="24"/>
          <w:szCs w:val="24"/>
        </w:rPr>
        <w:t>》《关于</w:t>
      </w:r>
      <w:r>
        <w:rPr>
          <w:rFonts w:ascii="宋体" w:eastAsia="宋体" w:hAnsi="宋体"/>
          <w:sz w:val="24"/>
          <w:szCs w:val="24"/>
        </w:rPr>
        <w:t>&lt;</w:t>
      </w:r>
      <w:r>
        <w:rPr>
          <w:rFonts w:ascii="宋体" w:eastAsia="宋体" w:hAnsi="宋体" w:hint="eastAsia"/>
          <w:sz w:val="24"/>
          <w:szCs w:val="24"/>
        </w:rPr>
        <w:t>广东信宜农村商业银行股份有限公司反洗钱和反恐怖融资工作管理办法（</w:t>
      </w:r>
      <w:r>
        <w:rPr>
          <w:rFonts w:ascii="宋体" w:eastAsia="宋体" w:hAnsi="宋体"/>
          <w:sz w:val="24"/>
          <w:szCs w:val="24"/>
        </w:rPr>
        <w:t>2021年版）&gt;</w:t>
      </w:r>
      <w:r>
        <w:rPr>
          <w:rFonts w:ascii="宋体" w:eastAsia="宋体" w:hAnsi="宋体" w:hint="eastAsia"/>
          <w:sz w:val="24"/>
          <w:szCs w:val="24"/>
        </w:rPr>
        <w:t>的提案》《关于</w:t>
      </w:r>
      <w:r>
        <w:rPr>
          <w:rFonts w:ascii="宋体" w:eastAsia="宋体" w:hAnsi="宋体"/>
          <w:sz w:val="24"/>
          <w:szCs w:val="24"/>
        </w:rPr>
        <w:t>&lt;</w:t>
      </w:r>
      <w:r>
        <w:rPr>
          <w:rFonts w:ascii="宋体" w:eastAsia="宋体" w:hAnsi="宋体" w:hint="eastAsia"/>
          <w:sz w:val="24"/>
          <w:szCs w:val="24"/>
        </w:rPr>
        <w:t>广东信宜农村商业银行股份有限公司洗钱风险管理策略（</w:t>
      </w:r>
      <w:r>
        <w:rPr>
          <w:rFonts w:ascii="宋体" w:eastAsia="宋体" w:hAnsi="宋体"/>
          <w:sz w:val="24"/>
          <w:szCs w:val="24"/>
        </w:rPr>
        <w:t>2021年版）&gt;</w:t>
      </w:r>
      <w:r>
        <w:rPr>
          <w:rFonts w:ascii="宋体" w:eastAsia="宋体" w:hAnsi="宋体" w:hint="eastAsia"/>
          <w:sz w:val="24"/>
          <w:szCs w:val="24"/>
        </w:rPr>
        <w:t>的提案》。通报了《关于落实</w:t>
      </w:r>
      <w:r>
        <w:rPr>
          <w:rFonts w:ascii="宋体" w:eastAsia="宋体" w:hAnsi="宋体"/>
          <w:sz w:val="24"/>
          <w:szCs w:val="24"/>
        </w:rPr>
        <w:t>2020年度管理建议书的报告</w:t>
      </w:r>
      <w:r>
        <w:rPr>
          <w:rFonts w:ascii="宋体" w:eastAsia="宋体" w:hAnsi="宋体" w:hint="eastAsia"/>
          <w:sz w:val="24"/>
          <w:szCs w:val="24"/>
        </w:rPr>
        <w:t>》《关于广东信宜农村商业银行股份有限公司</w:t>
      </w:r>
      <w:r>
        <w:rPr>
          <w:rFonts w:ascii="宋体" w:eastAsia="宋体" w:hAnsi="宋体"/>
          <w:sz w:val="24"/>
          <w:szCs w:val="24"/>
        </w:rPr>
        <w:t>2021年第二季度风险评估的报告</w:t>
      </w:r>
      <w:r>
        <w:rPr>
          <w:rFonts w:ascii="宋体" w:eastAsia="宋体" w:hAnsi="宋体" w:hint="eastAsia"/>
          <w:sz w:val="24"/>
          <w:szCs w:val="24"/>
        </w:rPr>
        <w:t>》《监管意见书</w:t>
      </w:r>
      <w:r>
        <w:rPr>
          <w:rFonts w:ascii="宋体" w:eastAsia="宋体" w:hAnsi="宋体"/>
          <w:sz w:val="24"/>
          <w:szCs w:val="24"/>
        </w:rPr>
        <w:t>(茂银保监办发（2021）77号)</w:t>
      </w:r>
      <w:r>
        <w:rPr>
          <w:rFonts w:ascii="宋体" w:eastAsia="宋体" w:hAnsi="宋体" w:hint="eastAsia"/>
          <w:sz w:val="24"/>
          <w:szCs w:val="24"/>
        </w:rPr>
        <w:t>》</w:t>
      </w:r>
      <w:proofErr w:type="gramStart"/>
      <w:r>
        <w:rPr>
          <w:rFonts w:ascii="宋体" w:eastAsia="宋体" w:hAnsi="宋体" w:hint="eastAsia"/>
          <w:sz w:val="24"/>
          <w:szCs w:val="24"/>
        </w:rPr>
        <w:t>《</w:t>
      </w:r>
      <w:proofErr w:type="gramEnd"/>
      <w:r>
        <w:rPr>
          <w:rFonts w:ascii="宋体" w:eastAsia="宋体" w:hAnsi="宋体" w:hint="eastAsia"/>
          <w:sz w:val="24"/>
          <w:szCs w:val="24"/>
        </w:rPr>
        <w:t>关于信宜农商银行贯彻落实茂名银保监分局</w:t>
      </w:r>
      <w:proofErr w:type="gramStart"/>
      <w:r>
        <w:rPr>
          <w:rFonts w:ascii="宋体" w:eastAsia="宋体" w:hAnsi="宋体" w:hint="eastAsia"/>
          <w:sz w:val="24"/>
          <w:szCs w:val="24"/>
        </w:rPr>
        <w:t>《</w:t>
      </w:r>
      <w:proofErr w:type="gramEnd"/>
      <w:r>
        <w:rPr>
          <w:rFonts w:ascii="宋体" w:eastAsia="宋体" w:hAnsi="宋体" w:hint="eastAsia"/>
          <w:sz w:val="24"/>
          <w:szCs w:val="24"/>
        </w:rPr>
        <w:t>监管意见书</w:t>
      </w:r>
      <w:proofErr w:type="gramStart"/>
      <w:r>
        <w:rPr>
          <w:rFonts w:ascii="宋体" w:eastAsia="宋体" w:hAnsi="宋体" w:hint="eastAsia"/>
          <w:sz w:val="24"/>
          <w:szCs w:val="24"/>
        </w:rPr>
        <w:t>》</w:t>
      </w:r>
      <w:proofErr w:type="gramEnd"/>
      <w:r>
        <w:rPr>
          <w:rFonts w:ascii="宋体" w:eastAsia="宋体" w:hAnsi="宋体" w:hint="eastAsia"/>
          <w:sz w:val="24"/>
          <w:szCs w:val="24"/>
        </w:rPr>
        <w:t>（〔</w:t>
      </w:r>
      <w:r>
        <w:rPr>
          <w:rFonts w:ascii="宋体" w:eastAsia="宋体" w:hAnsi="宋体"/>
          <w:sz w:val="24"/>
          <w:szCs w:val="24"/>
        </w:rPr>
        <w:t xml:space="preserve">2021〕69 </w:t>
      </w:r>
      <w:r>
        <w:rPr>
          <w:rFonts w:ascii="宋体" w:eastAsia="宋体" w:hAnsi="宋体" w:hint="eastAsia"/>
          <w:sz w:val="24"/>
          <w:szCs w:val="24"/>
        </w:rPr>
        <w:t>号）情况的报告</w:t>
      </w:r>
      <w:proofErr w:type="gramStart"/>
      <w:r>
        <w:rPr>
          <w:rFonts w:ascii="宋体" w:eastAsia="宋体" w:hAnsi="宋体" w:hint="eastAsia"/>
          <w:sz w:val="24"/>
          <w:szCs w:val="24"/>
        </w:rPr>
        <w:t>》</w:t>
      </w:r>
      <w:proofErr w:type="gramEnd"/>
      <w:r>
        <w:rPr>
          <w:rFonts w:ascii="宋体" w:eastAsia="宋体" w:hAnsi="宋体" w:hint="eastAsia"/>
          <w:sz w:val="24"/>
          <w:szCs w:val="24"/>
        </w:rPr>
        <w:t>。</w:t>
      </w:r>
    </w:p>
    <w:p w:rsidR="0065452B" w:rsidRDefault="0065452B" w:rsidP="0065452B">
      <w:pPr>
        <w:widowControl w:val="0"/>
        <w:spacing w:line="480" w:lineRule="exact"/>
        <w:ind w:firstLineChars="210" w:firstLine="504"/>
        <w:rPr>
          <w:rFonts w:ascii="宋体" w:eastAsia="宋体" w:hAnsi="宋体"/>
          <w:sz w:val="24"/>
          <w:szCs w:val="24"/>
        </w:rPr>
      </w:pPr>
      <w:r>
        <w:rPr>
          <w:rFonts w:ascii="宋体" w:eastAsia="宋体" w:hAnsi="宋体" w:hint="eastAsia"/>
          <w:sz w:val="24"/>
          <w:szCs w:val="24"/>
        </w:rPr>
        <w:t>12.2021年10月29日，召开信宜农商银行第一届董事会第六十二会议。会议审议了《关于信宜农商银行</w:t>
      </w:r>
      <w:r>
        <w:rPr>
          <w:rFonts w:ascii="宋体" w:eastAsia="宋体" w:hAnsi="宋体"/>
          <w:sz w:val="24"/>
          <w:szCs w:val="24"/>
        </w:rPr>
        <w:t>2020年度关联交易专项审计报告的提案</w:t>
      </w:r>
      <w:r>
        <w:rPr>
          <w:rFonts w:ascii="宋体" w:eastAsia="宋体" w:hAnsi="宋体" w:hint="eastAsia"/>
          <w:sz w:val="24"/>
          <w:szCs w:val="24"/>
        </w:rPr>
        <w:t>》《关于广东信宜农村商业银行股份有限公司</w:t>
      </w:r>
      <w:r>
        <w:rPr>
          <w:rFonts w:ascii="宋体" w:eastAsia="宋体" w:hAnsi="宋体"/>
          <w:sz w:val="24"/>
          <w:szCs w:val="24"/>
        </w:rPr>
        <w:t>2021年资本管理专项审计报告的提案</w:t>
      </w:r>
      <w:r>
        <w:rPr>
          <w:rFonts w:ascii="宋体" w:eastAsia="宋体" w:hAnsi="宋体" w:hint="eastAsia"/>
          <w:sz w:val="24"/>
          <w:szCs w:val="24"/>
        </w:rPr>
        <w:t>》《关于广东信宜农村商业银行股份有限公司</w:t>
      </w:r>
      <w:r>
        <w:rPr>
          <w:rFonts w:ascii="宋体" w:eastAsia="宋体" w:hAnsi="宋体"/>
          <w:sz w:val="24"/>
          <w:szCs w:val="24"/>
        </w:rPr>
        <w:t>2021年流动性风险管理专项审计报告的提案</w:t>
      </w:r>
      <w:r>
        <w:rPr>
          <w:rFonts w:ascii="宋体" w:eastAsia="宋体" w:hAnsi="宋体" w:hint="eastAsia"/>
          <w:sz w:val="24"/>
          <w:szCs w:val="24"/>
        </w:rPr>
        <w:t>》《关于广东信宜农村商业银行股份有限公司</w:t>
      </w:r>
      <w:r>
        <w:rPr>
          <w:rFonts w:ascii="宋体" w:eastAsia="宋体" w:hAnsi="宋体"/>
          <w:sz w:val="24"/>
          <w:szCs w:val="24"/>
        </w:rPr>
        <w:t>2021年数据质量管理情况专项审计报告的提案</w:t>
      </w:r>
      <w:r>
        <w:rPr>
          <w:rFonts w:ascii="宋体" w:eastAsia="宋体" w:hAnsi="宋体" w:hint="eastAsia"/>
          <w:sz w:val="24"/>
          <w:szCs w:val="24"/>
        </w:rPr>
        <w:t>》《关于信宜农商银行</w:t>
      </w:r>
      <w:r>
        <w:rPr>
          <w:rFonts w:ascii="宋体" w:eastAsia="宋体" w:hAnsi="宋体"/>
          <w:sz w:val="24"/>
          <w:szCs w:val="24"/>
        </w:rPr>
        <w:t>2021年案防履职情况专项审计报告的提案</w:t>
      </w:r>
      <w:r>
        <w:rPr>
          <w:rFonts w:ascii="宋体" w:eastAsia="宋体" w:hAnsi="宋体" w:hint="eastAsia"/>
          <w:sz w:val="24"/>
          <w:szCs w:val="24"/>
        </w:rPr>
        <w:t>》《关于信宜农商银行</w:t>
      </w:r>
      <w:r>
        <w:rPr>
          <w:rFonts w:ascii="宋体" w:eastAsia="宋体" w:hAnsi="宋体"/>
          <w:sz w:val="24"/>
          <w:szCs w:val="24"/>
        </w:rPr>
        <w:t>2021年第二季度内控监督审计报告的提案</w:t>
      </w:r>
      <w:r>
        <w:rPr>
          <w:rFonts w:ascii="宋体" w:eastAsia="宋体" w:hAnsi="宋体" w:hint="eastAsia"/>
          <w:sz w:val="24"/>
          <w:szCs w:val="24"/>
        </w:rPr>
        <w:t>》《关于委托省联社申办统一品牌信用卡业务的提案》《关于</w:t>
      </w:r>
      <w:r>
        <w:rPr>
          <w:rFonts w:ascii="宋体" w:eastAsia="宋体" w:hAnsi="宋体"/>
          <w:sz w:val="24"/>
          <w:szCs w:val="24"/>
        </w:rPr>
        <w:t>&lt;</w:t>
      </w:r>
      <w:r>
        <w:rPr>
          <w:rFonts w:ascii="宋体" w:eastAsia="宋体" w:hAnsi="宋体" w:hint="eastAsia"/>
          <w:sz w:val="24"/>
          <w:szCs w:val="24"/>
        </w:rPr>
        <w:t>广东信宜农村商业银行股份有限公司</w:t>
      </w:r>
      <w:r>
        <w:rPr>
          <w:rFonts w:ascii="宋体" w:eastAsia="宋体" w:hAnsi="宋体"/>
          <w:sz w:val="24"/>
          <w:szCs w:val="24"/>
        </w:rPr>
        <w:t>2021-2023年信息科技战略规划&gt;</w:t>
      </w:r>
      <w:r>
        <w:rPr>
          <w:rFonts w:ascii="宋体" w:eastAsia="宋体" w:hAnsi="宋体" w:hint="eastAsia"/>
          <w:sz w:val="24"/>
          <w:szCs w:val="24"/>
        </w:rPr>
        <w:t>的提案》《关于</w:t>
      </w:r>
      <w:r>
        <w:rPr>
          <w:rFonts w:ascii="宋体" w:eastAsia="宋体" w:hAnsi="宋体"/>
          <w:sz w:val="24"/>
          <w:szCs w:val="24"/>
        </w:rPr>
        <w:t>&lt;</w:t>
      </w:r>
      <w:r>
        <w:rPr>
          <w:rFonts w:ascii="宋体" w:eastAsia="宋体" w:hAnsi="宋体" w:hint="eastAsia"/>
          <w:sz w:val="24"/>
          <w:szCs w:val="24"/>
        </w:rPr>
        <w:t>广东信宜农村商业银行股份有限公司消费者权益保护工作战略</w:t>
      </w:r>
      <w:r>
        <w:rPr>
          <w:rFonts w:ascii="宋体" w:eastAsia="宋体" w:hAnsi="宋体"/>
          <w:sz w:val="24"/>
          <w:szCs w:val="24"/>
        </w:rPr>
        <w:t>&gt;</w:t>
      </w:r>
      <w:r>
        <w:rPr>
          <w:rFonts w:ascii="宋体" w:eastAsia="宋体" w:hAnsi="宋体" w:hint="eastAsia"/>
          <w:sz w:val="24"/>
          <w:szCs w:val="24"/>
        </w:rPr>
        <w:t>的提案》《关于</w:t>
      </w:r>
      <w:r>
        <w:rPr>
          <w:rFonts w:ascii="宋体" w:eastAsia="宋体" w:hAnsi="宋体"/>
          <w:sz w:val="24"/>
          <w:szCs w:val="24"/>
        </w:rPr>
        <w:t>&lt;</w:t>
      </w:r>
      <w:r>
        <w:rPr>
          <w:rFonts w:ascii="宋体" w:eastAsia="宋体" w:hAnsi="宋体" w:hint="eastAsia"/>
          <w:sz w:val="24"/>
          <w:szCs w:val="24"/>
        </w:rPr>
        <w:t>广东信宜农村商业银行股份有限公司企业文化建设三年规划</w:t>
      </w:r>
      <w:r>
        <w:rPr>
          <w:rFonts w:ascii="宋体" w:eastAsia="宋体" w:hAnsi="宋体"/>
          <w:sz w:val="24"/>
          <w:szCs w:val="24"/>
        </w:rPr>
        <w:t>(2021-2023年)&gt;</w:t>
      </w:r>
      <w:r>
        <w:rPr>
          <w:rFonts w:ascii="宋体" w:eastAsia="宋体" w:hAnsi="宋体" w:hint="eastAsia"/>
          <w:sz w:val="24"/>
          <w:szCs w:val="24"/>
        </w:rPr>
        <w:t>的提案》《关于</w:t>
      </w:r>
      <w:r>
        <w:rPr>
          <w:rFonts w:ascii="宋体" w:eastAsia="宋体" w:hAnsi="宋体"/>
          <w:sz w:val="24"/>
          <w:szCs w:val="24"/>
        </w:rPr>
        <w:t>&lt;</w:t>
      </w:r>
      <w:r>
        <w:rPr>
          <w:rFonts w:ascii="宋体" w:eastAsia="宋体" w:hAnsi="宋体" w:hint="eastAsia"/>
          <w:sz w:val="24"/>
          <w:szCs w:val="24"/>
        </w:rPr>
        <w:t>广东信宜农村商业银行股份有限公司</w:t>
      </w:r>
      <w:r>
        <w:rPr>
          <w:rFonts w:ascii="宋体" w:eastAsia="宋体" w:hAnsi="宋体"/>
          <w:sz w:val="24"/>
          <w:szCs w:val="24"/>
        </w:rPr>
        <w:t>2020-2022年发展战略规划&gt;2020年度实施情况评估报告的提案</w:t>
      </w:r>
      <w:r>
        <w:rPr>
          <w:rFonts w:ascii="宋体" w:eastAsia="宋体" w:hAnsi="宋体" w:hint="eastAsia"/>
          <w:sz w:val="24"/>
          <w:szCs w:val="24"/>
        </w:rPr>
        <w:t>》《关于修订</w:t>
      </w:r>
      <w:r>
        <w:rPr>
          <w:rFonts w:ascii="宋体" w:eastAsia="宋体" w:hAnsi="宋体"/>
          <w:sz w:val="24"/>
          <w:szCs w:val="24"/>
        </w:rPr>
        <w:t>&lt;</w:t>
      </w:r>
      <w:r>
        <w:rPr>
          <w:rFonts w:ascii="宋体" w:eastAsia="宋体" w:hAnsi="宋体" w:hint="eastAsia"/>
          <w:sz w:val="24"/>
          <w:szCs w:val="24"/>
        </w:rPr>
        <w:t>广东信宜农村商业银行股份有限公司</w:t>
      </w:r>
      <w:r>
        <w:rPr>
          <w:rFonts w:ascii="宋体" w:eastAsia="宋体" w:hAnsi="宋体"/>
          <w:sz w:val="24"/>
          <w:szCs w:val="24"/>
        </w:rPr>
        <w:t>2020-2022年发展战略规划&gt;</w:t>
      </w:r>
      <w:r>
        <w:rPr>
          <w:rFonts w:ascii="宋体" w:eastAsia="宋体" w:hAnsi="宋体" w:hint="eastAsia"/>
          <w:sz w:val="24"/>
          <w:szCs w:val="24"/>
        </w:rPr>
        <w:t>的提案》《关于</w:t>
      </w:r>
      <w:r>
        <w:rPr>
          <w:rFonts w:ascii="宋体" w:eastAsia="宋体" w:hAnsi="宋体"/>
          <w:sz w:val="24"/>
          <w:szCs w:val="24"/>
        </w:rPr>
        <w:t>&lt;</w:t>
      </w:r>
      <w:r>
        <w:rPr>
          <w:rFonts w:ascii="宋体" w:eastAsia="宋体" w:hAnsi="宋体" w:hint="eastAsia"/>
          <w:sz w:val="24"/>
          <w:szCs w:val="24"/>
        </w:rPr>
        <w:t>广东信宜农村商业银行股份有限公司内设机构管理制度（</w:t>
      </w:r>
      <w:r>
        <w:rPr>
          <w:rFonts w:ascii="宋体" w:eastAsia="宋体" w:hAnsi="宋体"/>
          <w:sz w:val="24"/>
          <w:szCs w:val="24"/>
        </w:rPr>
        <w:t>2021年版）&gt;</w:t>
      </w:r>
      <w:r>
        <w:rPr>
          <w:rFonts w:ascii="宋体" w:eastAsia="宋体" w:hAnsi="宋体" w:hint="eastAsia"/>
          <w:sz w:val="24"/>
          <w:szCs w:val="24"/>
        </w:rPr>
        <w:t>的提案》《关于向雷州农商银行出具</w:t>
      </w:r>
      <w:r>
        <w:rPr>
          <w:rFonts w:ascii="宋体" w:eastAsia="宋体" w:hAnsi="宋体"/>
          <w:sz w:val="24"/>
          <w:szCs w:val="24"/>
        </w:rPr>
        <w:t>&lt;</w:t>
      </w:r>
      <w:r>
        <w:rPr>
          <w:rFonts w:ascii="宋体" w:eastAsia="宋体" w:hAnsi="宋体" w:hint="eastAsia"/>
          <w:sz w:val="24"/>
          <w:szCs w:val="24"/>
        </w:rPr>
        <w:t>商业银行主要股东承诺</w:t>
      </w:r>
      <w:r>
        <w:rPr>
          <w:rFonts w:ascii="宋体" w:eastAsia="宋体" w:hAnsi="宋体"/>
          <w:sz w:val="24"/>
          <w:szCs w:val="24"/>
        </w:rPr>
        <w:t>&gt;</w:t>
      </w:r>
      <w:r>
        <w:rPr>
          <w:rFonts w:ascii="宋体" w:eastAsia="宋体" w:hAnsi="宋体" w:hint="eastAsia"/>
          <w:sz w:val="24"/>
          <w:szCs w:val="24"/>
        </w:rPr>
        <w:t>的提案》《关于向廉江农商银行出具</w:t>
      </w:r>
      <w:r>
        <w:rPr>
          <w:rFonts w:ascii="宋体" w:eastAsia="宋体" w:hAnsi="宋体"/>
          <w:sz w:val="24"/>
          <w:szCs w:val="24"/>
        </w:rPr>
        <w:t>&lt;</w:t>
      </w:r>
      <w:r>
        <w:rPr>
          <w:rFonts w:ascii="宋体" w:eastAsia="宋体" w:hAnsi="宋体" w:hint="eastAsia"/>
          <w:sz w:val="24"/>
          <w:szCs w:val="24"/>
        </w:rPr>
        <w:t>商业银行主要股东承诺</w:t>
      </w:r>
      <w:r>
        <w:rPr>
          <w:rFonts w:ascii="宋体" w:eastAsia="宋体" w:hAnsi="宋体"/>
          <w:sz w:val="24"/>
          <w:szCs w:val="24"/>
        </w:rPr>
        <w:t>&gt;</w:t>
      </w:r>
      <w:r>
        <w:rPr>
          <w:rFonts w:ascii="宋体" w:eastAsia="宋体" w:hAnsi="宋体" w:hint="eastAsia"/>
          <w:sz w:val="24"/>
          <w:szCs w:val="24"/>
        </w:rPr>
        <w:t>的提案》《关于</w:t>
      </w:r>
      <w:r>
        <w:rPr>
          <w:rFonts w:ascii="宋体" w:eastAsia="宋体" w:hAnsi="宋体"/>
          <w:sz w:val="24"/>
          <w:szCs w:val="24"/>
        </w:rPr>
        <w:t>&lt;</w:t>
      </w:r>
      <w:r>
        <w:rPr>
          <w:rFonts w:ascii="宋体" w:eastAsia="宋体" w:hAnsi="宋体" w:hint="eastAsia"/>
          <w:sz w:val="24"/>
          <w:szCs w:val="24"/>
        </w:rPr>
        <w:t>广东信宜农村商业银行股份有限公司投资者关系管理办法</w:t>
      </w:r>
      <w:r>
        <w:rPr>
          <w:rFonts w:ascii="宋体" w:eastAsia="宋体" w:hAnsi="宋体"/>
          <w:sz w:val="24"/>
          <w:szCs w:val="24"/>
        </w:rPr>
        <w:t>&gt;</w:t>
      </w:r>
      <w:r>
        <w:rPr>
          <w:rFonts w:ascii="宋体" w:eastAsia="宋体" w:hAnsi="宋体" w:hint="eastAsia"/>
          <w:sz w:val="24"/>
          <w:szCs w:val="24"/>
        </w:rPr>
        <w:t>的提案》《关于</w:t>
      </w:r>
      <w:r>
        <w:rPr>
          <w:rFonts w:ascii="宋体" w:eastAsia="宋体" w:hAnsi="宋体"/>
          <w:sz w:val="24"/>
          <w:szCs w:val="24"/>
        </w:rPr>
        <w:t>&lt;</w:t>
      </w:r>
      <w:r>
        <w:rPr>
          <w:rFonts w:ascii="宋体" w:eastAsia="宋体" w:hAnsi="宋体" w:hint="eastAsia"/>
          <w:sz w:val="24"/>
          <w:szCs w:val="24"/>
        </w:rPr>
        <w:t>广东信宜农村商业银行股份有限公司股东承诺制度</w:t>
      </w:r>
      <w:r>
        <w:rPr>
          <w:rFonts w:ascii="宋体" w:eastAsia="宋体" w:hAnsi="宋体"/>
          <w:sz w:val="24"/>
          <w:szCs w:val="24"/>
        </w:rPr>
        <w:t>&gt;</w:t>
      </w:r>
      <w:r>
        <w:rPr>
          <w:rFonts w:ascii="宋体" w:eastAsia="宋体" w:hAnsi="宋体" w:hint="eastAsia"/>
          <w:sz w:val="24"/>
          <w:szCs w:val="24"/>
        </w:rPr>
        <w:t>的提案》《关于调整广东信宜农村商业银行股份有限公司董事会办公室成员的提案》。通报了</w:t>
      </w:r>
      <w:proofErr w:type="gramStart"/>
      <w:r>
        <w:rPr>
          <w:rFonts w:ascii="宋体" w:eastAsia="宋体" w:hAnsi="宋体" w:hint="eastAsia"/>
          <w:sz w:val="24"/>
          <w:szCs w:val="24"/>
        </w:rPr>
        <w:t>《</w:t>
      </w:r>
      <w:proofErr w:type="gramEnd"/>
      <w:r>
        <w:rPr>
          <w:rFonts w:ascii="宋体" w:eastAsia="宋体" w:hAnsi="宋体" w:hint="eastAsia"/>
          <w:sz w:val="24"/>
          <w:szCs w:val="24"/>
        </w:rPr>
        <w:t>茂名银保监分局</w:t>
      </w:r>
      <w:proofErr w:type="gramStart"/>
      <w:r>
        <w:rPr>
          <w:rFonts w:ascii="宋体" w:eastAsia="宋体" w:hAnsi="宋体" w:hint="eastAsia"/>
          <w:sz w:val="24"/>
          <w:szCs w:val="24"/>
        </w:rPr>
        <w:t>《</w:t>
      </w:r>
      <w:proofErr w:type="gramEnd"/>
      <w:r>
        <w:rPr>
          <w:rFonts w:ascii="宋体" w:eastAsia="宋体" w:hAnsi="宋体" w:hint="eastAsia"/>
          <w:sz w:val="24"/>
          <w:szCs w:val="24"/>
        </w:rPr>
        <w:t>专题会议纪要</w:t>
      </w:r>
      <w:proofErr w:type="gramStart"/>
      <w:r>
        <w:rPr>
          <w:rFonts w:ascii="宋体" w:eastAsia="宋体" w:hAnsi="宋体" w:hint="eastAsia"/>
          <w:sz w:val="24"/>
          <w:szCs w:val="24"/>
        </w:rPr>
        <w:t>》</w:t>
      </w:r>
      <w:proofErr w:type="gramEnd"/>
      <w:r>
        <w:rPr>
          <w:rFonts w:ascii="宋体" w:eastAsia="宋体" w:hAnsi="宋体" w:hint="eastAsia"/>
          <w:sz w:val="24"/>
          <w:szCs w:val="24"/>
        </w:rPr>
        <w:lastRenderedPageBreak/>
        <w:t>〔</w:t>
      </w:r>
      <w:r>
        <w:rPr>
          <w:rFonts w:ascii="宋体" w:eastAsia="宋体" w:hAnsi="宋体"/>
          <w:sz w:val="24"/>
          <w:szCs w:val="24"/>
        </w:rPr>
        <w:t>2021〕第35号</w:t>
      </w:r>
      <w:proofErr w:type="gramStart"/>
      <w:r>
        <w:rPr>
          <w:rFonts w:ascii="宋体" w:eastAsia="宋体" w:hAnsi="宋体" w:hint="eastAsia"/>
          <w:sz w:val="24"/>
          <w:szCs w:val="24"/>
        </w:rPr>
        <w:t>》</w:t>
      </w:r>
      <w:proofErr w:type="gramEnd"/>
      <w:r>
        <w:rPr>
          <w:rFonts w:ascii="宋体" w:eastAsia="宋体" w:hAnsi="宋体" w:hint="eastAsia"/>
          <w:sz w:val="24"/>
          <w:szCs w:val="24"/>
        </w:rPr>
        <w:t>《中国人民银行茂名市中心支行</w:t>
      </w:r>
      <w:r>
        <w:rPr>
          <w:rFonts w:ascii="宋体" w:eastAsia="宋体" w:hAnsi="宋体"/>
          <w:sz w:val="24"/>
          <w:szCs w:val="24"/>
        </w:rPr>
        <w:t>&lt;</w:t>
      </w:r>
      <w:r>
        <w:rPr>
          <w:rFonts w:ascii="宋体" w:eastAsia="宋体" w:hAnsi="宋体" w:hint="eastAsia"/>
          <w:sz w:val="24"/>
          <w:szCs w:val="24"/>
        </w:rPr>
        <w:t>执法检查意见书</w:t>
      </w:r>
      <w:r>
        <w:rPr>
          <w:rFonts w:ascii="宋体" w:eastAsia="宋体" w:hAnsi="宋体"/>
          <w:sz w:val="24"/>
          <w:szCs w:val="24"/>
        </w:rPr>
        <w:t>&gt;</w:t>
      </w:r>
      <w:r>
        <w:rPr>
          <w:rFonts w:ascii="宋体" w:eastAsia="宋体" w:hAnsi="宋体" w:hint="eastAsia"/>
          <w:sz w:val="24"/>
          <w:szCs w:val="24"/>
        </w:rPr>
        <w:t>（茂银发〔</w:t>
      </w:r>
      <w:r>
        <w:rPr>
          <w:rFonts w:ascii="宋体" w:eastAsia="宋体" w:hAnsi="宋体"/>
          <w:sz w:val="24"/>
          <w:szCs w:val="24"/>
        </w:rPr>
        <w:t>2021〕80号）》</w:t>
      </w:r>
      <w:r>
        <w:rPr>
          <w:rFonts w:ascii="宋体" w:eastAsia="宋体" w:hAnsi="宋体" w:hint="eastAsia"/>
          <w:sz w:val="24"/>
          <w:szCs w:val="24"/>
        </w:rPr>
        <w:t>。</w:t>
      </w:r>
    </w:p>
    <w:p w:rsidR="0065452B" w:rsidRDefault="0065452B" w:rsidP="0065452B">
      <w:pPr>
        <w:widowControl w:val="0"/>
        <w:spacing w:line="480" w:lineRule="exact"/>
        <w:ind w:firstLineChars="210" w:firstLine="504"/>
        <w:rPr>
          <w:rFonts w:ascii="宋体" w:eastAsia="宋体" w:hAnsi="宋体"/>
          <w:sz w:val="24"/>
          <w:szCs w:val="24"/>
        </w:rPr>
      </w:pPr>
      <w:r>
        <w:rPr>
          <w:rFonts w:ascii="宋体" w:eastAsia="宋体" w:hAnsi="宋体" w:hint="eastAsia"/>
          <w:sz w:val="24"/>
          <w:szCs w:val="24"/>
        </w:rPr>
        <w:t>13.2021年11月11日，以现场会议+视频的形式召开信宜农商银行第一届董事会第六十三次会议。会议审议了《关于建立“董事会接待日”工作机制的提案》《关于修订</w:t>
      </w:r>
      <w:r>
        <w:rPr>
          <w:rFonts w:ascii="宋体" w:eastAsia="宋体" w:hAnsi="宋体"/>
          <w:sz w:val="24"/>
          <w:szCs w:val="24"/>
        </w:rPr>
        <w:t>&lt;</w:t>
      </w:r>
      <w:r>
        <w:rPr>
          <w:rFonts w:ascii="宋体" w:eastAsia="宋体" w:hAnsi="宋体" w:hint="eastAsia"/>
          <w:sz w:val="24"/>
          <w:szCs w:val="24"/>
        </w:rPr>
        <w:t>广东信宜农村商业银行股份有限公司董事会独立董事工作规则（</w:t>
      </w:r>
      <w:r>
        <w:rPr>
          <w:rFonts w:ascii="宋体" w:eastAsia="宋体" w:hAnsi="宋体"/>
          <w:sz w:val="24"/>
          <w:szCs w:val="24"/>
        </w:rPr>
        <w:t>2021年版）&gt;</w:t>
      </w:r>
      <w:r>
        <w:rPr>
          <w:rFonts w:ascii="宋体" w:eastAsia="宋体" w:hAnsi="宋体" w:hint="eastAsia"/>
          <w:sz w:val="24"/>
          <w:szCs w:val="24"/>
        </w:rPr>
        <w:t>的提案》《关于</w:t>
      </w:r>
      <w:r>
        <w:rPr>
          <w:rFonts w:ascii="宋体" w:eastAsia="宋体" w:hAnsi="宋体"/>
          <w:sz w:val="24"/>
          <w:szCs w:val="24"/>
        </w:rPr>
        <w:t>&lt;</w:t>
      </w:r>
      <w:r>
        <w:rPr>
          <w:rFonts w:ascii="宋体" w:eastAsia="宋体" w:hAnsi="宋体" w:hint="eastAsia"/>
          <w:sz w:val="24"/>
          <w:szCs w:val="24"/>
        </w:rPr>
        <w:t>广东信宜农村商业银行股份有限公司独立董事信箱工作办法</w:t>
      </w:r>
      <w:r>
        <w:rPr>
          <w:rFonts w:ascii="宋体" w:eastAsia="宋体" w:hAnsi="宋体"/>
          <w:sz w:val="24"/>
          <w:szCs w:val="24"/>
        </w:rPr>
        <w:t>&gt;</w:t>
      </w:r>
      <w:r>
        <w:rPr>
          <w:rFonts w:ascii="宋体" w:eastAsia="宋体" w:hAnsi="宋体" w:hint="eastAsia"/>
          <w:sz w:val="24"/>
          <w:szCs w:val="24"/>
        </w:rPr>
        <w:t>的提案》。</w:t>
      </w:r>
    </w:p>
    <w:p w:rsidR="0065452B" w:rsidRDefault="0065452B" w:rsidP="0065452B">
      <w:pPr>
        <w:widowControl w:val="0"/>
        <w:spacing w:line="480" w:lineRule="exact"/>
        <w:ind w:firstLineChars="210" w:firstLine="504"/>
        <w:rPr>
          <w:rFonts w:ascii="宋体" w:eastAsia="宋体" w:hAnsi="宋体"/>
          <w:sz w:val="24"/>
          <w:szCs w:val="24"/>
        </w:rPr>
      </w:pPr>
      <w:r>
        <w:rPr>
          <w:rFonts w:ascii="宋体" w:eastAsia="宋体" w:hAnsi="宋体" w:hint="eastAsia"/>
          <w:sz w:val="24"/>
          <w:szCs w:val="24"/>
        </w:rPr>
        <w:t>14.2021年12月6日，以现场会议+视频的形式召开信宜农商银行第一届董事会第六十三次会议。会议审议了《关于广东信宜农村商业银行股份有限公司董事会对高级管理层授信审批委员会授权方案的提案》《关于</w:t>
      </w:r>
      <w:r>
        <w:rPr>
          <w:rFonts w:ascii="宋体" w:eastAsia="宋体" w:hAnsi="宋体"/>
          <w:sz w:val="24"/>
          <w:szCs w:val="24"/>
        </w:rPr>
        <w:t>&lt;</w:t>
      </w:r>
      <w:r>
        <w:rPr>
          <w:rFonts w:ascii="宋体" w:eastAsia="宋体" w:hAnsi="宋体" w:hint="eastAsia"/>
          <w:sz w:val="24"/>
          <w:szCs w:val="24"/>
        </w:rPr>
        <w:t>“粤智助”政府服务自助机覆盖全市镇（街道）、行政村项目</w:t>
      </w:r>
      <w:r>
        <w:rPr>
          <w:rFonts w:ascii="宋体" w:eastAsia="宋体" w:hAnsi="宋体"/>
          <w:sz w:val="24"/>
          <w:szCs w:val="24"/>
        </w:rPr>
        <w:t>&gt;</w:t>
      </w:r>
      <w:r>
        <w:rPr>
          <w:rFonts w:ascii="宋体" w:eastAsia="宋体" w:hAnsi="宋体" w:hint="eastAsia"/>
          <w:sz w:val="24"/>
          <w:szCs w:val="24"/>
        </w:rPr>
        <w:t>费用预算的提案》。</w:t>
      </w:r>
    </w:p>
    <w:p w:rsidR="0065452B" w:rsidRDefault="0065452B" w:rsidP="0065452B">
      <w:pPr>
        <w:widowControl w:val="0"/>
        <w:spacing w:line="480" w:lineRule="exact"/>
        <w:ind w:firstLineChars="210" w:firstLine="504"/>
        <w:rPr>
          <w:rFonts w:ascii="宋体" w:eastAsia="宋体" w:hAnsi="宋体"/>
          <w:sz w:val="24"/>
          <w:szCs w:val="24"/>
        </w:rPr>
      </w:pPr>
      <w:r>
        <w:rPr>
          <w:rFonts w:ascii="宋体" w:eastAsia="宋体" w:hAnsi="宋体" w:hint="eastAsia"/>
          <w:sz w:val="24"/>
          <w:szCs w:val="24"/>
        </w:rPr>
        <w:t>15.2021年12月13日，以现场会议+视频的形式召开信宜农商银行第一届董事会第六十五次会议。会议审议了《关于废止</w:t>
      </w:r>
      <w:r>
        <w:rPr>
          <w:rFonts w:ascii="宋体" w:eastAsia="宋体" w:hAnsi="宋体"/>
          <w:sz w:val="24"/>
          <w:szCs w:val="24"/>
        </w:rPr>
        <w:t>&lt;</w:t>
      </w:r>
      <w:r>
        <w:rPr>
          <w:rFonts w:ascii="宋体" w:eastAsia="宋体" w:hAnsi="宋体" w:hint="eastAsia"/>
          <w:sz w:val="24"/>
          <w:szCs w:val="24"/>
        </w:rPr>
        <w:t>广东信宜农村商业银行股份有限公司授权管理办法（</w:t>
      </w:r>
      <w:r>
        <w:rPr>
          <w:rFonts w:ascii="宋体" w:eastAsia="宋体" w:hAnsi="宋体"/>
          <w:sz w:val="24"/>
          <w:szCs w:val="24"/>
        </w:rPr>
        <w:t>2020年第二版）&gt;</w:t>
      </w:r>
      <w:r>
        <w:rPr>
          <w:rFonts w:ascii="宋体" w:eastAsia="宋体" w:hAnsi="宋体" w:hint="eastAsia"/>
          <w:sz w:val="24"/>
          <w:szCs w:val="24"/>
        </w:rPr>
        <w:t>的提案》《关于广东信宜农村商业银行股份有限公司董事长对经营管理权限授权方案的提案》《关于聘用中介机构承办广东信宜农村商业银行股份有限公司</w:t>
      </w:r>
      <w:r>
        <w:rPr>
          <w:rFonts w:ascii="宋体" w:eastAsia="宋体" w:hAnsi="宋体"/>
          <w:sz w:val="24"/>
          <w:szCs w:val="24"/>
        </w:rPr>
        <w:t>2021年度审计工作的提案</w:t>
      </w:r>
      <w:r>
        <w:rPr>
          <w:rFonts w:ascii="宋体" w:eastAsia="宋体" w:hAnsi="宋体" w:hint="eastAsia"/>
          <w:sz w:val="24"/>
          <w:szCs w:val="24"/>
        </w:rPr>
        <w:t>》《</w:t>
      </w:r>
      <w:r>
        <w:rPr>
          <w:rFonts w:ascii="宋体" w:eastAsia="宋体" w:hAnsi="宋体"/>
          <w:sz w:val="24"/>
          <w:szCs w:val="24"/>
        </w:rPr>
        <w:t>关于广东信宜农村商业银行股份有限公司2021年度绩效薪酬考核方案的提案</w:t>
      </w:r>
      <w:r>
        <w:rPr>
          <w:rFonts w:ascii="宋体" w:eastAsia="宋体" w:hAnsi="宋体" w:hint="eastAsia"/>
          <w:sz w:val="24"/>
          <w:szCs w:val="24"/>
        </w:rPr>
        <w:t>》《</w:t>
      </w:r>
      <w:r>
        <w:rPr>
          <w:rFonts w:ascii="宋体" w:eastAsia="宋体" w:hAnsi="宋体"/>
          <w:sz w:val="24"/>
          <w:szCs w:val="24"/>
        </w:rPr>
        <w:t>关于广东信宜农村商业银行股份有限公司2021年第三季度风险评估报告的提案</w:t>
      </w:r>
      <w:r>
        <w:rPr>
          <w:rFonts w:ascii="宋体" w:eastAsia="宋体" w:hAnsi="宋体" w:hint="eastAsia"/>
          <w:sz w:val="24"/>
          <w:szCs w:val="24"/>
        </w:rPr>
        <w:t>》《</w:t>
      </w:r>
      <w:r>
        <w:rPr>
          <w:rFonts w:ascii="宋体" w:eastAsia="宋体" w:hAnsi="宋体"/>
          <w:sz w:val="24"/>
          <w:szCs w:val="24"/>
        </w:rPr>
        <w:t>关于信宜农商银行2020年度全面风险管理专项审计报告的提案</w:t>
      </w:r>
      <w:r>
        <w:rPr>
          <w:rFonts w:ascii="宋体" w:eastAsia="宋体" w:hAnsi="宋体" w:hint="eastAsia"/>
          <w:sz w:val="24"/>
          <w:szCs w:val="24"/>
        </w:rPr>
        <w:t>》《</w:t>
      </w:r>
      <w:r>
        <w:rPr>
          <w:rFonts w:ascii="宋体" w:eastAsia="宋体" w:hAnsi="宋体"/>
          <w:sz w:val="24"/>
          <w:szCs w:val="24"/>
        </w:rPr>
        <w:t>关于信宜农商银行2021年第三季度内控监督审计报告的提案</w:t>
      </w:r>
      <w:r>
        <w:rPr>
          <w:rFonts w:ascii="宋体" w:eastAsia="宋体" w:hAnsi="宋体" w:hint="eastAsia"/>
          <w:sz w:val="24"/>
          <w:szCs w:val="24"/>
        </w:rPr>
        <w:t>》《</w:t>
      </w:r>
      <w:r>
        <w:rPr>
          <w:rFonts w:ascii="宋体" w:eastAsia="宋体" w:hAnsi="宋体"/>
          <w:sz w:val="24"/>
          <w:szCs w:val="24"/>
        </w:rPr>
        <w:t>关于信宜农商银行2021年信息科技风险管理情况审计报告的提案</w:t>
      </w:r>
      <w:r>
        <w:rPr>
          <w:rFonts w:ascii="宋体" w:eastAsia="宋体" w:hAnsi="宋体" w:hint="eastAsia"/>
          <w:sz w:val="24"/>
          <w:szCs w:val="24"/>
        </w:rPr>
        <w:t>》《</w:t>
      </w:r>
      <w:r>
        <w:rPr>
          <w:rFonts w:ascii="宋体" w:eastAsia="宋体" w:hAnsi="宋体"/>
          <w:sz w:val="24"/>
          <w:szCs w:val="24"/>
        </w:rPr>
        <w:t>关于信宜农商银行2021年存在问题后续跟踪审计情况通报的提案</w:t>
      </w:r>
      <w:r>
        <w:rPr>
          <w:rFonts w:ascii="宋体" w:eastAsia="宋体" w:hAnsi="宋体" w:hint="eastAsia"/>
          <w:sz w:val="24"/>
          <w:szCs w:val="24"/>
        </w:rPr>
        <w:t>》《</w:t>
      </w:r>
      <w:r>
        <w:rPr>
          <w:rFonts w:ascii="宋体" w:eastAsia="宋体" w:hAnsi="宋体"/>
          <w:sz w:val="24"/>
          <w:szCs w:val="24"/>
        </w:rPr>
        <w:t>关于信宜农商银行审计部2021年度专项审计完成情况报告的提案</w:t>
      </w:r>
      <w:r>
        <w:rPr>
          <w:rFonts w:ascii="宋体" w:eastAsia="宋体" w:hAnsi="宋体" w:hint="eastAsia"/>
          <w:sz w:val="24"/>
          <w:szCs w:val="24"/>
        </w:rPr>
        <w:t>》《</w:t>
      </w:r>
      <w:r>
        <w:rPr>
          <w:rFonts w:ascii="宋体" w:eastAsia="宋体" w:hAnsi="宋体"/>
          <w:sz w:val="24"/>
          <w:szCs w:val="24"/>
        </w:rPr>
        <w:t>关于广东信宜农村商业银行股份有限公司2021-2023年资本规划的提案</w:t>
      </w:r>
      <w:r>
        <w:rPr>
          <w:rFonts w:ascii="宋体" w:eastAsia="宋体" w:hAnsi="宋体" w:hint="eastAsia"/>
          <w:sz w:val="24"/>
          <w:szCs w:val="24"/>
        </w:rPr>
        <w:t>》《</w:t>
      </w:r>
      <w:r>
        <w:rPr>
          <w:rFonts w:ascii="宋体" w:eastAsia="宋体" w:hAnsi="宋体"/>
          <w:sz w:val="24"/>
          <w:szCs w:val="24"/>
        </w:rPr>
        <w:t>关于广东信宜农村商业银行股份有限公司2021-2023年人才规划的提案</w:t>
      </w:r>
      <w:r>
        <w:rPr>
          <w:rFonts w:ascii="宋体" w:eastAsia="宋体" w:hAnsi="宋体" w:hint="eastAsia"/>
          <w:sz w:val="24"/>
          <w:szCs w:val="24"/>
        </w:rPr>
        <w:t>》《</w:t>
      </w:r>
      <w:r>
        <w:rPr>
          <w:rFonts w:ascii="宋体" w:eastAsia="宋体" w:hAnsi="宋体"/>
          <w:sz w:val="24"/>
          <w:szCs w:val="24"/>
        </w:rPr>
        <w:t>关于向信宜江东电子有限公司发放贷款的重大关联交易的提案</w:t>
      </w:r>
      <w:r>
        <w:rPr>
          <w:rFonts w:ascii="宋体" w:eastAsia="宋体" w:hAnsi="宋体" w:hint="eastAsia"/>
          <w:sz w:val="24"/>
          <w:szCs w:val="24"/>
        </w:rPr>
        <w:t>》《</w:t>
      </w:r>
      <w:r>
        <w:rPr>
          <w:rFonts w:ascii="宋体" w:eastAsia="宋体" w:hAnsi="宋体"/>
          <w:sz w:val="24"/>
          <w:szCs w:val="24"/>
        </w:rPr>
        <w:t>关于</w:t>
      </w:r>
      <w:r>
        <w:rPr>
          <w:rFonts w:ascii="宋体" w:eastAsia="宋体" w:hAnsi="宋体" w:hint="eastAsia"/>
          <w:sz w:val="24"/>
          <w:szCs w:val="24"/>
        </w:rPr>
        <w:t>提名</w:t>
      </w:r>
      <w:r>
        <w:rPr>
          <w:rFonts w:ascii="宋体" w:eastAsia="宋体" w:hAnsi="宋体"/>
          <w:sz w:val="24"/>
          <w:szCs w:val="24"/>
        </w:rPr>
        <w:t>信宜农商银行独立董事候选人车岳云先生的提案</w:t>
      </w:r>
      <w:r>
        <w:rPr>
          <w:rFonts w:ascii="宋体" w:eastAsia="宋体" w:hAnsi="宋体" w:hint="eastAsia"/>
          <w:sz w:val="24"/>
          <w:szCs w:val="24"/>
        </w:rPr>
        <w:t>》《</w:t>
      </w:r>
      <w:r>
        <w:rPr>
          <w:rFonts w:ascii="宋体" w:eastAsia="宋体" w:hAnsi="宋体"/>
          <w:sz w:val="24"/>
          <w:szCs w:val="24"/>
        </w:rPr>
        <w:t>关于</w:t>
      </w:r>
      <w:r>
        <w:rPr>
          <w:rFonts w:ascii="宋体" w:eastAsia="宋体" w:hAnsi="宋体" w:hint="eastAsia"/>
          <w:sz w:val="24"/>
          <w:szCs w:val="24"/>
        </w:rPr>
        <w:t>提名</w:t>
      </w:r>
      <w:r>
        <w:rPr>
          <w:rFonts w:ascii="宋体" w:eastAsia="宋体" w:hAnsi="宋体"/>
          <w:sz w:val="24"/>
          <w:szCs w:val="24"/>
        </w:rPr>
        <w:t>信宜农商银行独立董事候选人吴昌恒先生的提案</w:t>
      </w:r>
      <w:r>
        <w:rPr>
          <w:rFonts w:ascii="宋体" w:eastAsia="宋体" w:hAnsi="宋体" w:hint="eastAsia"/>
          <w:sz w:val="24"/>
          <w:szCs w:val="24"/>
        </w:rPr>
        <w:t>》《</w:t>
      </w:r>
      <w:r>
        <w:rPr>
          <w:rFonts w:ascii="宋体" w:eastAsia="宋体" w:hAnsi="宋体"/>
          <w:sz w:val="24"/>
          <w:szCs w:val="24"/>
        </w:rPr>
        <w:t>关于召开广东信宜农村商业银行股份有限公司2021年度第一次临时股东大会的提案</w:t>
      </w:r>
      <w:r>
        <w:rPr>
          <w:rFonts w:ascii="宋体" w:eastAsia="宋体" w:hAnsi="宋体" w:hint="eastAsia"/>
          <w:sz w:val="24"/>
          <w:szCs w:val="24"/>
        </w:rPr>
        <w:t>》《关于拟开展健康保障委托管理的提案》《关于支持贵子镇创建省级卫生镇工作经费请示的提案》。通报了《</w:t>
      </w:r>
      <w:r>
        <w:rPr>
          <w:rFonts w:ascii="宋体" w:eastAsia="宋体" w:hAnsi="宋体"/>
          <w:sz w:val="24"/>
          <w:szCs w:val="24"/>
        </w:rPr>
        <w:t>广东信宜农村商业</w:t>
      </w:r>
      <w:r>
        <w:rPr>
          <w:rFonts w:ascii="宋体" w:eastAsia="宋体" w:hAnsi="宋体"/>
          <w:sz w:val="24"/>
          <w:szCs w:val="24"/>
        </w:rPr>
        <w:lastRenderedPageBreak/>
        <w:t>银行股份有限公司行长工作汇报报告</w:t>
      </w:r>
      <w:r>
        <w:rPr>
          <w:rFonts w:ascii="宋体" w:eastAsia="宋体" w:hAnsi="宋体" w:hint="eastAsia"/>
          <w:sz w:val="24"/>
          <w:szCs w:val="24"/>
        </w:rPr>
        <w:t>》</w:t>
      </w:r>
      <w:proofErr w:type="gramStart"/>
      <w:r>
        <w:rPr>
          <w:rFonts w:ascii="宋体" w:eastAsia="宋体" w:hAnsi="宋体" w:hint="eastAsia"/>
          <w:sz w:val="24"/>
          <w:szCs w:val="24"/>
        </w:rPr>
        <w:t>《</w:t>
      </w:r>
      <w:proofErr w:type="gramEnd"/>
      <w:r>
        <w:rPr>
          <w:rFonts w:ascii="宋体" w:eastAsia="宋体" w:hAnsi="宋体"/>
          <w:sz w:val="24"/>
          <w:szCs w:val="24"/>
        </w:rPr>
        <w:t>关于信宜农商银行贯彻落实茂名银保监分局</w:t>
      </w:r>
      <w:proofErr w:type="gramStart"/>
      <w:r>
        <w:rPr>
          <w:rFonts w:ascii="宋体" w:eastAsia="宋体" w:hAnsi="宋体"/>
          <w:sz w:val="24"/>
          <w:szCs w:val="24"/>
        </w:rPr>
        <w:t>《</w:t>
      </w:r>
      <w:proofErr w:type="gramEnd"/>
      <w:r>
        <w:rPr>
          <w:rFonts w:ascii="宋体" w:eastAsia="宋体" w:hAnsi="宋体"/>
          <w:sz w:val="24"/>
          <w:szCs w:val="24"/>
        </w:rPr>
        <w:t>专题会议纪要</w:t>
      </w:r>
      <w:proofErr w:type="gramStart"/>
      <w:r>
        <w:rPr>
          <w:rFonts w:ascii="宋体" w:eastAsia="宋体" w:hAnsi="宋体"/>
          <w:sz w:val="24"/>
          <w:szCs w:val="24"/>
        </w:rPr>
        <w:t>》</w:t>
      </w:r>
      <w:proofErr w:type="gramEnd"/>
      <w:r>
        <w:rPr>
          <w:rFonts w:ascii="宋体" w:eastAsia="宋体" w:hAnsi="宋体"/>
          <w:sz w:val="24"/>
          <w:szCs w:val="24"/>
        </w:rPr>
        <w:t>（〔2021〕第35号）情况的报告</w:t>
      </w:r>
      <w:proofErr w:type="gramStart"/>
      <w:r>
        <w:rPr>
          <w:rFonts w:ascii="宋体" w:eastAsia="宋体" w:hAnsi="宋体" w:hint="eastAsia"/>
          <w:sz w:val="24"/>
          <w:szCs w:val="24"/>
        </w:rPr>
        <w:t>》</w:t>
      </w:r>
      <w:proofErr w:type="gramEnd"/>
      <w:r>
        <w:rPr>
          <w:rFonts w:ascii="宋体" w:eastAsia="宋体" w:hAnsi="宋体" w:hint="eastAsia"/>
          <w:sz w:val="24"/>
          <w:szCs w:val="24"/>
        </w:rPr>
        <w:t>《</w:t>
      </w:r>
      <w:r>
        <w:rPr>
          <w:rFonts w:ascii="宋体" w:eastAsia="宋体" w:hAnsi="宋体"/>
          <w:sz w:val="24"/>
          <w:szCs w:val="24"/>
        </w:rPr>
        <w:t>关于吕进光</w:t>
      </w:r>
      <w:r>
        <w:rPr>
          <w:rFonts w:ascii="宋体" w:eastAsia="宋体" w:hAnsi="宋体" w:hint="eastAsia"/>
          <w:sz w:val="24"/>
          <w:szCs w:val="24"/>
        </w:rPr>
        <w:t>先生</w:t>
      </w:r>
      <w:r>
        <w:rPr>
          <w:rFonts w:ascii="宋体" w:eastAsia="宋体" w:hAnsi="宋体"/>
          <w:sz w:val="24"/>
          <w:szCs w:val="24"/>
        </w:rPr>
        <w:t>辞去信宜农商银行职工董事职务的通报</w:t>
      </w:r>
      <w:r>
        <w:rPr>
          <w:rFonts w:ascii="宋体" w:eastAsia="宋体" w:hAnsi="宋体" w:hint="eastAsia"/>
          <w:sz w:val="24"/>
          <w:szCs w:val="24"/>
        </w:rPr>
        <w:t>》。</w:t>
      </w:r>
    </w:p>
    <w:p w:rsidR="0065452B" w:rsidRDefault="0065452B" w:rsidP="0065452B">
      <w:pPr>
        <w:widowControl w:val="0"/>
        <w:spacing w:line="480" w:lineRule="exact"/>
        <w:ind w:firstLineChars="210" w:firstLine="504"/>
        <w:rPr>
          <w:rFonts w:ascii="宋体" w:eastAsia="宋体" w:hAnsi="宋体"/>
          <w:sz w:val="24"/>
          <w:szCs w:val="24"/>
        </w:rPr>
      </w:pPr>
      <w:r>
        <w:rPr>
          <w:rFonts w:ascii="宋体" w:eastAsia="宋体" w:hAnsi="宋体" w:hint="eastAsia"/>
          <w:sz w:val="24"/>
          <w:szCs w:val="24"/>
        </w:rPr>
        <w:t>16.2021年12月22日，以现场会议+视频的形式召开信宜农商银行第一届董事会第六十六次会议。会议审议了《关于核销不良贷款的提案》。</w:t>
      </w:r>
    </w:p>
    <w:p w:rsidR="0065452B" w:rsidRDefault="0065452B" w:rsidP="0065452B">
      <w:pPr>
        <w:widowControl w:val="0"/>
        <w:spacing w:line="480" w:lineRule="exact"/>
        <w:ind w:firstLineChars="210" w:firstLine="504"/>
        <w:rPr>
          <w:rFonts w:ascii="宋体" w:eastAsia="宋体" w:hAnsi="宋体"/>
          <w:sz w:val="24"/>
          <w:szCs w:val="24"/>
        </w:rPr>
      </w:pPr>
      <w:r>
        <w:rPr>
          <w:rFonts w:ascii="宋体" w:eastAsia="宋体" w:hAnsi="宋体" w:hint="eastAsia"/>
          <w:sz w:val="24"/>
          <w:szCs w:val="24"/>
        </w:rPr>
        <w:t>17.2021年12月29日，以现场会议的形式召开信宜农商银行第一届董事会第六十七次会议。会议审议了《关于广东信宜农村商业银行股份有限公司2021年信息科技风险评估报告的提案》《关于修订</w:t>
      </w:r>
      <w:r>
        <w:rPr>
          <w:rFonts w:ascii="宋体" w:eastAsia="宋体" w:hAnsi="宋体"/>
          <w:sz w:val="24"/>
          <w:szCs w:val="24"/>
        </w:rPr>
        <w:t>&lt;</w:t>
      </w:r>
      <w:r>
        <w:rPr>
          <w:rFonts w:ascii="宋体" w:eastAsia="宋体" w:hAnsi="宋体" w:hint="eastAsia"/>
          <w:sz w:val="24"/>
          <w:szCs w:val="24"/>
        </w:rPr>
        <w:t>广东信宜农村商业银行股份有限公司统一法人授权管理实施细则</w:t>
      </w:r>
      <w:r>
        <w:rPr>
          <w:rFonts w:ascii="宋体" w:eastAsia="宋体" w:hAnsi="宋体"/>
          <w:sz w:val="24"/>
          <w:szCs w:val="24"/>
        </w:rPr>
        <w:t>(2021年版)&gt;</w:t>
      </w:r>
      <w:r>
        <w:rPr>
          <w:rFonts w:ascii="宋体" w:eastAsia="宋体" w:hAnsi="宋体" w:hint="eastAsia"/>
          <w:sz w:val="24"/>
          <w:szCs w:val="24"/>
        </w:rPr>
        <w:t>的提案》《关于</w:t>
      </w:r>
      <w:r>
        <w:rPr>
          <w:rFonts w:ascii="宋体" w:eastAsia="宋体" w:hAnsi="宋体"/>
          <w:sz w:val="24"/>
          <w:szCs w:val="24"/>
        </w:rPr>
        <w:t>&lt;</w:t>
      </w:r>
      <w:r>
        <w:rPr>
          <w:rFonts w:ascii="宋体" w:eastAsia="宋体" w:hAnsi="宋体" w:hint="eastAsia"/>
          <w:sz w:val="24"/>
          <w:szCs w:val="24"/>
        </w:rPr>
        <w:t>广东信宜农村商业银行股份有限公司绩效薪酬追索扣回管理办法（2021年版）</w:t>
      </w:r>
      <w:r>
        <w:rPr>
          <w:rFonts w:ascii="宋体" w:eastAsia="宋体" w:hAnsi="宋体"/>
          <w:sz w:val="24"/>
          <w:szCs w:val="24"/>
        </w:rPr>
        <w:t>&gt;</w:t>
      </w:r>
      <w:r>
        <w:rPr>
          <w:rFonts w:ascii="宋体" w:eastAsia="宋体" w:hAnsi="宋体" w:hint="eastAsia"/>
          <w:sz w:val="24"/>
          <w:szCs w:val="24"/>
        </w:rPr>
        <w:t>的提案》《关于解聘广东信宜农村商业银行股份有限公司审计部负责人的提案》《关于聘任广东信宜农村商业银行股份有限公司审计部负责人的提案》。通报了《中国人民银行茂名市中心支行2021年行政处罚决定书》《茂名银保监分局2021年行政处罚决定书》。</w:t>
      </w:r>
    </w:p>
    <w:p w:rsidR="0065452B" w:rsidRDefault="0065452B" w:rsidP="0065452B">
      <w:pPr>
        <w:widowControl w:val="0"/>
        <w:spacing w:afterLines="50" w:after="156" w:line="480" w:lineRule="exact"/>
        <w:ind w:firstLineChars="0" w:firstLine="0"/>
        <w:rPr>
          <w:rFonts w:ascii="宋体" w:eastAsia="宋体" w:hAnsi="宋体"/>
          <w:sz w:val="24"/>
          <w:szCs w:val="24"/>
        </w:rPr>
      </w:pPr>
      <w:r>
        <w:rPr>
          <w:rFonts w:ascii="宋体" w:eastAsia="宋体" w:hAnsi="宋体" w:hint="eastAsia"/>
          <w:sz w:val="24"/>
          <w:szCs w:val="24"/>
        </w:rPr>
        <w:t>报告期内，各位董事出席会议情况见下表列示：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65452B" w:rsidTr="005E6E19">
        <w:trPr>
          <w:jc w:val="center"/>
        </w:trPr>
        <w:tc>
          <w:tcPr>
            <w:tcW w:w="2840" w:type="dxa"/>
            <w:vAlign w:val="center"/>
          </w:tcPr>
          <w:p w:rsidR="0065452B" w:rsidRDefault="0065452B" w:rsidP="005E6E19">
            <w:pPr>
              <w:widowControl w:val="0"/>
              <w:tabs>
                <w:tab w:val="right" w:pos="8306"/>
              </w:tabs>
              <w:spacing w:line="320" w:lineRule="exact"/>
              <w:ind w:firstLineChars="0" w:firstLine="0"/>
              <w:jc w:val="center"/>
              <w:rPr>
                <w:rFonts w:ascii="宋体" w:eastAsia="宋体" w:hAnsi="宋体"/>
                <w:sz w:val="24"/>
                <w:szCs w:val="24"/>
              </w:rPr>
            </w:pPr>
            <w:r>
              <w:rPr>
                <w:rFonts w:ascii="宋体" w:eastAsia="宋体" w:hAnsi="宋体" w:hint="eastAsia"/>
                <w:sz w:val="24"/>
                <w:szCs w:val="24"/>
              </w:rPr>
              <w:t>董事会成员</w:t>
            </w:r>
          </w:p>
        </w:tc>
        <w:tc>
          <w:tcPr>
            <w:tcW w:w="2841" w:type="dxa"/>
            <w:vAlign w:val="center"/>
          </w:tcPr>
          <w:p w:rsidR="0065452B" w:rsidRDefault="0065452B" w:rsidP="005E6E19">
            <w:pPr>
              <w:widowControl w:val="0"/>
              <w:tabs>
                <w:tab w:val="right" w:pos="8306"/>
              </w:tabs>
              <w:spacing w:line="320" w:lineRule="exact"/>
              <w:ind w:firstLineChars="0" w:firstLine="0"/>
              <w:jc w:val="center"/>
              <w:rPr>
                <w:rFonts w:ascii="宋体" w:eastAsia="宋体" w:hAnsi="宋体"/>
                <w:sz w:val="24"/>
                <w:szCs w:val="24"/>
              </w:rPr>
            </w:pPr>
            <w:r>
              <w:rPr>
                <w:rFonts w:ascii="宋体" w:eastAsia="宋体" w:hAnsi="宋体" w:hint="eastAsia"/>
                <w:sz w:val="24"/>
                <w:szCs w:val="24"/>
              </w:rPr>
              <w:t>出席（含委托出席）次数/应出席次数</w:t>
            </w:r>
          </w:p>
        </w:tc>
        <w:tc>
          <w:tcPr>
            <w:tcW w:w="2841" w:type="dxa"/>
            <w:vAlign w:val="center"/>
          </w:tcPr>
          <w:p w:rsidR="0065452B" w:rsidRDefault="0065452B" w:rsidP="005E6E19">
            <w:pPr>
              <w:widowControl w:val="0"/>
              <w:tabs>
                <w:tab w:val="right" w:pos="8306"/>
              </w:tabs>
              <w:spacing w:line="480" w:lineRule="exact"/>
              <w:ind w:firstLineChars="0" w:firstLine="0"/>
              <w:jc w:val="center"/>
              <w:rPr>
                <w:rFonts w:ascii="宋体" w:eastAsia="宋体" w:hAnsi="宋体"/>
                <w:sz w:val="24"/>
                <w:szCs w:val="24"/>
              </w:rPr>
            </w:pPr>
            <w:r>
              <w:rPr>
                <w:rFonts w:ascii="宋体" w:eastAsia="宋体" w:hAnsi="宋体" w:hint="eastAsia"/>
                <w:sz w:val="24"/>
                <w:szCs w:val="24"/>
              </w:rPr>
              <w:t>出席率</w:t>
            </w:r>
          </w:p>
        </w:tc>
      </w:tr>
      <w:tr w:rsidR="0065452B" w:rsidTr="005E6E19">
        <w:trPr>
          <w:trHeight w:val="170"/>
          <w:jc w:val="center"/>
        </w:trPr>
        <w:tc>
          <w:tcPr>
            <w:tcW w:w="2840" w:type="dxa"/>
          </w:tcPr>
          <w:p w:rsidR="0065452B" w:rsidRDefault="0065452B" w:rsidP="005E6E19">
            <w:pPr>
              <w:widowControl w:val="0"/>
              <w:tabs>
                <w:tab w:val="right" w:pos="8306"/>
              </w:tabs>
              <w:spacing w:line="420" w:lineRule="exact"/>
              <w:ind w:firstLineChars="0" w:firstLine="0"/>
              <w:jc w:val="center"/>
              <w:rPr>
                <w:rFonts w:ascii="宋体" w:eastAsia="宋体" w:hAnsi="宋体"/>
                <w:sz w:val="24"/>
                <w:szCs w:val="24"/>
              </w:rPr>
            </w:pPr>
            <w:r>
              <w:rPr>
                <w:rFonts w:ascii="宋体" w:eastAsia="宋体" w:hAnsi="宋体" w:hint="eastAsia"/>
                <w:sz w:val="24"/>
                <w:szCs w:val="24"/>
              </w:rPr>
              <w:t>黄勇</w:t>
            </w:r>
          </w:p>
        </w:tc>
        <w:tc>
          <w:tcPr>
            <w:tcW w:w="2841" w:type="dxa"/>
            <w:vAlign w:val="center"/>
          </w:tcPr>
          <w:p w:rsidR="0065452B" w:rsidRDefault="0065452B" w:rsidP="005E6E19">
            <w:pPr>
              <w:widowControl w:val="0"/>
              <w:tabs>
                <w:tab w:val="right" w:pos="8306"/>
              </w:tabs>
              <w:spacing w:line="420" w:lineRule="exact"/>
              <w:ind w:firstLineChars="0" w:firstLine="0"/>
              <w:jc w:val="center"/>
              <w:rPr>
                <w:rFonts w:ascii="宋体" w:eastAsia="宋体" w:hAnsi="宋体"/>
                <w:kern w:val="0"/>
                <w:sz w:val="24"/>
                <w:szCs w:val="24"/>
                <w:lang w:eastAsia="en-US"/>
              </w:rPr>
            </w:pPr>
            <w:r>
              <w:rPr>
                <w:rFonts w:ascii="宋体" w:eastAsia="宋体" w:hAnsi="宋体" w:hint="eastAsia"/>
                <w:sz w:val="24"/>
                <w:szCs w:val="24"/>
              </w:rPr>
              <w:t>17/17</w:t>
            </w:r>
          </w:p>
        </w:tc>
        <w:tc>
          <w:tcPr>
            <w:tcW w:w="2841" w:type="dxa"/>
            <w:vAlign w:val="center"/>
          </w:tcPr>
          <w:p w:rsidR="0065452B" w:rsidRDefault="0065452B" w:rsidP="005E6E19">
            <w:pPr>
              <w:widowControl w:val="0"/>
              <w:tabs>
                <w:tab w:val="right" w:pos="8306"/>
              </w:tabs>
              <w:spacing w:line="420" w:lineRule="exact"/>
              <w:ind w:firstLineChars="0" w:firstLine="0"/>
              <w:jc w:val="center"/>
              <w:rPr>
                <w:rFonts w:ascii="宋体" w:eastAsia="宋体" w:hAnsi="宋体"/>
                <w:sz w:val="24"/>
                <w:szCs w:val="24"/>
              </w:rPr>
            </w:pPr>
            <w:r>
              <w:rPr>
                <w:rFonts w:ascii="宋体" w:eastAsia="宋体" w:hAnsi="宋体" w:hint="eastAsia"/>
                <w:sz w:val="24"/>
                <w:szCs w:val="24"/>
              </w:rPr>
              <w:t>100%</w:t>
            </w:r>
          </w:p>
        </w:tc>
      </w:tr>
      <w:tr w:rsidR="0065452B" w:rsidTr="005E6E19">
        <w:trPr>
          <w:trHeight w:val="170"/>
          <w:jc w:val="center"/>
        </w:trPr>
        <w:tc>
          <w:tcPr>
            <w:tcW w:w="2840" w:type="dxa"/>
          </w:tcPr>
          <w:p w:rsidR="0065452B" w:rsidRDefault="0065452B" w:rsidP="005E6E19">
            <w:pPr>
              <w:widowControl w:val="0"/>
              <w:tabs>
                <w:tab w:val="right" w:pos="8306"/>
              </w:tabs>
              <w:spacing w:line="420" w:lineRule="exact"/>
              <w:ind w:firstLineChars="0" w:firstLine="0"/>
              <w:jc w:val="center"/>
              <w:rPr>
                <w:rFonts w:ascii="宋体" w:eastAsia="宋体" w:hAnsi="宋体"/>
                <w:sz w:val="24"/>
                <w:szCs w:val="24"/>
              </w:rPr>
            </w:pPr>
            <w:r>
              <w:rPr>
                <w:rFonts w:ascii="宋体" w:eastAsia="宋体" w:hAnsi="宋体" w:hint="eastAsia"/>
                <w:sz w:val="24"/>
                <w:szCs w:val="24"/>
              </w:rPr>
              <w:t>吕进光</w:t>
            </w:r>
          </w:p>
        </w:tc>
        <w:tc>
          <w:tcPr>
            <w:tcW w:w="2841" w:type="dxa"/>
            <w:vAlign w:val="center"/>
          </w:tcPr>
          <w:p w:rsidR="0065452B" w:rsidRDefault="0065452B" w:rsidP="005E6E19">
            <w:pPr>
              <w:widowControl w:val="0"/>
              <w:tabs>
                <w:tab w:val="right" w:pos="8306"/>
              </w:tabs>
              <w:spacing w:line="420" w:lineRule="exact"/>
              <w:ind w:firstLineChars="0" w:firstLine="0"/>
              <w:jc w:val="center"/>
              <w:rPr>
                <w:rFonts w:ascii="宋体" w:eastAsia="宋体" w:hAnsi="宋体"/>
                <w:kern w:val="0"/>
                <w:sz w:val="24"/>
                <w:szCs w:val="24"/>
                <w:lang w:eastAsia="en-US"/>
              </w:rPr>
            </w:pPr>
            <w:r>
              <w:rPr>
                <w:rFonts w:ascii="宋体" w:eastAsia="宋体" w:hAnsi="宋体" w:hint="eastAsia"/>
                <w:sz w:val="24"/>
                <w:szCs w:val="24"/>
              </w:rPr>
              <w:t>17/17</w:t>
            </w:r>
          </w:p>
        </w:tc>
        <w:tc>
          <w:tcPr>
            <w:tcW w:w="2841" w:type="dxa"/>
            <w:vAlign w:val="center"/>
          </w:tcPr>
          <w:p w:rsidR="0065452B" w:rsidRDefault="0065452B" w:rsidP="005E6E19">
            <w:pPr>
              <w:widowControl w:val="0"/>
              <w:tabs>
                <w:tab w:val="right" w:pos="8306"/>
              </w:tabs>
              <w:spacing w:line="420" w:lineRule="exact"/>
              <w:ind w:firstLineChars="0" w:firstLine="0"/>
              <w:jc w:val="center"/>
              <w:rPr>
                <w:rFonts w:ascii="宋体" w:eastAsia="宋体" w:hAnsi="宋体"/>
                <w:sz w:val="24"/>
                <w:szCs w:val="24"/>
              </w:rPr>
            </w:pPr>
            <w:r>
              <w:rPr>
                <w:rFonts w:ascii="宋体" w:eastAsia="宋体" w:hAnsi="宋体" w:hint="eastAsia"/>
                <w:sz w:val="24"/>
                <w:szCs w:val="24"/>
              </w:rPr>
              <w:t>100%</w:t>
            </w:r>
          </w:p>
        </w:tc>
      </w:tr>
      <w:tr w:rsidR="0065452B" w:rsidTr="005E6E19">
        <w:trPr>
          <w:trHeight w:val="170"/>
          <w:jc w:val="center"/>
        </w:trPr>
        <w:tc>
          <w:tcPr>
            <w:tcW w:w="2840" w:type="dxa"/>
          </w:tcPr>
          <w:p w:rsidR="0065452B" w:rsidRDefault="0065452B" w:rsidP="005E6E19">
            <w:pPr>
              <w:widowControl w:val="0"/>
              <w:tabs>
                <w:tab w:val="right" w:pos="8306"/>
              </w:tabs>
              <w:spacing w:line="420" w:lineRule="exact"/>
              <w:ind w:firstLineChars="0" w:firstLine="0"/>
              <w:jc w:val="center"/>
              <w:rPr>
                <w:rFonts w:ascii="宋体" w:eastAsia="宋体" w:hAnsi="宋体"/>
                <w:sz w:val="24"/>
                <w:szCs w:val="24"/>
              </w:rPr>
            </w:pPr>
            <w:r>
              <w:rPr>
                <w:rFonts w:ascii="宋体" w:eastAsia="宋体" w:hAnsi="宋体" w:hint="eastAsia"/>
                <w:sz w:val="24"/>
                <w:szCs w:val="24"/>
              </w:rPr>
              <w:t>丘海莲</w:t>
            </w:r>
          </w:p>
        </w:tc>
        <w:tc>
          <w:tcPr>
            <w:tcW w:w="2841" w:type="dxa"/>
            <w:vAlign w:val="center"/>
          </w:tcPr>
          <w:p w:rsidR="0065452B" w:rsidRDefault="0065452B" w:rsidP="005E6E19">
            <w:pPr>
              <w:widowControl w:val="0"/>
              <w:tabs>
                <w:tab w:val="right" w:pos="8306"/>
              </w:tabs>
              <w:spacing w:line="420" w:lineRule="exact"/>
              <w:ind w:firstLineChars="0" w:firstLine="0"/>
              <w:jc w:val="center"/>
              <w:rPr>
                <w:rFonts w:ascii="宋体" w:eastAsia="宋体" w:hAnsi="宋体"/>
                <w:kern w:val="0"/>
                <w:sz w:val="24"/>
                <w:szCs w:val="24"/>
                <w:lang w:eastAsia="en-US"/>
              </w:rPr>
            </w:pPr>
            <w:r>
              <w:rPr>
                <w:rFonts w:ascii="宋体" w:eastAsia="宋体" w:hAnsi="宋体" w:hint="eastAsia"/>
                <w:sz w:val="24"/>
                <w:szCs w:val="24"/>
              </w:rPr>
              <w:t>17/17</w:t>
            </w:r>
          </w:p>
        </w:tc>
        <w:tc>
          <w:tcPr>
            <w:tcW w:w="2841" w:type="dxa"/>
            <w:vAlign w:val="center"/>
          </w:tcPr>
          <w:p w:rsidR="0065452B" w:rsidRDefault="0065452B" w:rsidP="005E6E19">
            <w:pPr>
              <w:widowControl w:val="0"/>
              <w:tabs>
                <w:tab w:val="right" w:pos="8306"/>
              </w:tabs>
              <w:spacing w:line="420" w:lineRule="exact"/>
              <w:ind w:firstLineChars="0" w:firstLine="0"/>
              <w:jc w:val="center"/>
              <w:rPr>
                <w:rFonts w:ascii="宋体" w:eastAsia="宋体" w:hAnsi="宋体"/>
                <w:sz w:val="24"/>
                <w:szCs w:val="24"/>
              </w:rPr>
            </w:pPr>
            <w:r>
              <w:rPr>
                <w:rFonts w:ascii="宋体" w:eastAsia="宋体" w:hAnsi="宋体" w:hint="eastAsia"/>
                <w:sz w:val="24"/>
                <w:szCs w:val="24"/>
              </w:rPr>
              <w:t>100%</w:t>
            </w:r>
          </w:p>
        </w:tc>
      </w:tr>
      <w:tr w:rsidR="0065452B" w:rsidTr="005E6E19">
        <w:trPr>
          <w:trHeight w:val="170"/>
          <w:jc w:val="center"/>
        </w:trPr>
        <w:tc>
          <w:tcPr>
            <w:tcW w:w="2840" w:type="dxa"/>
          </w:tcPr>
          <w:p w:rsidR="0065452B" w:rsidRDefault="0065452B" w:rsidP="005E6E19">
            <w:pPr>
              <w:widowControl w:val="0"/>
              <w:tabs>
                <w:tab w:val="right" w:pos="8306"/>
              </w:tabs>
              <w:spacing w:line="420" w:lineRule="exact"/>
              <w:ind w:firstLineChars="0" w:firstLine="0"/>
              <w:jc w:val="center"/>
              <w:rPr>
                <w:rFonts w:ascii="宋体" w:eastAsia="宋体" w:hAnsi="宋体"/>
                <w:sz w:val="24"/>
                <w:szCs w:val="24"/>
              </w:rPr>
            </w:pPr>
            <w:r>
              <w:rPr>
                <w:rFonts w:ascii="宋体" w:eastAsia="宋体" w:hAnsi="宋体" w:hint="eastAsia"/>
                <w:sz w:val="24"/>
                <w:szCs w:val="24"/>
              </w:rPr>
              <w:t>陈德炎</w:t>
            </w:r>
          </w:p>
        </w:tc>
        <w:tc>
          <w:tcPr>
            <w:tcW w:w="2841" w:type="dxa"/>
            <w:vAlign w:val="center"/>
          </w:tcPr>
          <w:p w:rsidR="0065452B" w:rsidRDefault="0065452B" w:rsidP="005E6E19">
            <w:pPr>
              <w:widowControl w:val="0"/>
              <w:tabs>
                <w:tab w:val="right" w:pos="8306"/>
              </w:tabs>
              <w:spacing w:line="420" w:lineRule="exact"/>
              <w:ind w:firstLineChars="0" w:firstLine="0"/>
              <w:jc w:val="center"/>
              <w:rPr>
                <w:rFonts w:ascii="宋体" w:eastAsia="宋体" w:hAnsi="宋体"/>
                <w:kern w:val="0"/>
                <w:sz w:val="24"/>
                <w:szCs w:val="24"/>
                <w:lang w:eastAsia="en-US"/>
              </w:rPr>
            </w:pPr>
            <w:r>
              <w:rPr>
                <w:rFonts w:ascii="宋体" w:eastAsia="宋体" w:hAnsi="宋体" w:hint="eastAsia"/>
                <w:sz w:val="24"/>
                <w:szCs w:val="24"/>
              </w:rPr>
              <w:t>16/17</w:t>
            </w:r>
          </w:p>
        </w:tc>
        <w:tc>
          <w:tcPr>
            <w:tcW w:w="2841" w:type="dxa"/>
            <w:vAlign w:val="center"/>
          </w:tcPr>
          <w:p w:rsidR="0065452B" w:rsidRDefault="0065452B" w:rsidP="005E6E19">
            <w:pPr>
              <w:widowControl w:val="0"/>
              <w:tabs>
                <w:tab w:val="right" w:pos="8306"/>
              </w:tabs>
              <w:spacing w:line="420" w:lineRule="exact"/>
              <w:ind w:firstLineChars="0" w:firstLine="0"/>
              <w:jc w:val="center"/>
              <w:rPr>
                <w:rFonts w:ascii="宋体" w:eastAsia="宋体" w:hAnsi="宋体"/>
                <w:sz w:val="24"/>
                <w:szCs w:val="24"/>
              </w:rPr>
            </w:pPr>
            <w:r>
              <w:rPr>
                <w:rFonts w:ascii="宋体" w:eastAsia="宋体" w:hAnsi="宋体" w:hint="eastAsia"/>
                <w:sz w:val="24"/>
                <w:szCs w:val="24"/>
              </w:rPr>
              <w:t>94%</w:t>
            </w:r>
          </w:p>
        </w:tc>
      </w:tr>
      <w:tr w:rsidR="0065452B" w:rsidTr="005E6E19">
        <w:trPr>
          <w:trHeight w:val="170"/>
          <w:jc w:val="center"/>
        </w:trPr>
        <w:tc>
          <w:tcPr>
            <w:tcW w:w="2840" w:type="dxa"/>
          </w:tcPr>
          <w:p w:rsidR="0065452B" w:rsidRDefault="0065452B" w:rsidP="005E6E19">
            <w:pPr>
              <w:widowControl w:val="0"/>
              <w:tabs>
                <w:tab w:val="right" w:pos="8306"/>
              </w:tabs>
              <w:spacing w:line="420" w:lineRule="exact"/>
              <w:ind w:firstLineChars="0" w:firstLine="0"/>
              <w:jc w:val="center"/>
              <w:rPr>
                <w:rFonts w:ascii="宋体" w:eastAsia="宋体" w:hAnsi="宋体"/>
                <w:sz w:val="24"/>
                <w:szCs w:val="24"/>
              </w:rPr>
            </w:pPr>
            <w:r>
              <w:rPr>
                <w:rFonts w:ascii="宋体" w:eastAsia="宋体" w:hAnsi="宋体" w:hint="eastAsia"/>
                <w:sz w:val="24"/>
                <w:szCs w:val="24"/>
              </w:rPr>
              <w:t>李泽明</w:t>
            </w:r>
          </w:p>
        </w:tc>
        <w:tc>
          <w:tcPr>
            <w:tcW w:w="2841" w:type="dxa"/>
            <w:vAlign w:val="center"/>
          </w:tcPr>
          <w:p w:rsidR="0065452B" w:rsidRDefault="0065452B" w:rsidP="005E6E19">
            <w:pPr>
              <w:widowControl w:val="0"/>
              <w:tabs>
                <w:tab w:val="right" w:pos="8306"/>
              </w:tabs>
              <w:spacing w:line="420" w:lineRule="exact"/>
              <w:ind w:firstLineChars="0" w:firstLine="0"/>
              <w:jc w:val="center"/>
              <w:rPr>
                <w:rFonts w:ascii="宋体" w:eastAsia="宋体" w:hAnsi="宋体"/>
                <w:kern w:val="0"/>
                <w:sz w:val="24"/>
                <w:szCs w:val="24"/>
                <w:lang w:eastAsia="en-US"/>
              </w:rPr>
            </w:pPr>
            <w:r>
              <w:rPr>
                <w:rFonts w:ascii="宋体" w:eastAsia="宋体" w:hAnsi="宋体" w:hint="eastAsia"/>
                <w:sz w:val="24"/>
                <w:szCs w:val="24"/>
              </w:rPr>
              <w:t>17/17</w:t>
            </w:r>
          </w:p>
        </w:tc>
        <w:tc>
          <w:tcPr>
            <w:tcW w:w="2841" w:type="dxa"/>
            <w:vAlign w:val="center"/>
          </w:tcPr>
          <w:p w:rsidR="0065452B" w:rsidRDefault="0065452B" w:rsidP="005E6E19">
            <w:pPr>
              <w:widowControl w:val="0"/>
              <w:tabs>
                <w:tab w:val="right" w:pos="8306"/>
              </w:tabs>
              <w:spacing w:line="420" w:lineRule="exact"/>
              <w:ind w:firstLineChars="0" w:firstLine="0"/>
              <w:jc w:val="center"/>
              <w:rPr>
                <w:rFonts w:ascii="宋体" w:eastAsia="宋体" w:hAnsi="宋体"/>
                <w:sz w:val="24"/>
                <w:szCs w:val="24"/>
              </w:rPr>
            </w:pPr>
            <w:r>
              <w:rPr>
                <w:rFonts w:ascii="宋体" w:eastAsia="宋体" w:hAnsi="宋体" w:hint="eastAsia"/>
                <w:sz w:val="24"/>
                <w:szCs w:val="24"/>
              </w:rPr>
              <w:t>100%</w:t>
            </w:r>
          </w:p>
        </w:tc>
      </w:tr>
      <w:tr w:rsidR="0065452B" w:rsidTr="005E6E19">
        <w:trPr>
          <w:trHeight w:val="170"/>
          <w:jc w:val="center"/>
        </w:trPr>
        <w:tc>
          <w:tcPr>
            <w:tcW w:w="2840" w:type="dxa"/>
          </w:tcPr>
          <w:p w:rsidR="0065452B" w:rsidRDefault="0065452B" w:rsidP="005E6E19">
            <w:pPr>
              <w:widowControl w:val="0"/>
              <w:tabs>
                <w:tab w:val="right" w:pos="8306"/>
              </w:tabs>
              <w:spacing w:line="420" w:lineRule="exact"/>
              <w:ind w:firstLineChars="0" w:firstLine="0"/>
              <w:jc w:val="center"/>
              <w:rPr>
                <w:rFonts w:ascii="宋体" w:eastAsia="宋体" w:hAnsi="宋体"/>
                <w:sz w:val="24"/>
                <w:szCs w:val="24"/>
              </w:rPr>
            </w:pPr>
            <w:r>
              <w:rPr>
                <w:rFonts w:ascii="宋体" w:eastAsia="宋体" w:hAnsi="宋体" w:hint="eastAsia"/>
                <w:sz w:val="24"/>
                <w:szCs w:val="24"/>
              </w:rPr>
              <w:t>陈柳珍</w:t>
            </w:r>
          </w:p>
        </w:tc>
        <w:tc>
          <w:tcPr>
            <w:tcW w:w="2841" w:type="dxa"/>
            <w:vAlign w:val="center"/>
          </w:tcPr>
          <w:p w:rsidR="0065452B" w:rsidRDefault="0065452B" w:rsidP="005E6E19">
            <w:pPr>
              <w:widowControl w:val="0"/>
              <w:tabs>
                <w:tab w:val="right" w:pos="8306"/>
              </w:tabs>
              <w:spacing w:line="420" w:lineRule="exact"/>
              <w:ind w:firstLineChars="0" w:firstLine="0"/>
              <w:jc w:val="center"/>
              <w:rPr>
                <w:rFonts w:ascii="宋体" w:eastAsia="宋体" w:hAnsi="宋体"/>
                <w:sz w:val="24"/>
                <w:szCs w:val="24"/>
              </w:rPr>
            </w:pPr>
            <w:r>
              <w:rPr>
                <w:rFonts w:ascii="宋体" w:eastAsia="宋体" w:hAnsi="宋体" w:hint="eastAsia"/>
                <w:sz w:val="24"/>
                <w:szCs w:val="24"/>
              </w:rPr>
              <w:t>17/17</w:t>
            </w:r>
          </w:p>
        </w:tc>
        <w:tc>
          <w:tcPr>
            <w:tcW w:w="2841" w:type="dxa"/>
            <w:vAlign w:val="center"/>
          </w:tcPr>
          <w:p w:rsidR="0065452B" w:rsidRDefault="0065452B" w:rsidP="005E6E19">
            <w:pPr>
              <w:widowControl w:val="0"/>
              <w:tabs>
                <w:tab w:val="right" w:pos="8306"/>
              </w:tabs>
              <w:spacing w:line="420" w:lineRule="exact"/>
              <w:ind w:firstLineChars="0" w:firstLine="0"/>
              <w:jc w:val="center"/>
              <w:rPr>
                <w:rFonts w:ascii="宋体" w:eastAsia="宋体" w:hAnsi="宋体"/>
                <w:sz w:val="24"/>
                <w:szCs w:val="24"/>
              </w:rPr>
            </w:pPr>
            <w:r>
              <w:rPr>
                <w:rFonts w:ascii="宋体" w:eastAsia="宋体" w:hAnsi="宋体" w:hint="eastAsia"/>
                <w:sz w:val="24"/>
                <w:szCs w:val="24"/>
              </w:rPr>
              <w:t>100%</w:t>
            </w:r>
          </w:p>
        </w:tc>
      </w:tr>
      <w:tr w:rsidR="0065452B" w:rsidTr="005E6E19">
        <w:trPr>
          <w:trHeight w:val="170"/>
          <w:jc w:val="center"/>
        </w:trPr>
        <w:tc>
          <w:tcPr>
            <w:tcW w:w="2840" w:type="dxa"/>
          </w:tcPr>
          <w:p w:rsidR="0065452B" w:rsidRDefault="0065452B" w:rsidP="005E6E19">
            <w:pPr>
              <w:widowControl w:val="0"/>
              <w:tabs>
                <w:tab w:val="right" w:pos="8306"/>
              </w:tabs>
              <w:spacing w:line="420" w:lineRule="exact"/>
              <w:ind w:firstLineChars="0" w:firstLine="0"/>
              <w:jc w:val="center"/>
              <w:rPr>
                <w:rFonts w:ascii="宋体" w:eastAsia="宋体" w:hAnsi="宋体"/>
                <w:sz w:val="24"/>
                <w:szCs w:val="24"/>
              </w:rPr>
            </w:pPr>
            <w:r>
              <w:rPr>
                <w:rFonts w:ascii="宋体" w:eastAsia="宋体" w:hAnsi="宋体" w:hint="eastAsia"/>
                <w:sz w:val="24"/>
                <w:szCs w:val="24"/>
              </w:rPr>
              <w:t>俞立升</w:t>
            </w:r>
          </w:p>
        </w:tc>
        <w:tc>
          <w:tcPr>
            <w:tcW w:w="2841" w:type="dxa"/>
            <w:vAlign w:val="center"/>
          </w:tcPr>
          <w:p w:rsidR="0065452B" w:rsidRDefault="0065452B" w:rsidP="005E6E19">
            <w:pPr>
              <w:widowControl w:val="0"/>
              <w:tabs>
                <w:tab w:val="right" w:pos="8306"/>
              </w:tabs>
              <w:spacing w:line="420" w:lineRule="exact"/>
              <w:ind w:firstLineChars="0" w:firstLine="0"/>
              <w:jc w:val="center"/>
              <w:rPr>
                <w:rFonts w:ascii="宋体" w:eastAsia="宋体" w:hAnsi="宋体"/>
                <w:sz w:val="24"/>
                <w:szCs w:val="24"/>
              </w:rPr>
            </w:pPr>
            <w:r>
              <w:rPr>
                <w:rFonts w:ascii="宋体" w:eastAsia="宋体" w:hAnsi="宋体" w:hint="eastAsia"/>
                <w:sz w:val="24"/>
                <w:szCs w:val="24"/>
              </w:rPr>
              <w:t>17/17</w:t>
            </w:r>
          </w:p>
        </w:tc>
        <w:tc>
          <w:tcPr>
            <w:tcW w:w="2841" w:type="dxa"/>
            <w:vAlign w:val="center"/>
          </w:tcPr>
          <w:p w:rsidR="0065452B" w:rsidRDefault="0065452B" w:rsidP="005E6E19">
            <w:pPr>
              <w:widowControl w:val="0"/>
              <w:tabs>
                <w:tab w:val="right" w:pos="8306"/>
              </w:tabs>
              <w:spacing w:line="420" w:lineRule="exact"/>
              <w:ind w:firstLineChars="0" w:firstLine="0"/>
              <w:jc w:val="center"/>
              <w:rPr>
                <w:rFonts w:ascii="宋体" w:eastAsia="宋体" w:hAnsi="宋体"/>
                <w:sz w:val="24"/>
                <w:szCs w:val="24"/>
              </w:rPr>
            </w:pPr>
            <w:r>
              <w:rPr>
                <w:rFonts w:ascii="宋体" w:eastAsia="宋体" w:hAnsi="宋体" w:hint="eastAsia"/>
                <w:sz w:val="24"/>
                <w:szCs w:val="24"/>
              </w:rPr>
              <w:t>100%</w:t>
            </w:r>
          </w:p>
        </w:tc>
      </w:tr>
      <w:tr w:rsidR="0065452B" w:rsidTr="005E6E19">
        <w:trPr>
          <w:trHeight w:val="170"/>
          <w:jc w:val="center"/>
        </w:trPr>
        <w:tc>
          <w:tcPr>
            <w:tcW w:w="2840" w:type="dxa"/>
          </w:tcPr>
          <w:p w:rsidR="0065452B" w:rsidRDefault="0065452B" w:rsidP="005E6E19">
            <w:pPr>
              <w:widowControl w:val="0"/>
              <w:tabs>
                <w:tab w:val="right" w:pos="8306"/>
              </w:tabs>
              <w:spacing w:line="420" w:lineRule="exact"/>
              <w:ind w:firstLineChars="0" w:firstLine="0"/>
              <w:jc w:val="center"/>
              <w:rPr>
                <w:rFonts w:ascii="宋体" w:eastAsia="宋体" w:hAnsi="宋体"/>
                <w:sz w:val="24"/>
                <w:szCs w:val="24"/>
              </w:rPr>
            </w:pPr>
            <w:r>
              <w:rPr>
                <w:rFonts w:ascii="宋体" w:eastAsia="宋体" w:hAnsi="宋体" w:hint="eastAsia"/>
                <w:sz w:val="24"/>
                <w:szCs w:val="24"/>
              </w:rPr>
              <w:t>谢剑</w:t>
            </w:r>
          </w:p>
        </w:tc>
        <w:tc>
          <w:tcPr>
            <w:tcW w:w="2841" w:type="dxa"/>
            <w:vAlign w:val="center"/>
          </w:tcPr>
          <w:p w:rsidR="0065452B" w:rsidRDefault="0065452B" w:rsidP="005E6E19">
            <w:pPr>
              <w:widowControl w:val="0"/>
              <w:tabs>
                <w:tab w:val="right" w:pos="8306"/>
              </w:tabs>
              <w:spacing w:line="420" w:lineRule="exact"/>
              <w:ind w:firstLineChars="0" w:firstLine="0"/>
              <w:jc w:val="center"/>
              <w:rPr>
                <w:rFonts w:ascii="宋体" w:eastAsia="宋体" w:hAnsi="宋体"/>
                <w:sz w:val="24"/>
                <w:szCs w:val="24"/>
              </w:rPr>
            </w:pPr>
            <w:r>
              <w:rPr>
                <w:rFonts w:ascii="宋体" w:eastAsia="宋体" w:hAnsi="宋体" w:hint="eastAsia"/>
                <w:sz w:val="24"/>
                <w:szCs w:val="24"/>
              </w:rPr>
              <w:t>17/17</w:t>
            </w:r>
          </w:p>
        </w:tc>
        <w:tc>
          <w:tcPr>
            <w:tcW w:w="2841" w:type="dxa"/>
            <w:vAlign w:val="center"/>
          </w:tcPr>
          <w:p w:rsidR="0065452B" w:rsidRDefault="0065452B" w:rsidP="005E6E19">
            <w:pPr>
              <w:widowControl w:val="0"/>
              <w:tabs>
                <w:tab w:val="right" w:pos="8306"/>
              </w:tabs>
              <w:spacing w:line="420" w:lineRule="exact"/>
              <w:ind w:firstLineChars="0" w:firstLine="0"/>
              <w:jc w:val="center"/>
              <w:rPr>
                <w:rFonts w:ascii="宋体" w:eastAsia="宋体" w:hAnsi="宋体"/>
                <w:sz w:val="24"/>
                <w:szCs w:val="24"/>
              </w:rPr>
            </w:pPr>
            <w:r>
              <w:rPr>
                <w:rFonts w:ascii="宋体" w:eastAsia="宋体" w:hAnsi="宋体" w:hint="eastAsia"/>
                <w:sz w:val="24"/>
                <w:szCs w:val="24"/>
              </w:rPr>
              <w:t>100%</w:t>
            </w:r>
          </w:p>
        </w:tc>
      </w:tr>
    </w:tbl>
    <w:p w:rsidR="0065452B" w:rsidRDefault="0065452B" w:rsidP="0065452B">
      <w:pPr>
        <w:widowControl w:val="0"/>
        <w:tabs>
          <w:tab w:val="right" w:pos="8306"/>
        </w:tabs>
        <w:spacing w:line="480" w:lineRule="exact"/>
        <w:ind w:firstLineChars="0" w:firstLine="0"/>
        <w:rPr>
          <w:rFonts w:ascii="宋体" w:eastAsia="宋体" w:hAnsi="宋体"/>
          <w:b/>
          <w:sz w:val="24"/>
          <w:szCs w:val="24"/>
        </w:rPr>
      </w:pPr>
      <w:r>
        <w:rPr>
          <w:rFonts w:ascii="宋体" w:eastAsia="宋体" w:hAnsi="宋体" w:hint="eastAsia"/>
          <w:b/>
          <w:sz w:val="24"/>
          <w:szCs w:val="24"/>
        </w:rPr>
        <w:t>13.2董事会对股东大会决议的执行情况</w:t>
      </w:r>
    </w:p>
    <w:p w:rsidR="0065452B" w:rsidRDefault="0065452B" w:rsidP="0065452B">
      <w:pPr>
        <w:widowControl w:val="0"/>
        <w:tabs>
          <w:tab w:val="right" w:pos="8306"/>
        </w:tabs>
        <w:spacing w:line="480" w:lineRule="exact"/>
        <w:ind w:firstLine="480"/>
        <w:rPr>
          <w:rFonts w:ascii="宋体" w:eastAsia="宋体" w:hAnsi="宋体"/>
          <w:sz w:val="24"/>
          <w:szCs w:val="24"/>
        </w:rPr>
      </w:pPr>
      <w:r>
        <w:rPr>
          <w:rFonts w:ascii="宋体" w:eastAsia="宋体" w:hAnsi="宋体" w:hint="eastAsia"/>
          <w:sz w:val="24"/>
          <w:szCs w:val="24"/>
        </w:rPr>
        <w:t>2021年，董事会严格遵守相关法律法规及金融监管要求，认真执行股东大会关于2021年经营计划、股金分红方案、绩效薪酬考核方案等各项决议，各项决议执行情况良好,扎实推进战略规划实施，提高资本管理精细化水平，确保资本充足率符合监管标准和业务发展需要。</w:t>
      </w:r>
    </w:p>
    <w:p w:rsidR="0065452B" w:rsidRDefault="0065452B" w:rsidP="0065452B">
      <w:pPr>
        <w:widowControl w:val="0"/>
        <w:tabs>
          <w:tab w:val="right" w:pos="8306"/>
        </w:tabs>
        <w:spacing w:line="480" w:lineRule="exact"/>
        <w:ind w:firstLineChars="0" w:firstLine="0"/>
        <w:rPr>
          <w:rFonts w:ascii="宋体" w:eastAsia="宋体" w:hAnsi="宋体"/>
          <w:b/>
          <w:sz w:val="24"/>
          <w:szCs w:val="24"/>
        </w:rPr>
      </w:pPr>
      <w:r>
        <w:rPr>
          <w:rFonts w:ascii="宋体" w:eastAsia="宋体" w:hAnsi="宋体"/>
          <w:b/>
          <w:sz w:val="24"/>
          <w:szCs w:val="24"/>
        </w:rPr>
        <w:t>13.3董事会工作情况</w:t>
      </w:r>
    </w:p>
    <w:p w:rsidR="0065452B" w:rsidRDefault="0065452B" w:rsidP="0065452B">
      <w:pPr>
        <w:widowControl w:val="0"/>
        <w:tabs>
          <w:tab w:val="right" w:pos="8306"/>
        </w:tabs>
        <w:spacing w:line="480" w:lineRule="exact"/>
        <w:ind w:firstLine="480"/>
        <w:rPr>
          <w:rFonts w:ascii="宋体" w:eastAsia="宋体" w:hAnsi="宋体"/>
          <w:sz w:val="24"/>
          <w:szCs w:val="24"/>
        </w:rPr>
      </w:pPr>
      <w:r>
        <w:rPr>
          <w:rFonts w:ascii="宋体" w:eastAsia="宋体" w:hAnsi="宋体"/>
          <w:sz w:val="24"/>
          <w:szCs w:val="24"/>
        </w:rPr>
        <w:lastRenderedPageBreak/>
        <w:t>1.法人治理体系迈向完善。进一步完善“党委会强党建，董事会强授权，经营管理层强执行强服务强激励，监事会强监督”的公司治理架构。一是董事会自觉、主动接受党的领导，推动党的全面领导与公司治理有机融合，有效落实党委会前置研究、“交叉任职、双向进入”等要求，强化党委在公司治理中的领导核心作用。二是董事会自觉、主动接受监事会的监督。三是董事会主动履职，全体董事严格按照《公司法》和本行《章程》规定勤勉忠实履行职责，充分发挥董事会科学决策的作用，确保董事会运作稳定、有序、高效。2021年共召开董事会会议17次，通过决议107项，通报事项28项；各专门委员会会议32次，共通过决议54项；股东大会2次，通过决议19项，通报事项6项。四是建立董事履职保障机制。2021年共开展董事专项培训班2期，强化董事</w:t>
      </w:r>
      <w:proofErr w:type="gramStart"/>
      <w:r>
        <w:rPr>
          <w:rFonts w:ascii="宋体" w:eastAsia="宋体" w:hAnsi="宋体"/>
          <w:sz w:val="24"/>
          <w:szCs w:val="24"/>
        </w:rPr>
        <w:t>履</w:t>
      </w:r>
      <w:proofErr w:type="gramEnd"/>
      <w:r>
        <w:rPr>
          <w:rFonts w:ascii="宋体" w:eastAsia="宋体" w:hAnsi="宋体"/>
          <w:sz w:val="24"/>
          <w:szCs w:val="24"/>
        </w:rPr>
        <w:t>职能力，提升了公司治理水平。</w:t>
      </w:r>
    </w:p>
    <w:p w:rsidR="0065452B" w:rsidRDefault="0065452B" w:rsidP="0065452B">
      <w:pPr>
        <w:widowControl w:val="0"/>
        <w:tabs>
          <w:tab w:val="right" w:pos="8306"/>
        </w:tabs>
        <w:spacing w:line="480" w:lineRule="exact"/>
        <w:ind w:firstLine="480"/>
        <w:rPr>
          <w:rFonts w:ascii="宋体" w:eastAsia="宋体" w:hAnsi="宋体"/>
          <w:sz w:val="24"/>
          <w:szCs w:val="24"/>
        </w:rPr>
      </w:pPr>
      <w:r>
        <w:rPr>
          <w:rFonts w:ascii="宋体" w:eastAsia="宋体" w:hAnsi="宋体"/>
          <w:sz w:val="24"/>
          <w:szCs w:val="24"/>
        </w:rPr>
        <w:t>2.法人治理机制迈向质效。加强治理机制建设，持续完善公司治理制度建设，2021年，本行制定了《“董事会接待日”工作机制》《股东承诺管理制度》《投资者关系管理办法》等6份制度，为本行的公司治理工作提供更多制度支撑，不断提升公司治理工作质效。</w:t>
      </w:r>
    </w:p>
    <w:p w:rsidR="0065452B" w:rsidRDefault="0065452B" w:rsidP="0065452B">
      <w:pPr>
        <w:widowControl w:val="0"/>
        <w:tabs>
          <w:tab w:val="right" w:pos="8306"/>
        </w:tabs>
        <w:spacing w:line="480" w:lineRule="exact"/>
        <w:ind w:firstLine="480"/>
        <w:rPr>
          <w:rFonts w:ascii="宋体" w:eastAsia="宋体" w:hAnsi="宋体"/>
          <w:sz w:val="24"/>
          <w:szCs w:val="24"/>
        </w:rPr>
      </w:pPr>
      <w:r>
        <w:rPr>
          <w:rFonts w:ascii="宋体" w:eastAsia="宋体" w:hAnsi="宋体"/>
          <w:sz w:val="24"/>
          <w:szCs w:val="24"/>
        </w:rPr>
        <w:t>3.股权管理迈向严格规范。一是加强股权托管管理。根据监管部门要求，周密部署，通过现场与非现场方式高效推动股权确权工作，做到“应确尽确”，截至12月末，确权率达99.87%。二是持续完善股权管理监测体系。积极配合省联社优化股权管理系统，根据监管要求，对主要股东持股数量、股权结构等相关数据进行跟踪及分析；建立每月股权分析、每半月监测股东名册的机制，通过系统分析比对，动态了解股东股权变化情况，确保本行股权结构稳定。三是畅通和完善股东的沟通交流机制。2021年召开主要股东培训会1次、开展股东拜会走访2次，使股东的意</w:t>
      </w:r>
      <w:r>
        <w:rPr>
          <w:rFonts w:ascii="宋体" w:eastAsia="宋体" w:hAnsi="宋体" w:hint="eastAsia"/>
          <w:sz w:val="24"/>
          <w:szCs w:val="24"/>
        </w:rPr>
        <w:t>见能直达董事会，切实保障股东对公司重大事项的知情、参与决策和监督等权利。</w:t>
      </w:r>
    </w:p>
    <w:p w:rsidR="0065452B" w:rsidRDefault="0065452B" w:rsidP="0065452B">
      <w:pPr>
        <w:widowControl w:val="0"/>
        <w:tabs>
          <w:tab w:val="right" w:pos="8306"/>
        </w:tabs>
        <w:spacing w:line="480" w:lineRule="exact"/>
        <w:ind w:firstLine="480"/>
        <w:rPr>
          <w:rFonts w:ascii="宋体" w:eastAsia="宋体" w:hAnsi="宋体"/>
          <w:sz w:val="24"/>
          <w:szCs w:val="24"/>
        </w:rPr>
      </w:pPr>
      <w:r>
        <w:rPr>
          <w:rFonts w:ascii="宋体" w:eastAsia="宋体" w:hAnsi="宋体"/>
          <w:sz w:val="24"/>
          <w:szCs w:val="24"/>
        </w:rPr>
        <w:t>4.信息披露迈向合</w:t>
      </w:r>
      <w:proofErr w:type="gramStart"/>
      <w:r>
        <w:rPr>
          <w:rFonts w:ascii="宋体" w:eastAsia="宋体" w:hAnsi="宋体"/>
          <w:sz w:val="24"/>
          <w:szCs w:val="24"/>
        </w:rPr>
        <w:t>规</w:t>
      </w:r>
      <w:proofErr w:type="gramEnd"/>
      <w:r>
        <w:rPr>
          <w:rFonts w:ascii="宋体" w:eastAsia="宋体" w:hAnsi="宋体"/>
          <w:sz w:val="24"/>
          <w:szCs w:val="24"/>
        </w:rPr>
        <w:t>及时。董事会持续加强信息披露，切实增强信息披露的针对性、有效性、时效性和透明度。一是依法合</w:t>
      </w:r>
      <w:proofErr w:type="gramStart"/>
      <w:r>
        <w:rPr>
          <w:rFonts w:ascii="宋体" w:eastAsia="宋体" w:hAnsi="宋体"/>
          <w:sz w:val="24"/>
          <w:szCs w:val="24"/>
        </w:rPr>
        <w:t>规</w:t>
      </w:r>
      <w:proofErr w:type="gramEnd"/>
      <w:r>
        <w:rPr>
          <w:rFonts w:ascii="宋体" w:eastAsia="宋体" w:hAnsi="宋体"/>
          <w:sz w:val="24"/>
          <w:szCs w:val="24"/>
        </w:rPr>
        <w:t>披露信息。聘请符合资质的会计师事务所对本行年度财务报告等进行了审计,编制了年度报告,并按照监管要求、结合投资者需求,通过官网、官方</w:t>
      </w:r>
      <w:proofErr w:type="gramStart"/>
      <w:r>
        <w:rPr>
          <w:rFonts w:ascii="宋体" w:eastAsia="宋体" w:hAnsi="宋体"/>
          <w:sz w:val="24"/>
          <w:szCs w:val="24"/>
        </w:rPr>
        <w:t>微信公众号</w:t>
      </w:r>
      <w:proofErr w:type="gramEnd"/>
      <w:r>
        <w:rPr>
          <w:rFonts w:ascii="宋体" w:eastAsia="宋体" w:hAnsi="宋体"/>
          <w:sz w:val="24"/>
          <w:szCs w:val="24"/>
        </w:rPr>
        <w:t>、网点备置等方式披露,对本行业务发展、经营业绩、管理情况等进行了真实、准确、完整、及时的披露, 让股</w:t>
      </w:r>
      <w:r>
        <w:rPr>
          <w:rFonts w:ascii="宋体" w:eastAsia="宋体" w:hAnsi="宋体"/>
          <w:sz w:val="24"/>
          <w:szCs w:val="24"/>
        </w:rPr>
        <w:lastRenderedPageBreak/>
        <w:t>东和社会人士的知情权得到落实。二是认真履行报告义务。认真向股东大会报告董事会工作情况、财务预算、决算情况以及关联交易等重要事项,自觉接受股东大会监督,严格执行股</w:t>
      </w:r>
      <w:r>
        <w:rPr>
          <w:rFonts w:ascii="宋体" w:eastAsia="宋体" w:hAnsi="宋体" w:hint="eastAsia"/>
          <w:sz w:val="24"/>
          <w:szCs w:val="24"/>
        </w:rPr>
        <w:t>东大会决议</w:t>
      </w:r>
      <w:r>
        <w:rPr>
          <w:rFonts w:ascii="宋体" w:eastAsia="宋体" w:hAnsi="宋体"/>
          <w:sz w:val="24"/>
          <w:szCs w:val="24"/>
        </w:rPr>
        <w:t>,切实保障股东有效行使参与权、知情权和表决权。</w:t>
      </w:r>
    </w:p>
    <w:p w:rsidR="0065452B" w:rsidRDefault="0065452B" w:rsidP="0065452B">
      <w:pPr>
        <w:widowControl w:val="0"/>
        <w:tabs>
          <w:tab w:val="right" w:pos="8306"/>
        </w:tabs>
        <w:spacing w:line="480" w:lineRule="exact"/>
        <w:ind w:firstLine="480"/>
        <w:rPr>
          <w:rFonts w:ascii="宋体" w:eastAsia="宋体" w:hAnsi="宋体"/>
          <w:sz w:val="24"/>
          <w:szCs w:val="24"/>
        </w:rPr>
      </w:pPr>
      <w:r>
        <w:rPr>
          <w:rFonts w:ascii="宋体" w:eastAsia="宋体" w:hAnsi="宋体"/>
          <w:sz w:val="24"/>
          <w:szCs w:val="24"/>
        </w:rPr>
        <w:t>5.监管评级迈向稳中求实。董事会贯彻落实省联社监管评级提升工作部署，有效实施监管评级引领战略，通过“把握好关键环节，把握好重点任务，把握好工作机制，把握好风险防控”四个把握，把监管评级融入经营管理，紧跟问题导向，锐意进取，落实监管要求，加强指标跟踪和监测，夯实经营管理水平，扎实做好监管评级提升基础达标工作。2021年，在省联社派出的监管评级考核组考评中持续80分以上（84.74分），央行评级持续为4级。</w:t>
      </w:r>
    </w:p>
    <w:p w:rsidR="0065452B" w:rsidRDefault="0065452B" w:rsidP="0065452B">
      <w:pPr>
        <w:widowControl w:val="0"/>
        <w:tabs>
          <w:tab w:val="right" w:pos="8306"/>
        </w:tabs>
        <w:spacing w:line="480" w:lineRule="exact"/>
        <w:ind w:firstLineChars="0" w:firstLine="0"/>
        <w:rPr>
          <w:rFonts w:ascii="宋体" w:eastAsia="宋体" w:hAnsi="宋体"/>
          <w:b/>
          <w:sz w:val="24"/>
          <w:szCs w:val="24"/>
        </w:rPr>
      </w:pPr>
      <w:r>
        <w:rPr>
          <w:rFonts w:ascii="宋体" w:eastAsia="宋体" w:hAnsi="宋体" w:hint="eastAsia"/>
          <w:b/>
          <w:sz w:val="24"/>
          <w:szCs w:val="24"/>
        </w:rPr>
        <w:t>13.4独立董事的独立性以及履职情况</w:t>
      </w:r>
    </w:p>
    <w:p w:rsidR="0065452B" w:rsidRDefault="0065452B" w:rsidP="0065452B">
      <w:pPr>
        <w:widowControl w:val="0"/>
        <w:tabs>
          <w:tab w:val="right" w:pos="8306"/>
        </w:tabs>
        <w:spacing w:line="480" w:lineRule="exact"/>
        <w:ind w:firstLine="480"/>
        <w:rPr>
          <w:rFonts w:ascii="宋体" w:eastAsia="宋体" w:hAnsi="宋体"/>
          <w:sz w:val="24"/>
          <w:szCs w:val="24"/>
        </w:rPr>
      </w:pPr>
      <w:r>
        <w:rPr>
          <w:rFonts w:ascii="宋体" w:eastAsia="宋体" w:hAnsi="宋体" w:hint="eastAsia"/>
          <w:sz w:val="24"/>
          <w:szCs w:val="24"/>
        </w:rPr>
        <w:t>本行现有1名独立董事，报告期内，独立董事勤勉尽职，积极、准时出席股东大会、董事会和专门委员会会议，为本行工作的时间符合监管相关规定。独立董事能够充分发挥自身的专业技能和职业特长，在董事会上积极参与提案的酝酿、审议和决策，就聘任高级管理人员、利润分配方案、重大关联交易等重要事项发表独立意见，有效维护本行及其他利益相关者合法权益，切实为董事会履行决策和监督职能发挥作用。</w:t>
      </w:r>
    </w:p>
    <w:p w:rsidR="0065452B" w:rsidRDefault="0065452B" w:rsidP="0065452B">
      <w:pPr>
        <w:widowControl w:val="0"/>
        <w:tabs>
          <w:tab w:val="right" w:pos="8306"/>
        </w:tabs>
        <w:spacing w:line="480" w:lineRule="exact"/>
        <w:ind w:firstLineChars="0" w:firstLine="0"/>
        <w:rPr>
          <w:rFonts w:ascii="宋体" w:eastAsia="宋体" w:hAnsi="宋体"/>
          <w:b/>
          <w:sz w:val="24"/>
          <w:szCs w:val="24"/>
        </w:rPr>
      </w:pPr>
      <w:r>
        <w:rPr>
          <w:rFonts w:ascii="宋体" w:eastAsia="宋体" w:hAnsi="宋体"/>
          <w:b/>
          <w:sz w:val="24"/>
          <w:szCs w:val="24"/>
        </w:rPr>
        <w:t>13.5  2021</w:t>
      </w:r>
      <w:r>
        <w:rPr>
          <w:rFonts w:ascii="宋体" w:eastAsia="宋体" w:hAnsi="宋体" w:hint="eastAsia"/>
          <w:b/>
          <w:sz w:val="24"/>
          <w:szCs w:val="24"/>
        </w:rPr>
        <w:t>年度利润分配方案</w:t>
      </w:r>
    </w:p>
    <w:p w:rsidR="0065452B" w:rsidRDefault="0065452B" w:rsidP="0065452B">
      <w:pPr>
        <w:widowControl w:val="0"/>
        <w:spacing w:line="600" w:lineRule="exact"/>
        <w:ind w:firstLineChars="0" w:firstLine="646"/>
        <w:rPr>
          <w:rFonts w:ascii="宋体" w:eastAsia="宋体" w:hAnsi="宋体"/>
          <w:sz w:val="24"/>
          <w:szCs w:val="24"/>
        </w:rPr>
      </w:pPr>
      <w:r>
        <w:rPr>
          <w:rFonts w:ascii="宋体" w:eastAsia="宋体" w:hAnsi="宋体" w:hint="eastAsia"/>
          <w:sz w:val="24"/>
          <w:szCs w:val="24"/>
        </w:rPr>
        <w:t>我行2021年度账面利润为22,705.46万元，应缴企业所得税5,263.87万元，税后净利润为17,441.59万元。根据省联社2021年年终决算工作指导意见要求，并结合我行实际情况，遵循可持续发展原则，兼顾企业和投资者、债权人及职工合法权益，平衡企业发展和投资回报，拟定2021年度利润分配方案如下：</w:t>
      </w:r>
    </w:p>
    <w:p w:rsidR="0065452B" w:rsidRDefault="0065452B" w:rsidP="0065452B">
      <w:pPr>
        <w:widowControl w:val="0"/>
        <w:spacing w:line="600" w:lineRule="exact"/>
        <w:ind w:firstLineChars="0" w:firstLine="646"/>
        <w:rPr>
          <w:rFonts w:ascii="宋体" w:eastAsia="宋体" w:hAnsi="宋体"/>
          <w:sz w:val="24"/>
          <w:szCs w:val="24"/>
        </w:rPr>
      </w:pPr>
      <w:r>
        <w:rPr>
          <w:rFonts w:ascii="宋体" w:eastAsia="宋体" w:hAnsi="宋体" w:hint="eastAsia"/>
          <w:sz w:val="24"/>
          <w:szCs w:val="24"/>
        </w:rPr>
        <w:t>净利润分配顺序及标准：</w:t>
      </w:r>
    </w:p>
    <w:p w:rsidR="0065452B" w:rsidRDefault="0065452B" w:rsidP="0065452B">
      <w:pPr>
        <w:widowControl w:val="0"/>
        <w:spacing w:line="600" w:lineRule="exact"/>
        <w:ind w:firstLineChars="0" w:firstLine="646"/>
        <w:rPr>
          <w:rFonts w:ascii="宋体" w:eastAsia="宋体" w:hAnsi="宋体"/>
          <w:sz w:val="24"/>
          <w:szCs w:val="24"/>
        </w:rPr>
      </w:pPr>
      <w:r>
        <w:rPr>
          <w:rFonts w:ascii="宋体" w:eastAsia="宋体" w:hAnsi="宋体" w:hint="eastAsia"/>
          <w:sz w:val="24"/>
          <w:szCs w:val="24"/>
        </w:rPr>
        <w:t>1.提取法定盈余公积金1,744.16万元，占净利润的10%。</w:t>
      </w:r>
    </w:p>
    <w:p w:rsidR="0065452B" w:rsidRDefault="0065452B" w:rsidP="0065452B">
      <w:pPr>
        <w:widowControl w:val="0"/>
        <w:spacing w:line="600" w:lineRule="exact"/>
        <w:ind w:firstLineChars="0" w:firstLine="646"/>
        <w:rPr>
          <w:rFonts w:ascii="宋体" w:eastAsia="宋体" w:hAnsi="宋体"/>
          <w:sz w:val="24"/>
          <w:szCs w:val="24"/>
        </w:rPr>
      </w:pPr>
      <w:r>
        <w:rPr>
          <w:rFonts w:ascii="宋体" w:eastAsia="宋体" w:hAnsi="宋体" w:hint="eastAsia"/>
          <w:sz w:val="24"/>
          <w:szCs w:val="24"/>
        </w:rPr>
        <w:t>2.提取一般风险准备</w:t>
      </w:r>
      <w:r>
        <w:rPr>
          <w:rFonts w:ascii="宋体" w:eastAsia="宋体" w:hAnsi="宋体"/>
          <w:sz w:val="24"/>
          <w:szCs w:val="24"/>
        </w:rPr>
        <w:t>1,744.1</w:t>
      </w:r>
      <w:r>
        <w:rPr>
          <w:rFonts w:ascii="宋体" w:eastAsia="宋体" w:hAnsi="宋体" w:hint="eastAsia"/>
          <w:sz w:val="24"/>
          <w:szCs w:val="24"/>
        </w:rPr>
        <w:t>6万元，占净利润的10%。</w:t>
      </w:r>
    </w:p>
    <w:p w:rsidR="0065452B" w:rsidRDefault="0065452B" w:rsidP="0065452B">
      <w:pPr>
        <w:widowControl w:val="0"/>
        <w:spacing w:line="600" w:lineRule="exact"/>
        <w:ind w:firstLineChars="0" w:firstLine="646"/>
        <w:rPr>
          <w:rFonts w:ascii="宋体" w:eastAsia="宋体" w:hAnsi="宋体"/>
          <w:sz w:val="24"/>
          <w:szCs w:val="24"/>
        </w:rPr>
      </w:pPr>
      <w:r>
        <w:rPr>
          <w:rFonts w:ascii="宋体" w:eastAsia="宋体" w:hAnsi="宋体" w:hint="eastAsia"/>
          <w:sz w:val="24"/>
          <w:szCs w:val="24"/>
        </w:rPr>
        <w:t>3.留存未分配利润13,953.27万元，占净利润的80%。</w:t>
      </w:r>
    </w:p>
    <w:p w:rsidR="0065452B" w:rsidRDefault="0065452B" w:rsidP="0065452B">
      <w:pPr>
        <w:spacing w:before="75" w:after="75" w:line="480" w:lineRule="atLeast"/>
        <w:ind w:firstLineChars="0" w:firstLine="480"/>
        <w:jc w:val="left"/>
        <w:rPr>
          <w:rFonts w:ascii="宋体" w:eastAsia="宋体" w:hAnsi="宋体"/>
          <w:sz w:val="24"/>
          <w:szCs w:val="24"/>
        </w:rPr>
      </w:pPr>
      <w:r>
        <w:rPr>
          <w:rFonts w:ascii="宋体" w:eastAsia="宋体" w:hAnsi="宋体" w:hint="eastAsia"/>
          <w:sz w:val="24"/>
          <w:szCs w:val="24"/>
        </w:rPr>
        <w:lastRenderedPageBreak/>
        <w:t>综合考虑股东权益，结合经济发展状况、本行可持续发展能力及财务承受能力，向投资者分配利润，综合分红率</w:t>
      </w:r>
      <w:r>
        <w:rPr>
          <w:rFonts w:ascii="宋体" w:eastAsia="宋体" w:hAnsi="宋体"/>
          <w:sz w:val="24"/>
          <w:szCs w:val="24"/>
        </w:rPr>
        <w:t>12%</w:t>
      </w:r>
      <w:r>
        <w:rPr>
          <w:rFonts w:ascii="宋体" w:eastAsia="宋体" w:hAnsi="宋体" w:hint="eastAsia"/>
          <w:sz w:val="24"/>
          <w:szCs w:val="24"/>
        </w:rPr>
        <w:t>，其中：现金分红率</w:t>
      </w:r>
      <w:r>
        <w:rPr>
          <w:rFonts w:ascii="宋体" w:eastAsia="宋体" w:hAnsi="宋体"/>
          <w:sz w:val="24"/>
          <w:szCs w:val="24"/>
        </w:rPr>
        <w:t>10%，现金分红金额5999.77万元；股票股利2%（转股、送股），分红金额1199.95万元。</w:t>
      </w:r>
    </w:p>
    <w:p w:rsidR="0065452B" w:rsidRDefault="0065452B" w:rsidP="0065452B">
      <w:pPr>
        <w:spacing w:before="75" w:line="480" w:lineRule="atLeast"/>
        <w:ind w:firstLineChars="0" w:firstLine="480"/>
        <w:jc w:val="left"/>
        <w:rPr>
          <w:rFonts w:ascii="宋体" w:eastAsia="宋体" w:hAnsi="宋体"/>
          <w:sz w:val="24"/>
          <w:szCs w:val="24"/>
        </w:rPr>
      </w:pPr>
      <w:r>
        <w:rPr>
          <w:rFonts w:ascii="宋体" w:eastAsia="宋体" w:hAnsi="宋体" w:hint="eastAsia"/>
          <w:sz w:val="24"/>
          <w:szCs w:val="24"/>
        </w:rPr>
        <w:t>上述利润分配方案将提交本行</w:t>
      </w:r>
      <w:r>
        <w:rPr>
          <w:rFonts w:ascii="宋体" w:eastAsia="宋体" w:hAnsi="宋体"/>
          <w:sz w:val="24"/>
          <w:szCs w:val="24"/>
        </w:rPr>
        <w:t>2021</w:t>
      </w:r>
      <w:r>
        <w:rPr>
          <w:rFonts w:ascii="宋体" w:eastAsia="宋体" w:hAnsi="宋体" w:hint="eastAsia"/>
          <w:sz w:val="24"/>
          <w:szCs w:val="24"/>
        </w:rPr>
        <w:t>年度股东大会审议批准后实施。</w:t>
      </w:r>
    </w:p>
    <w:p w:rsidR="0065452B" w:rsidRDefault="0065452B" w:rsidP="0065452B">
      <w:pPr>
        <w:widowControl w:val="0"/>
        <w:tabs>
          <w:tab w:val="right" w:pos="8306"/>
        </w:tabs>
        <w:spacing w:line="480" w:lineRule="exact"/>
        <w:ind w:firstLineChars="0" w:firstLine="0"/>
        <w:rPr>
          <w:rFonts w:ascii="宋体" w:eastAsia="宋体" w:hAnsi="宋体"/>
          <w:b/>
          <w:sz w:val="24"/>
          <w:szCs w:val="24"/>
        </w:rPr>
      </w:pPr>
      <w:r>
        <w:rPr>
          <w:rFonts w:ascii="宋体" w:eastAsia="宋体" w:hAnsi="宋体" w:hint="eastAsia"/>
          <w:b/>
          <w:sz w:val="24"/>
          <w:szCs w:val="24"/>
        </w:rPr>
        <w:t>13.6主要控股公司及参股公司的情况</w:t>
      </w:r>
    </w:p>
    <w:p w:rsidR="0065452B" w:rsidRDefault="0065452B" w:rsidP="0065452B">
      <w:pPr>
        <w:widowControl w:val="0"/>
        <w:tabs>
          <w:tab w:val="right" w:pos="8306"/>
        </w:tabs>
        <w:spacing w:line="480" w:lineRule="exact"/>
        <w:ind w:firstLine="480"/>
        <w:rPr>
          <w:rFonts w:ascii="宋体" w:eastAsia="宋体" w:hAnsi="宋体"/>
          <w:sz w:val="24"/>
          <w:szCs w:val="24"/>
        </w:rPr>
      </w:pPr>
      <w:r>
        <w:rPr>
          <w:rFonts w:ascii="宋体" w:eastAsia="宋体" w:hAnsi="宋体" w:hint="eastAsia"/>
          <w:sz w:val="24"/>
          <w:szCs w:val="24"/>
        </w:rPr>
        <w:t>截至报告期末，本行参股公司共4家，具体情况见下表列示：</w:t>
      </w:r>
    </w:p>
    <w:p w:rsidR="0065452B" w:rsidRDefault="0065452B" w:rsidP="0065452B">
      <w:pPr>
        <w:widowControl w:val="0"/>
        <w:tabs>
          <w:tab w:val="right" w:pos="8306"/>
        </w:tabs>
        <w:spacing w:line="480" w:lineRule="exact"/>
        <w:ind w:firstLineChars="0" w:firstLine="0"/>
        <w:rPr>
          <w:rFonts w:ascii="宋体" w:eastAsia="宋体" w:hAnsi="宋体"/>
          <w:sz w:val="24"/>
          <w:szCs w:val="24"/>
        </w:rPr>
      </w:pPr>
      <w:r>
        <w:rPr>
          <w:rFonts w:ascii="宋体" w:eastAsia="宋体" w:hAnsi="宋体" w:hint="eastAsia"/>
          <w:sz w:val="24"/>
          <w:szCs w:val="24"/>
        </w:rPr>
        <w:t xml:space="preserve">                                                     单位：万股、万元、%</w:t>
      </w:r>
    </w:p>
    <w:tbl>
      <w:tblPr>
        <w:tblW w:w="8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10"/>
        <w:gridCol w:w="3969"/>
        <w:gridCol w:w="1490"/>
        <w:gridCol w:w="1232"/>
        <w:gridCol w:w="1400"/>
      </w:tblGrid>
      <w:tr w:rsidR="0065452B" w:rsidTr="005E6E19">
        <w:trPr>
          <w:trHeight w:val="567"/>
          <w:jc w:val="center"/>
        </w:trPr>
        <w:tc>
          <w:tcPr>
            <w:tcW w:w="710" w:type="dxa"/>
            <w:vAlign w:val="center"/>
          </w:tcPr>
          <w:p w:rsidR="0065452B" w:rsidRDefault="0065452B" w:rsidP="005E6E19">
            <w:pPr>
              <w:widowControl w:val="0"/>
              <w:tabs>
                <w:tab w:val="right" w:pos="8306"/>
              </w:tabs>
              <w:spacing w:line="480" w:lineRule="exact"/>
              <w:ind w:firstLineChars="0" w:firstLine="0"/>
              <w:jc w:val="center"/>
              <w:rPr>
                <w:rFonts w:ascii="宋体" w:eastAsia="宋体" w:hAnsi="宋体"/>
                <w:b/>
                <w:sz w:val="24"/>
                <w:szCs w:val="24"/>
              </w:rPr>
            </w:pPr>
            <w:r>
              <w:rPr>
                <w:rFonts w:ascii="宋体" w:eastAsia="宋体" w:hAnsi="宋体" w:hint="eastAsia"/>
                <w:b/>
                <w:sz w:val="24"/>
                <w:szCs w:val="24"/>
              </w:rPr>
              <w:t>序号</w:t>
            </w:r>
          </w:p>
        </w:tc>
        <w:tc>
          <w:tcPr>
            <w:tcW w:w="3969" w:type="dxa"/>
            <w:vAlign w:val="center"/>
          </w:tcPr>
          <w:p w:rsidR="0065452B" w:rsidRDefault="0065452B" w:rsidP="005E6E19">
            <w:pPr>
              <w:widowControl w:val="0"/>
              <w:tabs>
                <w:tab w:val="right" w:pos="8306"/>
              </w:tabs>
              <w:spacing w:line="480" w:lineRule="exact"/>
              <w:ind w:firstLineChars="0" w:firstLine="0"/>
              <w:jc w:val="center"/>
              <w:rPr>
                <w:rFonts w:ascii="宋体" w:eastAsia="宋体" w:hAnsi="宋体"/>
                <w:b/>
                <w:sz w:val="24"/>
                <w:szCs w:val="24"/>
              </w:rPr>
            </w:pPr>
            <w:r>
              <w:rPr>
                <w:rFonts w:ascii="宋体" w:eastAsia="宋体" w:hAnsi="宋体" w:hint="eastAsia"/>
                <w:b/>
                <w:sz w:val="24"/>
                <w:szCs w:val="24"/>
              </w:rPr>
              <w:t>参股公司名称</w:t>
            </w:r>
          </w:p>
        </w:tc>
        <w:tc>
          <w:tcPr>
            <w:tcW w:w="1490" w:type="dxa"/>
            <w:vAlign w:val="center"/>
          </w:tcPr>
          <w:p w:rsidR="0065452B" w:rsidRDefault="0065452B" w:rsidP="005E6E19">
            <w:pPr>
              <w:widowControl w:val="0"/>
              <w:tabs>
                <w:tab w:val="right" w:pos="8306"/>
              </w:tabs>
              <w:spacing w:line="480" w:lineRule="exact"/>
              <w:ind w:firstLineChars="0" w:firstLine="0"/>
              <w:jc w:val="center"/>
              <w:rPr>
                <w:rFonts w:ascii="宋体" w:eastAsia="宋体" w:hAnsi="宋体"/>
                <w:b/>
                <w:sz w:val="24"/>
                <w:szCs w:val="24"/>
              </w:rPr>
            </w:pPr>
            <w:r>
              <w:rPr>
                <w:rFonts w:ascii="宋体" w:eastAsia="宋体" w:hAnsi="宋体" w:hint="eastAsia"/>
                <w:b/>
                <w:sz w:val="24"/>
                <w:szCs w:val="24"/>
              </w:rPr>
              <w:t>投资股份数</w:t>
            </w:r>
          </w:p>
        </w:tc>
        <w:tc>
          <w:tcPr>
            <w:tcW w:w="1232" w:type="dxa"/>
            <w:vAlign w:val="center"/>
          </w:tcPr>
          <w:p w:rsidR="0065452B" w:rsidRDefault="0065452B" w:rsidP="005E6E19">
            <w:pPr>
              <w:widowControl w:val="0"/>
              <w:tabs>
                <w:tab w:val="right" w:pos="8306"/>
              </w:tabs>
              <w:spacing w:line="480" w:lineRule="exact"/>
              <w:ind w:firstLineChars="0" w:firstLine="0"/>
              <w:jc w:val="center"/>
              <w:rPr>
                <w:rFonts w:ascii="宋体" w:eastAsia="宋体" w:hAnsi="宋体"/>
                <w:b/>
                <w:sz w:val="24"/>
                <w:szCs w:val="24"/>
              </w:rPr>
            </w:pPr>
            <w:r>
              <w:rPr>
                <w:rFonts w:ascii="宋体" w:eastAsia="宋体" w:hAnsi="宋体" w:hint="eastAsia"/>
                <w:b/>
                <w:sz w:val="24"/>
                <w:szCs w:val="24"/>
              </w:rPr>
              <w:t>参股资金</w:t>
            </w:r>
          </w:p>
        </w:tc>
        <w:tc>
          <w:tcPr>
            <w:tcW w:w="1400" w:type="dxa"/>
            <w:vAlign w:val="center"/>
          </w:tcPr>
          <w:p w:rsidR="0065452B" w:rsidRDefault="0065452B" w:rsidP="005E6E19">
            <w:pPr>
              <w:widowControl w:val="0"/>
              <w:tabs>
                <w:tab w:val="right" w:pos="8306"/>
              </w:tabs>
              <w:spacing w:line="480" w:lineRule="exact"/>
              <w:ind w:firstLineChars="0" w:firstLine="0"/>
              <w:jc w:val="center"/>
              <w:rPr>
                <w:rFonts w:ascii="宋体" w:eastAsia="宋体" w:hAnsi="宋体"/>
                <w:b/>
                <w:sz w:val="24"/>
                <w:szCs w:val="24"/>
              </w:rPr>
            </w:pPr>
            <w:r>
              <w:rPr>
                <w:rFonts w:ascii="宋体" w:eastAsia="宋体" w:hAnsi="宋体" w:hint="eastAsia"/>
                <w:b/>
                <w:sz w:val="24"/>
                <w:szCs w:val="24"/>
              </w:rPr>
              <w:t>持股比例</w:t>
            </w:r>
          </w:p>
        </w:tc>
      </w:tr>
      <w:tr w:rsidR="0065452B" w:rsidTr="005E6E19">
        <w:trPr>
          <w:jc w:val="center"/>
        </w:trPr>
        <w:tc>
          <w:tcPr>
            <w:tcW w:w="710" w:type="dxa"/>
            <w:vAlign w:val="center"/>
          </w:tcPr>
          <w:p w:rsidR="0065452B" w:rsidRDefault="0065452B" w:rsidP="005E6E19">
            <w:pPr>
              <w:widowControl w:val="0"/>
              <w:tabs>
                <w:tab w:val="right" w:pos="8306"/>
              </w:tabs>
              <w:spacing w:line="480" w:lineRule="exact"/>
              <w:ind w:firstLineChars="0" w:firstLine="0"/>
              <w:jc w:val="center"/>
              <w:rPr>
                <w:rFonts w:ascii="宋体" w:eastAsia="宋体" w:hAnsi="宋体"/>
                <w:sz w:val="24"/>
                <w:szCs w:val="24"/>
              </w:rPr>
            </w:pPr>
            <w:r>
              <w:rPr>
                <w:rFonts w:ascii="宋体" w:eastAsia="宋体" w:hAnsi="宋体" w:hint="eastAsia"/>
                <w:sz w:val="24"/>
                <w:szCs w:val="24"/>
              </w:rPr>
              <w:t>1</w:t>
            </w:r>
          </w:p>
        </w:tc>
        <w:tc>
          <w:tcPr>
            <w:tcW w:w="3969" w:type="dxa"/>
            <w:vAlign w:val="center"/>
          </w:tcPr>
          <w:p w:rsidR="0065452B" w:rsidRDefault="0065452B" w:rsidP="005E6E19">
            <w:pPr>
              <w:widowControl w:val="0"/>
              <w:spacing w:line="480" w:lineRule="exact"/>
              <w:ind w:firstLineChars="0" w:firstLine="0"/>
              <w:jc w:val="center"/>
              <w:rPr>
                <w:rFonts w:ascii="宋体" w:eastAsia="宋体" w:hAnsi="宋体"/>
                <w:sz w:val="24"/>
                <w:szCs w:val="24"/>
              </w:rPr>
            </w:pPr>
            <w:r>
              <w:rPr>
                <w:rFonts w:ascii="宋体" w:eastAsia="宋体" w:hAnsi="宋体" w:hint="eastAsia"/>
                <w:sz w:val="24"/>
                <w:szCs w:val="24"/>
              </w:rPr>
              <w:t>广东省农村信用社联合社</w:t>
            </w:r>
          </w:p>
        </w:tc>
        <w:tc>
          <w:tcPr>
            <w:tcW w:w="1490" w:type="dxa"/>
            <w:vAlign w:val="center"/>
          </w:tcPr>
          <w:p w:rsidR="0065452B" w:rsidRDefault="0065452B" w:rsidP="0065452B">
            <w:pPr>
              <w:widowControl w:val="0"/>
              <w:tabs>
                <w:tab w:val="right" w:pos="8306"/>
              </w:tabs>
              <w:spacing w:line="480" w:lineRule="exact"/>
              <w:ind w:rightChars="128" w:right="410" w:firstLineChars="0" w:firstLine="0"/>
              <w:jc w:val="center"/>
              <w:rPr>
                <w:rFonts w:ascii="宋体" w:eastAsia="宋体" w:hAnsi="宋体"/>
                <w:sz w:val="24"/>
                <w:szCs w:val="24"/>
              </w:rPr>
            </w:pPr>
            <w:r>
              <w:rPr>
                <w:rFonts w:ascii="宋体" w:eastAsia="宋体" w:hAnsi="宋体" w:hint="eastAsia"/>
                <w:sz w:val="24"/>
                <w:szCs w:val="24"/>
              </w:rPr>
              <w:t>200</w:t>
            </w:r>
          </w:p>
        </w:tc>
        <w:tc>
          <w:tcPr>
            <w:tcW w:w="1232" w:type="dxa"/>
            <w:vAlign w:val="center"/>
          </w:tcPr>
          <w:p w:rsidR="0065452B" w:rsidRDefault="0065452B" w:rsidP="0065452B">
            <w:pPr>
              <w:widowControl w:val="0"/>
              <w:tabs>
                <w:tab w:val="right" w:pos="8306"/>
              </w:tabs>
              <w:spacing w:line="480" w:lineRule="exact"/>
              <w:ind w:rightChars="66" w:right="211" w:firstLineChars="0" w:firstLine="0"/>
              <w:jc w:val="center"/>
              <w:rPr>
                <w:rFonts w:ascii="宋体" w:eastAsia="宋体" w:hAnsi="宋体"/>
                <w:sz w:val="24"/>
                <w:szCs w:val="24"/>
              </w:rPr>
            </w:pPr>
            <w:r>
              <w:rPr>
                <w:rFonts w:ascii="宋体" w:eastAsia="宋体" w:hAnsi="宋体" w:hint="eastAsia"/>
                <w:sz w:val="24"/>
                <w:szCs w:val="24"/>
              </w:rPr>
              <w:t>200</w:t>
            </w:r>
          </w:p>
        </w:tc>
        <w:tc>
          <w:tcPr>
            <w:tcW w:w="1400" w:type="dxa"/>
            <w:vAlign w:val="center"/>
          </w:tcPr>
          <w:p w:rsidR="0065452B" w:rsidRDefault="0065452B" w:rsidP="0065452B">
            <w:pPr>
              <w:widowControl w:val="0"/>
              <w:tabs>
                <w:tab w:val="right" w:pos="8306"/>
              </w:tabs>
              <w:spacing w:line="480" w:lineRule="exact"/>
              <w:ind w:rightChars="107" w:right="342" w:firstLineChars="0" w:firstLine="0"/>
              <w:jc w:val="center"/>
              <w:rPr>
                <w:rFonts w:ascii="宋体" w:eastAsia="宋体" w:hAnsi="宋体"/>
                <w:sz w:val="24"/>
                <w:szCs w:val="24"/>
              </w:rPr>
            </w:pPr>
            <w:r>
              <w:rPr>
                <w:rFonts w:ascii="宋体" w:eastAsia="宋体" w:hAnsi="宋体" w:hint="eastAsia"/>
                <w:sz w:val="24"/>
                <w:szCs w:val="24"/>
              </w:rPr>
              <w:t>0.67</w:t>
            </w:r>
          </w:p>
        </w:tc>
      </w:tr>
      <w:tr w:rsidR="0065452B" w:rsidTr="005E6E19">
        <w:trPr>
          <w:jc w:val="center"/>
        </w:trPr>
        <w:tc>
          <w:tcPr>
            <w:tcW w:w="710" w:type="dxa"/>
            <w:vAlign w:val="center"/>
          </w:tcPr>
          <w:p w:rsidR="0065452B" w:rsidRDefault="0065452B" w:rsidP="005E6E19">
            <w:pPr>
              <w:widowControl w:val="0"/>
              <w:tabs>
                <w:tab w:val="right" w:pos="8306"/>
              </w:tabs>
              <w:spacing w:line="480" w:lineRule="exact"/>
              <w:ind w:firstLineChars="0" w:firstLine="0"/>
              <w:jc w:val="center"/>
              <w:rPr>
                <w:rFonts w:ascii="宋体" w:eastAsia="宋体" w:hAnsi="宋体"/>
                <w:sz w:val="24"/>
                <w:szCs w:val="24"/>
              </w:rPr>
            </w:pPr>
            <w:r>
              <w:rPr>
                <w:rFonts w:ascii="宋体" w:eastAsia="宋体" w:hAnsi="宋体" w:hint="eastAsia"/>
                <w:sz w:val="24"/>
                <w:szCs w:val="24"/>
              </w:rPr>
              <w:t>2</w:t>
            </w:r>
          </w:p>
        </w:tc>
        <w:tc>
          <w:tcPr>
            <w:tcW w:w="3969" w:type="dxa"/>
            <w:vAlign w:val="center"/>
          </w:tcPr>
          <w:p w:rsidR="0065452B" w:rsidRDefault="0065452B" w:rsidP="005E6E19">
            <w:pPr>
              <w:widowControl w:val="0"/>
              <w:tabs>
                <w:tab w:val="right" w:pos="8306"/>
              </w:tabs>
              <w:spacing w:line="480" w:lineRule="exact"/>
              <w:ind w:firstLineChars="0" w:firstLine="0"/>
              <w:jc w:val="center"/>
              <w:rPr>
                <w:rFonts w:ascii="宋体" w:eastAsia="宋体" w:hAnsi="宋体"/>
                <w:sz w:val="24"/>
                <w:szCs w:val="24"/>
              </w:rPr>
            </w:pPr>
            <w:r>
              <w:rPr>
                <w:rFonts w:ascii="宋体" w:eastAsia="宋体" w:hAnsi="宋体" w:hint="eastAsia"/>
                <w:sz w:val="24"/>
                <w:szCs w:val="24"/>
              </w:rPr>
              <w:t>广东廉江农村商业银行股份有限公司</w:t>
            </w:r>
          </w:p>
        </w:tc>
        <w:tc>
          <w:tcPr>
            <w:tcW w:w="1490" w:type="dxa"/>
            <w:vAlign w:val="center"/>
          </w:tcPr>
          <w:p w:rsidR="0065452B" w:rsidRDefault="0065452B" w:rsidP="0065452B">
            <w:pPr>
              <w:widowControl w:val="0"/>
              <w:tabs>
                <w:tab w:val="right" w:pos="8306"/>
              </w:tabs>
              <w:spacing w:line="480" w:lineRule="exact"/>
              <w:ind w:rightChars="128" w:right="410" w:firstLineChars="0" w:firstLine="0"/>
              <w:jc w:val="center"/>
              <w:rPr>
                <w:rFonts w:ascii="宋体" w:eastAsia="宋体" w:hAnsi="宋体"/>
                <w:sz w:val="24"/>
                <w:szCs w:val="24"/>
              </w:rPr>
            </w:pPr>
            <w:r>
              <w:rPr>
                <w:rFonts w:ascii="宋体" w:eastAsia="宋体" w:hAnsi="宋体" w:hint="eastAsia"/>
                <w:sz w:val="24"/>
                <w:szCs w:val="24"/>
              </w:rPr>
              <w:t>15000</w:t>
            </w:r>
          </w:p>
        </w:tc>
        <w:tc>
          <w:tcPr>
            <w:tcW w:w="1232" w:type="dxa"/>
            <w:vAlign w:val="center"/>
          </w:tcPr>
          <w:p w:rsidR="0065452B" w:rsidRDefault="0065452B" w:rsidP="0065452B">
            <w:pPr>
              <w:widowControl w:val="0"/>
              <w:tabs>
                <w:tab w:val="right" w:pos="8306"/>
              </w:tabs>
              <w:spacing w:line="480" w:lineRule="exact"/>
              <w:ind w:rightChars="66" w:right="211" w:firstLineChars="0" w:firstLine="0"/>
              <w:jc w:val="center"/>
              <w:rPr>
                <w:rFonts w:ascii="宋体" w:eastAsia="宋体" w:hAnsi="宋体"/>
                <w:sz w:val="24"/>
                <w:szCs w:val="24"/>
              </w:rPr>
            </w:pPr>
            <w:r>
              <w:rPr>
                <w:rFonts w:ascii="宋体" w:eastAsia="宋体" w:hAnsi="宋体" w:hint="eastAsia"/>
                <w:sz w:val="24"/>
                <w:szCs w:val="24"/>
              </w:rPr>
              <w:t>30000</w:t>
            </w:r>
          </w:p>
        </w:tc>
        <w:tc>
          <w:tcPr>
            <w:tcW w:w="1400" w:type="dxa"/>
            <w:vAlign w:val="center"/>
          </w:tcPr>
          <w:p w:rsidR="0065452B" w:rsidRDefault="0065452B" w:rsidP="0065452B">
            <w:pPr>
              <w:widowControl w:val="0"/>
              <w:tabs>
                <w:tab w:val="right" w:pos="8306"/>
              </w:tabs>
              <w:spacing w:line="480" w:lineRule="exact"/>
              <w:ind w:rightChars="107" w:right="342" w:firstLineChars="0" w:firstLine="0"/>
              <w:jc w:val="center"/>
              <w:rPr>
                <w:rFonts w:ascii="宋体" w:eastAsia="宋体" w:hAnsi="宋体"/>
                <w:sz w:val="24"/>
                <w:szCs w:val="24"/>
              </w:rPr>
            </w:pPr>
            <w:r>
              <w:rPr>
                <w:rFonts w:ascii="宋体" w:eastAsia="宋体" w:hAnsi="宋体" w:hint="eastAsia"/>
                <w:sz w:val="24"/>
                <w:szCs w:val="24"/>
              </w:rPr>
              <w:t>19.76</w:t>
            </w:r>
          </w:p>
        </w:tc>
      </w:tr>
      <w:tr w:rsidR="0065452B" w:rsidTr="005E6E19">
        <w:trPr>
          <w:jc w:val="center"/>
        </w:trPr>
        <w:tc>
          <w:tcPr>
            <w:tcW w:w="710" w:type="dxa"/>
            <w:vAlign w:val="center"/>
          </w:tcPr>
          <w:p w:rsidR="0065452B" w:rsidRDefault="0065452B" w:rsidP="005E6E19">
            <w:pPr>
              <w:widowControl w:val="0"/>
              <w:tabs>
                <w:tab w:val="right" w:pos="8306"/>
              </w:tabs>
              <w:spacing w:line="480" w:lineRule="exact"/>
              <w:ind w:firstLineChars="0" w:firstLine="0"/>
              <w:jc w:val="center"/>
              <w:rPr>
                <w:rFonts w:ascii="宋体" w:eastAsia="宋体" w:hAnsi="宋体"/>
                <w:sz w:val="24"/>
                <w:szCs w:val="24"/>
              </w:rPr>
            </w:pPr>
            <w:r>
              <w:rPr>
                <w:rFonts w:ascii="宋体" w:eastAsia="宋体" w:hAnsi="宋体" w:hint="eastAsia"/>
                <w:sz w:val="24"/>
                <w:szCs w:val="24"/>
              </w:rPr>
              <w:t>3</w:t>
            </w:r>
          </w:p>
        </w:tc>
        <w:tc>
          <w:tcPr>
            <w:tcW w:w="3969" w:type="dxa"/>
            <w:vAlign w:val="center"/>
          </w:tcPr>
          <w:p w:rsidR="0065452B" w:rsidRDefault="0065452B" w:rsidP="005E6E19">
            <w:pPr>
              <w:widowControl w:val="0"/>
              <w:tabs>
                <w:tab w:val="right" w:pos="8306"/>
              </w:tabs>
              <w:spacing w:line="480" w:lineRule="exact"/>
              <w:ind w:firstLineChars="0" w:firstLine="0"/>
              <w:jc w:val="center"/>
              <w:rPr>
                <w:rFonts w:ascii="宋体" w:eastAsia="宋体" w:hAnsi="宋体"/>
                <w:sz w:val="24"/>
                <w:szCs w:val="24"/>
              </w:rPr>
            </w:pPr>
            <w:r>
              <w:rPr>
                <w:rFonts w:ascii="Calibri" w:eastAsia="宋体" w:hAnsi="Calibri" w:hint="eastAsia"/>
                <w:sz w:val="24"/>
                <w:szCs w:val="24"/>
              </w:rPr>
              <w:t>肇庆农村商业银行股份有限公司</w:t>
            </w:r>
          </w:p>
        </w:tc>
        <w:tc>
          <w:tcPr>
            <w:tcW w:w="1490" w:type="dxa"/>
            <w:vAlign w:val="center"/>
          </w:tcPr>
          <w:p w:rsidR="0065452B" w:rsidRDefault="0065452B" w:rsidP="0065452B">
            <w:pPr>
              <w:widowControl w:val="0"/>
              <w:tabs>
                <w:tab w:val="right" w:pos="8306"/>
              </w:tabs>
              <w:spacing w:line="480" w:lineRule="exact"/>
              <w:ind w:rightChars="128" w:right="410" w:firstLineChars="0" w:firstLine="0"/>
              <w:jc w:val="center"/>
              <w:rPr>
                <w:rFonts w:ascii="宋体" w:eastAsia="宋体" w:hAnsi="宋体"/>
                <w:sz w:val="24"/>
                <w:szCs w:val="24"/>
              </w:rPr>
            </w:pPr>
            <w:r>
              <w:rPr>
                <w:rFonts w:ascii="宋体" w:eastAsia="宋体" w:hAnsi="宋体"/>
                <w:sz w:val="24"/>
                <w:szCs w:val="24"/>
              </w:rPr>
              <w:t>3000</w:t>
            </w:r>
          </w:p>
        </w:tc>
        <w:tc>
          <w:tcPr>
            <w:tcW w:w="1232" w:type="dxa"/>
            <w:vAlign w:val="center"/>
          </w:tcPr>
          <w:p w:rsidR="0065452B" w:rsidRDefault="0065452B" w:rsidP="0065452B">
            <w:pPr>
              <w:widowControl w:val="0"/>
              <w:tabs>
                <w:tab w:val="right" w:pos="8306"/>
              </w:tabs>
              <w:spacing w:line="480" w:lineRule="exact"/>
              <w:ind w:rightChars="66" w:right="211" w:firstLineChars="0" w:firstLine="0"/>
              <w:jc w:val="center"/>
              <w:rPr>
                <w:rFonts w:ascii="宋体" w:eastAsia="宋体" w:hAnsi="宋体"/>
                <w:sz w:val="24"/>
                <w:szCs w:val="24"/>
              </w:rPr>
            </w:pPr>
            <w:r>
              <w:rPr>
                <w:rFonts w:ascii="宋体" w:eastAsia="宋体" w:hAnsi="宋体" w:hint="eastAsia"/>
                <w:sz w:val="24"/>
                <w:szCs w:val="24"/>
              </w:rPr>
              <w:t>8400</w:t>
            </w:r>
          </w:p>
        </w:tc>
        <w:tc>
          <w:tcPr>
            <w:tcW w:w="1400" w:type="dxa"/>
            <w:vAlign w:val="center"/>
          </w:tcPr>
          <w:p w:rsidR="0065452B" w:rsidRDefault="0065452B" w:rsidP="0065452B">
            <w:pPr>
              <w:widowControl w:val="0"/>
              <w:tabs>
                <w:tab w:val="right" w:pos="8306"/>
              </w:tabs>
              <w:spacing w:line="480" w:lineRule="exact"/>
              <w:ind w:rightChars="107" w:right="342" w:firstLineChars="0" w:firstLine="0"/>
              <w:jc w:val="center"/>
              <w:rPr>
                <w:rFonts w:ascii="宋体" w:eastAsia="宋体" w:hAnsi="宋体"/>
                <w:sz w:val="24"/>
                <w:szCs w:val="24"/>
              </w:rPr>
            </w:pPr>
            <w:r>
              <w:rPr>
                <w:rFonts w:ascii="宋体" w:eastAsia="宋体" w:hAnsi="宋体"/>
                <w:sz w:val="24"/>
                <w:szCs w:val="24"/>
              </w:rPr>
              <w:t>1.13</w:t>
            </w:r>
          </w:p>
        </w:tc>
      </w:tr>
      <w:tr w:rsidR="0065452B" w:rsidTr="005E6E19">
        <w:trPr>
          <w:jc w:val="center"/>
        </w:trPr>
        <w:tc>
          <w:tcPr>
            <w:tcW w:w="710" w:type="dxa"/>
            <w:vAlign w:val="center"/>
          </w:tcPr>
          <w:p w:rsidR="0065452B" w:rsidRDefault="0065452B" w:rsidP="005E6E19">
            <w:pPr>
              <w:widowControl w:val="0"/>
              <w:tabs>
                <w:tab w:val="right" w:pos="8306"/>
              </w:tabs>
              <w:spacing w:line="480" w:lineRule="exact"/>
              <w:ind w:firstLineChars="0" w:firstLine="0"/>
              <w:jc w:val="center"/>
              <w:rPr>
                <w:rFonts w:ascii="宋体" w:eastAsia="宋体" w:hAnsi="宋体"/>
                <w:sz w:val="24"/>
                <w:szCs w:val="24"/>
              </w:rPr>
            </w:pPr>
            <w:r>
              <w:rPr>
                <w:rFonts w:ascii="宋体" w:eastAsia="宋体" w:hAnsi="宋体" w:hint="eastAsia"/>
                <w:sz w:val="24"/>
                <w:szCs w:val="24"/>
              </w:rPr>
              <w:t>4</w:t>
            </w:r>
          </w:p>
        </w:tc>
        <w:tc>
          <w:tcPr>
            <w:tcW w:w="3969" w:type="dxa"/>
            <w:vAlign w:val="center"/>
          </w:tcPr>
          <w:p w:rsidR="0065452B" w:rsidRDefault="0065452B" w:rsidP="005E6E19">
            <w:pPr>
              <w:widowControl w:val="0"/>
              <w:tabs>
                <w:tab w:val="right" w:pos="8306"/>
              </w:tabs>
              <w:spacing w:line="480" w:lineRule="exact"/>
              <w:ind w:firstLineChars="0" w:firstLine="0"/>
              <w:jc w:val="center"/>
              <w:rPr>
                <w:rFonts w:ascii="宋体" w:eastAsia="宋体" w:hAnsi="宋体"/>
                <w:sz w:val="24"/>
                <w:szCs w:val="24"/>
              </w:rPr>
            </w:pPr>
            <w:r>
              <w:rPr>
                <w:rFonts w:ascii="宋体" w:eastAsia="宋体" w:hAnsi="宋体" w:hint="eastAsia"/>
                <w:sz w:val="24"/>
                <w:szCs w:val="24"/>
              </w:rPr>
              <w:t>广东雷州农村商业银行股份有限公司</w:t>
            </w:r>
          </w:p>
        </w:tc>
        <w:tc>
          <w:tcPr>
            <w:tcW w:w="1490" w:type="dxa"/>
            <w:vAlign w:val="center"/>
          </w:tcPr>
          <w:p w:rsidR="0065452B" w:rsidRDefault="0065452B" w:rsidP="0065452B">
            <w:pPr>
              <w:widowControl w:val="0"/>
              <w:tabs>
                <w:tab w:val="right" w:pos="8306"/>
              </w:tabs>
              <w:spacing w:line="480" w:lineRule="exact"/>
              <w:ind w:rightChars="128" w:right="410" w:firstLineChars="0" w:firstLine="0"/>
              <w:jc w:val="center"/>
              <w:rPr>
                <w:rFonts w:ascii="宋体" w:eastAsia="宋体" w:hAnsi="宋体"/>
                <w:sz w:val="24"/>
                <w:szCs w:val="24"/>
              </w:rPr>
            </w:pPr>
            <w:r>
              <w:rPr>
                <w:rFonts w:ascii="宋体" w:eastAsia="宋体" w:hAnsi="宋体" w:hint="eastAsia"/>
                <w:sz w:val="24"/>
                <w:szCs w:val="24"/>
              </w:rPr>
              <w:t>5500</w:t>
            </w:r>
          </w:p>
        </w:tc>
        <w:tc>
          <w:tcPr>
            <w:tcW w:w="1232" w:type="dxa"/>
            <w:vAlign w:val="center"/>
          </w:tcPr>
          <w:p w:rsidR="0065452B" w:rsidRDefault="0065452B" w:rsidP="0065452B">
            <w:pPr>
              <w:widowControl w:val="0"/>
              <w:tabs>
                <w:tab w:val="right" w:pos="8306"/>
              </w:tabs>
              <w:spacing w:line="480" w:lineRule="exact"/>
              <w:ind w:rightChars="66" w:right="211" w:firstLineChars="0" w:firstLine="0"/>
              <w:jc w:val="center"/>
              <w:rPr>
                <w:rFonts w:ascii="宋体" w:eastAsia="宋体" w:hAnsi="宋体"/>
                <w:sz w:val="24"/>
                <w:szCs w:val="24"/>
              </w:rPr>
            </w:pPr>
            <w:r>
              <w:rPr>
                <w:rFonts w:ascii="宋体" w:eastAsia="宋体" w:hAnsi="宋体" w:hint="eastAsia"/>
                <w:sz w:val="24"/>
                <w:szCs w:val="24"/>
              </w:rPr>
              <w:t>11000</w:t>
            </w:r>
          </w:p>
        </w:tc>
        <w:tc>
          <w:tcPr>
            <w:tcW w:w="1400" w:type="dxa"/>
            <w:vAlign w:val="center"/>
          </w:tcPr>
          <w:p w:rsidR="0065452B" w:rsidRDefault="0065452B" w:rsidP="0065452B">
            <w:pPr>
              <w:widowControl w:val="0"/>
              <w:tabs>
                <w:tab w:val="right" w:pos="8306"/>
              </w:tabs>
              <w:spacing w:line="480" w:lineRule="exact"/>
              <w:ind w:rightChars="107" w:right="342" w:firstLineChars="0" w:firstLine="0"/>
              <w:jc w:val="center"/>
              <w:rPr>
                <w:rFonts w:ascii="宋体" w:eastAsia="宋体" w:hAnsi="宋体"/>
                <w:sz w:val="24"/>
                <w:szCs w:val="24"/>
              </w:rPr>
            </w:pPr>
            <w:r>
              <w:rPr>
                <w:rFonts w:ascii="宋体" w:eastAsia="宋体" w:hAnsi="宋体"/>
                <w:sz w:val="24"/>
                <w:szCs w:val="24"/>
              </w:rPr>
              <w:t>9.73</w:t>
            </w:r>
          </w:p>
        </w:tc>
      </w:tr>
    </w:tbl>
    <w:p w:rsidR="0065452B" w:rsidRDefault="0065452B" w:rsidP="0065452B">
      <w:pPr>
        <w:widowControl w:val="0"/>
        <w:spacing w:line="240" w:lineRule="auto"/>
        <w:ind w:firstLineChars="0" w:firstLine="0"/>
        <w:rPr>
          <w:rFonts w:ascii="Calibri" w:eastAsia="宋体" w:hAnsi="Calibri"/>
          <w:sz w:val="21"/>
          <w:szCs w:val="22"/>
        </w:rPr>
      </w:pPr>
    </w:p>
    <w:p w:rsidR="0065452B" w:rsidRDefault="0065452B" w:rsidP="0065452B">
      <w:pPr>
        <w:spacing w:line="240" w:lineRule="auto"/>
        <w:ind w:firstLineChars="0" w:firstLine="0"/>
        <w:jc w:val="left"/>
        <w:rPr>
          <w:rFonts w:ascii="宋体" w:eastAsia="宋体" w:hAnsi="宋体"/>
          <w:b/>
          <w:sz w:val="24"/>
          <w:szCs w:val="24"/>
        </w:rPr>
      </w:pPr>
      <w:r>
        <w:rPr>
          <w:rFonts w:ascii="宋体" w:eastAsia="宋体" w:hAnsi="宋体"/>
          <w:sz w:val="24"/>
          <w:szCs w:val="24"/>
        </w:rPr>
        <w:br w:type="page"/>
      </w:r>
      <w:r>
        <w:rPr>
          <w:rFonts w:ascii="宋体" w:eastAsia="宋体" w:hAnsi="宋体"/>
          <w:b/>
          <w:sz w:val="24"/>
          <w:szCs w:val="24"/>
        </w:rPr>
        <w:lastRenderedPageBreak/>
        <w:t>14.监事会报告</w:t>
      </w:r>
    </w:p>
    <w:p w:rsidR="0065452B" w:rsidRDefault="0065452B" w:rsidP="0065452B">
      <w:pPr>
        <w:widowControl w:val="0"/>
        <w:spacing w:line="480" w:lineRule="exact"/>
        <w:ind w:firstLineChars="0" w:firstLine="0"/>
        <w:jc w:val="left"/>
        <w:rPr>
          <w:rFonts w:ascii="宋体" w:eastAsia="宋体" w:hAnsi="宋体"/>
          <w:b/>
          <w:sz w:val="24"/>
          <w:szCs w:val="24"/>
        </w:rPr>
      </w:pPr>
      <w:r>
        <w:rPr>
          <w:rFonts w:ascii="宋体" w:eastAsia="宋体" w:hAnsi="宋体"/>
          <w:b/>
          <w:sz w:val="24"/>
          <w:szCs w:val="24"/>
        </w:rPr>
        <w:t>14.1监事会会议情况</w:t>
      </w:r>
    </w:p>
    <w:p w:rsidR="0065452B" w:rsidRDefault="0065452B" w:rsidP="0065452B">
      <w:pPr>
        <w:widowControl w:val="0"/>
        <w:spacing w:line="500" w:lineRule="exact"/>
        <w:ind w:firstLine="480"/>
        <w:rPr>
          <w:rFonts w:ascii="宋体" w:eastAsia="宋体" w:hAnsi="宋体"/>
          <w:sz w:val="24"/>
          <w:szCs w:val="24"/>
        </w:rPr>
      </w:pPr>
      <w:r>
        <w:rPr>
          <w:rFonts w:ascii="宋体" w:eastAsia="宋体" w:hAnsi="宋体" w:hint="eastAsia"/>
          <w:sz w:val="24"/>
          <w:szCs w:val="24"/>
        </w:rPr>
        <w:t>报告期内，本行监事会共召开9次会议，审议了114项提案并形成了相关决议，审阅了28项专项报告，听取监管通报等12项。会议议题涵盖了监事会自身建设、履职监督、财务运营、经营决策、内部控制、风险管理、关联交易、薪酬管理等方面，通过审议、审阅重要事项，切实履行监督职能。各次会议召开情况具体如下：</w:t>
      </w:r>
    </w:p>
    <w:p w:rsidR="0065452B" w:rsidRDefault="0065452B" w:rsidP="0065452B">
      <w:pPr>
        <w:widowControl w:val="0"/>
        <w:spacing w:line="500" w:lineRule="exact"/>
        <w:ind w:firstLineChars="0" w:firstLine="0"/>
        <w:rPr>
          <w:rFonts w:ascii="宋体" w:eastAsia="宋体" w:hAnsi="宋体"/>
          <w:sz w:val="24"/>
          <w:szCs w:val="24"/>
        </w:rPr>
      </w:pPr>
      <w:r>
        <w:rPr>
          <w:rFonts w:ascii="宋体" w:eastAsia="宋体" w:hAnsi="宋体" w:hint="eastAsia"/>
          <w:sz w:val="24"/>
          <w:szCs w:val="24"/>
        </w:rPr>
        <w:t xml:space="preserve">    1.2021年3月2日，</w:t>
      </w:r>
      <w:r>
        <w:rPr>
          <w:rFonts w:ascii="宋体" w:eastAsia="宋体" w:hAnsi="宋体" w:hint="eastAsia"/>
          <w:sz w:val="22"/>
          <w:szCs w:val="24"/>
        </w:rPr>
        <w:t>召开信宜农商银行第一届监事会临时会议</w:t>
      </w:r>
      <w:r>
        <w:rPr>
          <w:rFonts w:ascii="宋体" w:eastAsia="宋体" w:hAnsi="宋体" w:hint="eastAsia"/>
          <w:sz w:val="24"/>
          <w:szCs w:val="24"/>
        </w:rPr>
        <w:t>（第二十四次会议）。会议审议了《</w:t>
      </w:r>
      <w:r>
        <w:rPr>
          <w:rFonts w:asciiTheme="minorEastAsia" w:eastAsiaTheme="minorEastAsia" w:hAnsiTheme="minorEastAsia" w:cs="Arial" w:hint="eastAsia"/>
          <w:sz w:val="24"/>
          <w:szCs w:val="24"/>
        </w:rPr>
        <w:t>关于向信宜江东电子有限公司发放贷款的重大关联交易的提案</w:t>
      </w:r>
      <w:r>
        <w:rPr>
          <w:rFonts w:ascii="宋体" w:eastAsia="宋体" w:hAnsi="宋体" w:hint="eastAsia"/>
          <w:sz w:val="24"/>
          <w:szCs w:val="24"/>
        </w:rPr>
        <w:t>》等17项提案，通报了中国银保监会茂名监管分局《风险提示单》（</w:t>
      </w:r>
      <w:proofErr w:type="gramStart"/>
      <w:r>
        <w:rPr>
          <w:rFonts w:ascii="宋体" w:eastAsia="宋体" w:hAnsi="宋体" w:hint="eastAsia"/>
          <w:sz w:val="24"/>
          <w:szCs w:val="24"/>
        </w:rPr>
        <w:t>茂银保</w:t>
      </w:r>
      <w:proofErr w:type="gramEnd"/>
      <w:r>
        <w:rPr>
          <w:rFonts w:ascii="宋体" w:eastAsia="宋体" w:hAnsi="宋体" w:hint="eastAsia"/>
          <w:sz w:val="24"/>
          <w:szCs w:val="24"/>
        </w:rPr>
        <w:t>监便函〔2020〕117号）等10个事项。</w:t>
      </w:r>
    </w:p>
    <w:p w:rsidR="0065452B" w:rsidRDefault="0065452B" w:rsidP="0065452B">
      <w:pPr>
        <w:widowControl w:val="0"/>
        <w:spacing w:line="500" w:lineRule="exact"/>
        <w:ind w:firstLineChars="0" w:firstLine="645"/>
        <w:rPr>
          <w:rFonts w:ascii="宋体" w:eastAsia="宋体" w:hAnsi="宋体"/>
          <w:sz w:val="24"/>
          <w:szCs w:val="24"/>
        </w:rPr>
      </w:pPr>
      <w:r>
        <w:rPr>
          <w:rFonts w:asciiTheme="minorEastAsia" w:eastAsiaTheme="minorEastAsia" w:hAnsiTheme="minorEastAsia" w:hint="eastAsia"/>
          <w:sz w:val="24"/>
          <w:szCs w:val="24"/>
        </w:rPr>
        <w:t>2.2021年4月2日，召开信宜农商银行第一届监事会第二十五次会议。会议审议了《广东信宜农村商业银行股份有限公司2020年度董事会工作报告》等19项提案，通报了《风险提示单》（</w:t>
      </w:r>
      <w:proofErr w:type="gramStart"/>
      <w:r>
        <w:rPr>
          <w:rFonts w:asciiTheme="minorEastAsia" w:eastAsiaTheme="minorEastAsia" w:hAnsiTheme="minorEastAsia" w:hint="eastAsia"/>
          <w:sz w:val="24"/>
          <w:szCs w:val="24"/>
        </w:rPr>
        <w:t>茂银保</w:t>
      </w:r>
      <w:proofErr w:type="gramEnd"/>
      <w:r>
        <w:rPr>
          <w:rFonts w:asciiTheme="minorEastAsia" w:eastAsiaTheme="minorEastAsia" w:hAnsiTheme="minorEastAsia" w:hint="eastAsia"/>
          <w:sz w:val="24"/>
          <w:szCs w:val="24"/>
        </w:rPr>
        <w:t>监便函2021年19号)共1个事项</w:t>
      </w:r>
      <w:r>
        <w:rPr>
          <w:rFonts w:ascii="宋体" w:eastAsia="宋体" w:hAnsi="宋体" w:hint="eastAsia"/>
          <w:sz w:val="24"/>
          <w:szCs w:val="24"/>
        </w:rPr>
        <w:t>。</w:t>
      </w:r>
    </w:p>
    <w:p w:rsidR="0065452B" w:rsidRDefault="0065452B" w:rsidP="0065452B">
      <w:pPr>
        <w:widowControl w:val="0"/>
        <w:spacing w:line="500" w:lineRule="exact"/>
        <w:ind w:firstLineChars="0" w:firstLine="645"/>
        <w:rPr>
          <w:rFonts w:asciiTheme="minorEastAsia" w:eastAsiaTheme="minorEastAsia" w:hAnsiTheme="minorEastAsia"/>
          <w:sz w:val="24"/>
          <w:szCs w:val="24"/>
        </w:rPr>
      </w:pPr>
      <w:r>
        <w:rPr>
          <w:rFonts w:asciiTheme="minorEastAsia" w:eastAsiaTheme="minorEastAsia" w:hAnsiTheme="minorEastAsia" w:hint="eastAsia"/>
          <w:sz w:val="24"/>
          <w:szCs w:val="24"/>
        </w:rPr>
        <w:t>3.2021年4月20日，召开信宜农商银行第一届监事会第二十六次会议。会议审议了《关于补选广东信宜农村商业银行股份有限公司监事长的提案》等3项提案，通报了《关于补选邢绮君同志为广东信宜农村商业银行股份有限公司职工监事的通报》等2个事项。</w:t>
      </w:r>
    </w:p>
    <w:p w:rsidR="0065452B" w:rsidRDefault="0065452B" w:rsidP="0065452B">
      <w:pPr>
        <w:widowControl w:val="0"/>
        <w:spacing w:line="500" w:lineRule="exact"/>
        <w:ind w:firstLineChars="0" w:firstLine="645"/>
        <w:rPr>
          <w:rFonts w:ascii="宋体" w:eastAsia="宋体" w:hAnsi="宋体"/>
          <w:sz w:val="24"/>
          <w:szCs w:val="24"/>
        </w:rPr>
      </w:pPr>
      <w:r>
        <w:rPr>
          <w:rFonts w:ascii="宋体" w:eastAsia="宋体" w:hAnsi="宋体" w:hint="eastAsia"/>
          <w:sz w:val="24"/>
          <w:szCs w:val="24"/>
        </w:rPr>
        <w:t>4.2021年5月8日，召开信宜农商银行第一届监事会临时会议（第二十七次会议</w:t>
      </w:r>
      <w:r>
        <w:rPr>
          <w:rFonts w:ascii="宋体" w:eastAsia="宋体" w:hAnsi="宋体"/>
          <w:sz w:val="24"/>
          <w:szCs w:val="24"/>
        </w:rPr>
        <w:t>）</w:t>
      </w:r>
      <w:r>
        <w:rPr>
          <w:rFonts w:ascii="宋体" w:eastAsia="宋体" w:hAnsi="宋体" w:hint="eastAsia"/>
          <w:sz w:val="24"/>
          <w:szCs w:val="24"/>
        </w:rPr>
        <w:t>。会议审议了《广东信宜农村商业银行股份有限公司2021年案件防控工作实施方案》等8项提案，通报了省联社粤西审计中心《审计整改通知书》（粤农信</w:t>
      </w:r>
      <w:proofErr w:type="gramStart"/>
      <w:r>
        <w:rPr>
          <w:rFonts w:ascii="宋体" w:eastAsia="宋体" w:hAnsi="宋体" w:hint="eastAsia"/>
          <w:sz w:val="24"/>
          <w:szCs w:val="24"/>
        </w:rPr>
        <w:t>联粤西审</w:t>
      </w:r>
      <w:proofErr w:type="gramEnd"/>
      <w:r>
        <w:rPr>
          <w:rFonts w:ascii="宋体" w:eastAsia="宋体" w:hAnsi="宋体" w:hint="eastAsia"/>
          <w:sz w:val="24"/>
          <w:szCs w:val="24"/>
        </w:rPr>
        <w:t>〔2021〕25号）等6个事项。</w:t>
      </w:r>
    </w:p>
    <w:p w:rsidR="0065452B" w:rsidRDefault="0065452B" w:rsidP="0065452B">
      <w:pPr>
        <w:widowControl w:val="0"/>
        <w:spacing w:line="500" w:lineRule="exact"/>
        <w:ind w:firstLineChars="300" w:firstLine="720"/>
        <w:rPr>
          <w:rFonts w:ascii="宋体" w:eastAsia="宋体" w:hAnsi="宋体"/>
          <w:sz w:val="24"/>
          <w:szCs w:val="24"/>
        </w:rPr>
      </w:pPr>
      <w:r>
        <w:rPr>
          <w:rFonts w:ascii="宋体" w:eastAsia="宋体" w:hAnsi="宋体" w:hint="eastAsia"/>
          <w:sz w:val="24"/>
          <w:szCs w:val="24"/>
        </w:rPr>
        <w:t>5.2021年6月25日，召开信宜农商银行第一届监事会临时会议（第二十八次会议）。会议审议了《广东信宜农村商业银行股份有限公司职工监事制度（2021年版）》等7项提案。通报了《风险提示单》(</w:t>
      </w:r>
      <w:proofErr w:type="gramStart"/>
      <w:r>
        <w:rPr>
          <w:rFonts w:ascii="宋体" w:eastAsia="宋体" w:hAnsi="宋体" w:hint="eastAsia"/>
          <w:sz w:val="24"/>
          <w:szCs w:val="24"/>
        </w:rPr>
        <w:t>茂银保</w:t>
      </w:r>
      <w:proofErr w:type="gramEnd"/>
      <w:r>
        <w:rPr>
          <w:rFonts w:ascii="宋体" w:eastAsia="宋体" w:hAnsi="宋体" w:hint="eastAsia"/>
          <w:sz w:val="24"/>
          <w:szCs w:val="24"/>
        </w:rPr>
        <w:t>监便函〔2021〕71号)等6个事项。</w:t>
      </w:r>
    </w:p>
    <w:p w:rsidR="0065452B" w:rsidRDefault="0065452B" w:rsidP="0065452B">
      <w:pPr>
        <w:widowControl w:val="0"/>
        <w:spacing w:line="500" w:lineRule="exact"/>
        <w:ind w:firstLineChars="300" w:firstLine="720"/>
        <w:rPr>
          <w:rFonts w:ascii="宋体" w:eastAsia="宋体" w:hAnsi="宋体"/>
          <w:sz w:val="24"/>
          <w:szCs w:val="24"/>
        </w:rPr>
      </w:pPr>
      <w:r>
        <w:rPr>
          <w:rFonts w:ascii="宋体" w:eastAsia="宋体" w:hAnsi="宋体" w:hint="eastAsia"/>
          <w:sz w:val="24"/>
          <w:szCs w:val="24"/>
        </w:rPr>
        <w:t>6.2021年6月30日，召开信宜农商银行第一届监事会临时会议（第二十九次会议）。会议审议了《关于核销非信贷不良资产的提案》等1项提案。</w:t>
      </w:r>
    </w:p>
    <w:p w:rsidR="0065452B" w:rsidRDefault="0065452B" w:rsidP="0065452B">
      <w:pPr>
        <w:widowControl w:val="0"/>
        <w:spacing w:line="500" w:lineRule="exact"/>
        <w:ind w:firstLineChars="300" w:firstLine="720"/>
        <w:rPr>
          <w:rFonts w:ascii="宋体" w:eastAsia="宋体" w:hAnsi="宋体"/>
          <w:sz w:val="24"/>
          <w:szCs w:val="24"/>
        </w:rPr>
      </w:pPr>
      <w:r>
        <w:rPr>
          <w:rFonts w:ascii="宋体" w:eastAsia="宋体" w:hAnsi="宋体" w:hint="eastAsia"/>
          <w:sz w:val="24"/>
          <w:szCs w:val="24"/>
        </w:rPr>
        <w:lastRenderedPageBreak/>
        <w:t>7.2021年8月27日，召开信宜农商银行第一届监事会临时会议（第三十次会议）。会议审议了《广东信宜农村商业银行股份有限公司2020年度绩效考核及薪酬机制执行情况专项审计报告》等19项提案。通报了《监管意见书》（</w:t>
      </w:r>
      <w:proofErr w:type="gramStart"/>
      <w:r>
        <w:rPr>
          <w:rFonts w:ascii="宋体" w:eastAsia="宋体" w:hAnsi="宋体" w:hint="eastAsia"/>
          <w:sz w:val="24"/>
          <w:szCs w:val="24"/>
        </w:rPr>
        <w:t>茂银保</w:t>
      </w:r>
      <w:proofErr w:type="gramEnd"/>
      <w:r>
        <w:rPr>
          <w:rFonts w:ascii="宋体" w:eastAsia="宋体" w:hAnsi="宋体" w:hint="eastAsia"/>
          <w:sz w:val="24"/>
          <w:szCs w:val="24"/>
        </w:rPr>
        <w:t>监办发〔2021〕77号）等5个事项。</w:t>
      </w:r>
    </w:p>
    <w:p w:rsidR="0065452B" w:rsidRDefault="0065452B" w:rsidP="0065452B">
      <w:pPr>
        <w:widowControl w:val="0"/>
        <w:spacing w:line="500" w:lineRule="exact"/>
        <w:ind w:firstLineChars="300" w:firstLine="720"/>
        <w:rPr>
          <w:rFonts w:ascii="宋体" w:eastAsia="宋体" w:hAnsi="宋体"/>
          <w:sz w:val="24"/>
          <w:szCs w:val="24"/>
        </w:rPr>
      </w:pPr>
      <w:r>
        <w:rPr>
          <w:rFonts w:ascii="宋体" w:eastAsia="宋体" w:hAnsi="宋体" w:hint="eastAsia"/>
          <w:sz w:val="24"/>
          <w:szCs w:val="24"/>
        </w:rPr>
        <w:t>8.2021年11月10日，召开信宜农商银行第一届监事会第三十一次会议。会议审议了关于向雷州农商银行出具《商业银行主要股东承诺》的提案等23项提案。通报了《监管约谈会议纪要》〔2021〕第35号等4个事项。</w:t>
      </w:r>
    </w:p>
    <w:p w:rsidR="0065452B" w:rsidRDefault="0065452B" w:rsidP="0065452B">
      <w:pPr>
        <w:widowControl w:val="0"/>
        <w:spacing w:line="500" w:lineRule="exact"/>
        <w:ind w:firstLineChars="300" w:firstLine="720"/>
        <w:rPr>
          <w:rFonts w:ascii="宋体" w:eastAsia="宋体" w:hAnsi="宋体"/>
          <w:sz w:val="24"/>
          <w:szCs w:val="24"/>
        </w:rPr>
      </w:pPr>
      <w:r>
        <w:rPr>
          <w:rFonts w:ascii="宋体" w:eastAsia="宋体" w:hAnsi="宋体" w:hint="eastAsia"/>
          <w:sz w:val="24"/>
          <w:szCs w:val="24"/>
        </w:rPr>
        <w:t>9.2021年12月23日，召开信宜农商银行第一届监事会临时会议（第三十二次会议）。会议审议了《广东信宜农村商业银行股份有限公司2021年度绩效薪酬考核方案》等17项提案。通报了《广东信宜农村商业银行股份有限公司2021年经营管理工作报告》等6个事项。</w:t>
      </w:r>
    </w:p>
    <w:p w:rsidR="0065452B" w:rsidRDefault="0065452B" w:rsidP="0065452B">
      <w:pPr>
        <w:widowControl w:val="0"/>
        <w:spacing w:afterLines="100" w:after="312" w:line="500" w:lineRule="exact"/>
        <w:ind w:firstLine="480"/>
        <w:jc w:val="left"/>
        <w:rPr>
          <w:rFonts w:ascii="宋体" w:eastAsia="宋体" w:hAnsi="宋体"/>
          <w:sz w:val="24"/>
          <w:szCs w:val="24"/>
        </w:rPr>
      </w:pPr>
      <w:r>
        <w:rPr>
          <w:rFonts w:ascii="宋体" w:eastAsia="宋体" w:hAnsi="宋体" w:hint="eastAsia"/>
          <w:sz w:val="24"/>
          <w:szCs w:val="24"/>
        </w:rPr>
        <w:t>报告期内，各位监事出席会议情况见下表列示: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2693"/>
        <w:gridCol w:w="1843"/>
        <w:gridCol w:w="1561"/>
      </w:tblGrid>
      <w:tr w:rsidR="0065452B" w:rsidTr="005E6E19">
        <w:trPr>
          <w:jc w:val="center"/>
        </w:trPr>
        <w:tc>
          <w:tcPr>
            <w:tcW w:w="2045" w:type="dxa"/>
            <w:vAlign w:val="center"/>
          </w:tcPr>
          <w:p w:rsidR="0065452B" w:rsidRDefault="0065452B" w:rsidP="005E6E19">
            <w:pPr>
              <w:widowControl w:val="0"/>
              <w:spacing w:line="340" w:lineRule="exact"/>
              <w:ind w:firstLineChars="0" w:firstLine="0"/>
              <w:jc w:val="center"/>
              <w:rPr>
                <w:rFonts w:ascii="宋体" w:eastAsia="宋体" w:hAnsi="宋体"/>
                <w:b/>
                <w:sz w:val="24"/>
                <w:szCs w:val="24"/>
              </w:rPr>
            </w:pPr>
            <w:r>
              <w:rPr>
                <w:rFonts w:ascii="宋体" w:eastAsia="宋体" w:hAnsi="宋体" w:hint="eastAsia"/>
                <w:b/>
                <w:sz w:val="24"/>
                <w:szCs w:val="24"/>
              </w:rPr>
              <w:t>监事会成员</w:t>
            </w:r>
          </w:p>
        </w:tc>
        <w:tc>
          <w:tcPr>
            <w:tcW w:w="2693" w:type="dxa"/>
            <w:vAlign w:val="center"/>
          </w:tcPr>
          <w:p w:rsidR="0065452B" w:rsidRDefault="0065452B" w:rsidP="005E6E19">
            <w:pPr>
              <w:widowControl w:val="0"/>
              <w:spacing w:line="340" w:lineRule="exact"/>
              <w:ind w:firstLineChars="0" w:firstLine="0"/>
              <w:jc w:val="center"/>
              <w:rPr>
                <w:rFonts w:ascii="宋体" w:eastAsia="宋体" w:hAnsi="宋体"/>
                <w:b/>
                <w:sz w:val="24"/>
                <w:szCs w:val="24"/>
              </w:rPr>
            </w:pPr>
            <w:r>
              <w:rPr>
                <w:rFonts w:ascii="宋体" w:eastAsia="宋体" w:hAnsi="宋体" w:hint="eastAsia"/>
                <w:b/>
                <w:sz w:val="24"/>
                <w:szCs w:val="24"/>
              </w:rPr>
              <w:t>出席（含委托出席）次数</w:t>
            </w:r>
            <w:r>
              <w:rPr>
                <w:rFonts w:ascii="宋体" w:eastAsia="宋体" w:hAnsi="宋体"/>
                <w:b/>
                <w:sz w:val="24"/>
                <w:szCs w:val="24"/>
              </w:rPr>
              <w:t>/应出席次数</w:t>
            </w:r>
          </w:p>
        </w:tc>
        <w:tc>
          <w:tcPr>
            <w:tcW w:w="1843" w:type="dxa"/>
            <w:vAlign w:val="center"/>
          </w:tcPr>
          <w:p w:rsidR="0065452B" w:rsidRDefault="0065452B" w:rsidP="005E6E19">
            <w:pPr>
              <w:widowControl w:val="0"/>
              <w:spacing w:line="340" w:lineRule="exact"/>
              <w:ind w:firstLineChars="0" w:firstLine="0"/>
              <w:jc w:val="center"/>
              <w:rPr>
                <w:rFonts w:ascii="宋体" w:eastAsia="宋体" w:hAnsi="宋体"/>
                <w:b/>
                <w:sz w:val="24"/>
                <w:szCs w:val="24"/>
              </w:rPr>
            </w:pPr>
            <w:r>
              <w:rPr>
                <w:rFonts w:ascii="宋体" w:eastAsia="宋体" w:hAnsi="宋体" w:hint="eastAsia"/>
                <w:b/>
                <w:sz w:val="24"/>
                <w:szCs w:val="24"/>
              </w:rPr>
              <w:t>出席率</w:t>
            </w:r>
          </w:p>
        </w:tc>
        <w:tc>
          <w:tcPr>
            <w:tcW w:w="1561" w:type="dxa"/>
            <w:shd w:val="clear" w:color="auto" w:fill="auto"/>
            <w:vAlign w:val="center"/>
          </w:tcPr>
          <w:p w:rsidR="0065452B" w:rsidRDefault="0065452B" w:rsidP="005E6E19">
            <w:pPr>
              <w:spacing w:line="240" w:lineRule="auto"/>
              <w:ind w:firstLineChars="0" w:firstLine="0"/>
              <w:jc w:val="center"/>
              <w:rPr>
                <w:rFonts w:ascii="Calibri" w:eastAsia="宋体" w:hAnsi="Calibri"/>
                <w:sz w:val="21"/>
                <w:szCs w:val="22"/>
              </w:rPr>
            </w:pPr>
            <w:r>
              <w:rPr>
                <w:rFonts w:ascii="宋体" w:eastAsia="宋体" w:hAnsi="宋体" w:hint="eastAsia"/>
                <w:b/>
                <w:sz w:val="24"/>
                <w:szCs w:val="24"/>
              </w:rPr>
              <w:t>备注</w:t>
            </w:r>
          </w:p>
        </w:tc>
      </w:tr>
      <w:tr w:rsidR="0065452B" w:rsidTr="005E6E19">
        <w:trPr>
          <w:trHeight w:val="397"/>
          <w:jc w:val="center"/>
        </w:trPr>
        <w:tc>
          <w:tcPr>
            <w:tcW w:w="2045" w:type="dxa"/>
            <w:vAlign w:val="center"/>
          </w:tcPr>
          <w:p w:rsidR="0065452B" w:rsidRDefault="0065452B" w:rsidP="005E6E19">
            <w:pPr>
              <w:widowControl w:val="0"/>
              <w:spacing w:line="280" w:lineRule="exact"/>
              <w:ind w:firstLineChars="0" w:firstLine="0"/>
              <w:jc w:val="center"/>
              <w:rPr>
                <w:rFonts w:ascii="宋体" w:eastAsia="宋体" w:hAnsi="宋体"/>
                <w:sz w:val="24"/>
                <w:szCs w:val="24"/>
              </w:rPr>
            </w:pPr>
            <w:r>
              <w:rPr>
                <w:rFonts w:ascii="宋体" w:eastAsia="宋体" w:hAnsi="宋体" w:hint="eastAsia"/>
                <w:sz w:val="24"/>
                <w:szCs w:val="24"/>
              </w:rPr>
              <w:t>邢绮君</w:t>
            </w:r>
          </w:p>
        </w:tc>
        <w:tc>
          <w:tcPr>
            <w:tcW w:w="2693" w:type="dxa"/>
            <w:vAlign w:val="center"/>
          </w:tcPr>
          <w:p w:rsidR="0065452B" w:rsidRDefault="0065452B" w:rsidP="005E6E19">
            <w:pPr>
              <w:widowControl w:val="0"/>
              <w:spacing w:line="280" w:lineRule="exact"/>
              <w:ind w:firstLineChars="0" w:firstLine="0"/>
              <w:jc w:val="center"/>
              <w:rPr>
                <w:rFonts w:ascii="宋体" w:eastAsia="宋体" w:hAnsi="宋体"/>
                <w:sz w:val="24"/>
                <w:szCs w:val="24"/>
              </w:rPr>
            </w:pPr>
            <w:r>
              <w:rPr>
                <w:rFonts w:ascii="宋体" w:eastAsia="宋体" w:hAnsi="宋体" w:hint="eastAsia"/>
                <w:sz w:val="24"/>
                <w:szCs w:val="24"/>
              </w:rPr>
              <w:t>7</w:t>
            </w:r>
            <w:r>
              <w:rPr>
                <w:rFonts w:ascii="宋体" w:eastAsia="宋体" w:hAnsi="宋体"/>
                <w:sz w:val="24"/>
                <w:szCs w:val="24"/>
              </w:rPr>
              <w:t>/</w:t>
            </w:r>
            <w:r>
              <w:rPr>
                <w:rFonts w:ascii="宋体" w:eastAsia="宋体" w:hAnsi="宋体" w:hint="eastAsia"/>
                <w:sz w:val="24"/>
                <w:szCs w:val="24"/>
              </w:rPr>
              <w:t>7</w:t>
            </w:r>
          </w:p>
        </w:tc>
        <w:tc>
          <w:tcPr>
            <w:tcW w:w="1843" w:type="dxa"/>
            <w:vAlign w:val="center"/>
          </w:tcPr>
          <w:p w:rsidR="0065452B" w:rsidRDefault="0065452B" w:rsidP="005E6E19">
            <w:pPr>
              <w:widowControl w:val="0"/>
              <w:spacing w:line="280" w:lineRule="exact"/>
              <w:ind w:firstLineChars="0" w:firstLine="0"/>
              <w:jc w:val="center"/>
              <w:rPr>
                <w:rFonts w:ascii="宋体" w:eastAsia="宋体" w:hAnsi="宋体"/>
                <w:sz w:val="24"/>
                <w:szCs w:val="24"/>
              </w:rPr>
            </w:pPr>
            <w:r>
              <w:rPr>
                <w:rFonts w:ascii="宋体" w:eastAsia="宋体" w:hAnsi="宋体"/>
                <w:sz w:val="24"/>
                <w:szCs w:val="24"/>
              </w:rPr>
              <w:t>100%</w:t>
            </w:r>
          </w:p>
        </w:tc>
        <w:tc>
          <w:tcPr>
            <w:tcW w:w="1561" w:type="dxa"/>
            <w:shd w:val="clear" w:color="auto" w:fill="auto"/>
          </w:tcPr>
          <w:p w:rsidR="0065452B" w:rsidRDefault="0065452B" w:rsidP="005E6E19">
            <w:pPr>
              <w:spacing w:line="240" w:lineRule="auto"/>
              <w:ind w:firstLineChars="0" w:firstLine="0"/>
              <w:jc w:val="left"/>
              <w:rPr>
                <w:rFonts w:ascii="宋体" w:eastAsia="宋体" w:hAnsi="宋体"/>
                <w:sz w:val="18"/>
                <w:szCs w:val="18"/>
              </w:rPr>
            </w:pPr>
            <w:r>
              <w:rPr>
                <w:rFonts w:ascii="宋体" w:eastAsia="宋体" w:hAnsi="宋体" w:hint="eastAsia"/>
                <w:sz w:val="18"/>
                <w:szCs w:val="18"/>
              </w:rPr>
              <w:t>2021年4月20日任监事长</w:t>
            </w:r>
          </w:p>
        </w:tc>
      </w:tr>
      <w:tr w:rsidR="0065452B" w:rsidTr="005E6E19">
        <w:trPr>
          <w:trHeight w:val="397"/>
          <w:jc w:val="center"/>
        </w:trPr>
        <w:tc>
          <w:tcPr>
            <w:tcW w:w="2045" w:type="dxa"/>
            <w:vAlign w:val="center"/>
          </w:tcPr>
          <w:p w:rsidR="0065452B" w:rsidRDefault="0065452B" w:rsidP="005E6E19">
            <w:pPr>
              <w:widowControl w:val="0"/>
              <w:spacing w:line="340" w:lineRule="exact"/>
              <w:ind w:firstLineChars="0" w:firstLine="0"/>
              <w:jc w:val="center"/>
              <w:rPr>
                <w:rFonts w:ascii="宋体" w:eastAsia="宋体" w:hAnsi="宋体"/>
                <w:sz w:val="24"/>
                <w:szCs w:val="24"/>
              </w:rPr>
            </w:pPr>
            <w:r>
              <w:rPr>
                <w:rFonts w:ascii="宋体" w:eastAsia="宋体" w:hAnsi="宋体"/>
                <w:sz w:val="24"/>
                <w:szCs w:val="24"/>
              </w:rPr>
              <w:t>徐娟</w:t>
            </w:r>
          </w:p>
        </w:tc>
        <w:tc>
          <w:tcPr>
            <w:tcW w:w="2693" w:type="dxa"/>
            <w:vAlign w:val="center"/>
          </w:tcPr>
          <w:p w:rsidR="0065452B" w:rsidRDefault="0065452B" w:rsidP="005E6E19">
            <w:pPr>
              <w:widowControl w:val="0"/>
              <w:spacing w:line="340" w:lineRule="exact"/>
              <w:ind w:firstLineChars="0" w:firstLine="0"/>
              <w:jc w:val="center"/>
              <w:rPr>
                <w:rFonts w:ascii="宋体" w:eastAsia="宋体" w:hAnsi="宋体"/>
                <w:sz w:val="24"/>
                <w:szCs w:val="24"/>
              </w:rPr>
            </w:pPr>
            <w:r>
              <w:rPr>
                <w:rFonts w:ascii="宋体" w:eastAsia="宋体" w:hAnsi="宋体" w:hint="eastAsia"/>
                <w:sz w:val="24"/>
                <w:szCs w:val="24"/>
              </w:rPr>
              <w:t>9</w:t>
            </w:r>
            <w:r>
              <w:rPr>
                <w:rFonts w:ascii="宋体" w:eastAsia="宋体" w:hAnsi="宋体"/>
                <w:sz w:val="24"/>
                <w:szCs w:val="24"/>
              </w:rPr>
              <w:t>/</w:t>
            </w:r>
            <w:r>
              <w:rPr>
                <w:rFonts w:ascii="宋体" w:eastAsia="宋体" w:hAnsi="宋体" w:hint="eastAsia"/>
                <w:sz w:val="24"/>
                <w:szCs w:val="24"/>
              </w:rPr>
              <w:t>9</w:t>
            </w:r>
          </w:p>
        </w:tc>
        <w:tc>
          <w:tcPr>
            <w:tcW w:w="1843" w:type="dxa"/>
            <w:vAlign w:val="center"/>
          </w:tcPr>
          <w:p w:rsidR="0065452B" w:rsidRDefault="0065452B" w:rsidP="005E6E19">
            <w:pPr>
              <w:widowControl w:val="0"/>
              <w:spacing w:line="340" w:lineRule="exact"/>
              <w:ind w:firstLineChars="0" w:firstLine="0"/>
              <w:jc w:val="center"/>
              <w:rPr>
                <w:rFonts w:ascii="宋体" w:eastAsia="宋体" w:hAnsi="宋体"/>
                <w:sz w:val="24"/>
                <w:szCs w:val="24"/>
              </w:rPr>
            </w:pPr>
            <w:r>
              <w:rPr>
                <w:rFonts w:ascii="宋体" w:eastAsia="宋体" w:hAnsi="宋体"/>
                <w:sz w:val="24"/>
                <w:szCs w:val="24"/>
              </w:rPr>
              <w:t>100%</w:t>
            </w:r>
          </w:p>
        </w:tc>
        <w:tc>
          <w:tcPr>
            <w:tcW w:w="1561" w:type="dxa"/>
            <w:shd w:val="clear" w:color="auto" w:fill="auto"/>
          </w:tcPr>
          <w:p w:rsidR="0065452B" w:rsidRDefault="0065452B" w:rsidP="005E6E19">
            <w:pPr>
              <w:spacing w:line="240" w:lineRule="auto"/>
              <w:ind w:firstLineChars="0" w:firstLine="0"/>
              <w:jc w:val="left"/>
              <w:rPr>
                <w:rFonts w:ascii="Calibri" w:eastAsia="宋体" w:hAnsi="Calibri"/>
                <w:sz w:val="21"/>
                <w:szCs w:val="22"/>
              </w:rPr>
            </w:pPr>
          </w:p>
        </w:tc>
      </w:tr>
      <w:tr w:rsidR="0065452B" w:rsidTr="005E6E19">
        <w:trPr>
          <w:trHeight w:val="397"/>
          <w:jc w:val="center"/>
        </w:trPr>
        <w:tc>
          <w:tcPr>
            <w:tcW w:w="2045" w:type="dxa"/>
            <w:vAlign w:val="center"/>
          </w:tcPr>
          <w:p w:rsidR="0065452B" w:rsidRDefault="0065452B" w:rsidP="005E6E19">
            <w:pPr>
              <w:widowControl w:val="0"/>
              <w:spacing w:line="340" w:lineRule="exact"/>
              <w:ind w:firstLineChars="0" w:firstLine="0"/>
              <w:jc w:val="center"/>
              <w:rPr>
                <w:rFonts w:ascii="宋体" w:eastAsia="宋体" w:hAnsi="宋体"/>
                <w:sz w:val="24"/>
                <w:szCs w:val="24"/>
              </w:rPr>
            </w:pPr>
            <w:r>
              <w:rPr>
                <w:rFonts w:ascii="宋体" w:eastAsia="宋体" w:hAnsi="宋体"/>
                <w:sz w:val="24"/>
                <w:szCs w:val="24"/>
              </w:rPr>
              <w:t>阮覃伟</w:t>
            </w:r>
          </w:p>
        </w:tc>
        <w:tc>
          <w:tcPr>
            <w:tcW w:w="2693" w:type="dxa"/>
            <w:vAlign w:val="center"/>
          </w:tcPr>
          <w:p w:rsidR="0065452B" w:rsidRDefault="0065452B" w:rsidP="005E6E19">
            <w:pPr>
              <w:widowControl w:val="0"/>
              <w:spacing w:line="340" w:lineRule="exact"/>
              <w:ind w:firstLineChars="0" w:firstLine="0"/>
              <w:jc w:val="center"/>
              <w:rPr>
                <w:rFonts w:ascii="宋体" w:eastAsia="宋体" w:hAnsi="宋体"/>
                <w:sz w:val="24"/>
                <w:szCs w:val="24"/>
              </w:rPr>
            </w:pPr>
            <w:r>
              <w:rPr>
                <w:rFonts w:ascii="宋体" w:eastAsia="宋体" w:hAnsi="宋体" w:hint="eastAsia"/>
                <w:sz w:val="24"/>
                <w:szCs w:val="24"/>
              </w:rPr>
              <w:t>9</w:t>
            </w:r>
            <w:r>
              <w:rPr>
                <w:rFonts w:ascii="宋体" w:eastAsia="宋体" w:hAnsi="宋体"/>
                <w:sz w:val="24"/>
                <w:szCs w:val="24"/>
              </w:rPr>
              <w:t>/</w:t>
            </w:r>
            <w:r>
              <w:rPr>
                <w:rFonts w:ascii="宋体" w:eastAsia="宋体" w:hAnsi="宋体" w:hint="eastAsia"/>
                <w:sz w:val="24"/>
                <w:szCs w:val="24"/>
              </w:rPr>
              <w:t>9</w:t>
            </w:r>
          </w:p>
        </w:tc>
        <w:tc>
          <w:tcPr>
            <w:tcW w:w="1843" w:type="dxa"/>
            <w:vAlign w:val="center"/>
          </w:tcPr>
          <w:p w:rsidR="0065452B" w:rsidRDefault="0065452B" w:rsidP="005E6E19">
            <w:pPr>
              <w:widowControl w:val="0"/>
              <w:spacing w:line="340" w:lineRule="exact"/>
              <w:ind w:firstLineChars="0" w:firstLine="0"/>
              <w:jc w:val="center"/>
              <w:rPr>
                <w:rFonts w:ascii="宋体" w:eastAsia="宋体" w:hAnsi="宋体"/>
                <w:sz w:val="24"/>
                <w:szCs w:val="24"/>
              </w:rPr>
            </w:pPr>
            <w:r>
              <w:rPr>
                <w:rFonts w:ascii="宋体" w:eastAsia="宋体" w:hAnsi="宋体"/>
                <w:sz w:val="24"/>
                <w:szCs w:val="24"/>
              </w:rPr>
              <w:t>100%</w:t>
            </w:r>
          </w:p>
        </w:tc>
        <w:tc>
          <w:tcPr>
            <w:tcW w:w="1561" w:type="dxa"/>
            <w:shd w:val="clear" w:color="auto" w:fill="auto"/>
          </w:tcPr>
          <w:p w:rsidR="0065452B" w:rsidRDefault="0065452B" w:rsidP="005E6E19">
            <w:pPr>
              <w:spacing w:line="240" w:lineRule="auto"/>
              <w:ind w:firstLineChars="0" w:firstLine="0"/>
              <w:jc w:val="left"/>
              <w:rPr>
                <w:rFonts w:ascii="Calibri" w:eastAsia="宋体" w:hAnsi="Calibri"/>
                <w:sz w:val="21"/>
                <w:szCs w:val="22"/>
              </w:rPr>
            </w:pPr>
          </w:p>
        </w:tc>
      </w:tr>
      <w:tr w:rsidR="0065452B" w:rsidTr="005E6E19">
        <w:trPr>
          <w:trHeight w:val="397"/>
          <w:jc w:val="center"/>
        </w:trPr>
        <w:tc>
          <w:tcPr>
            <w:tcW w:w="2045" w:type="dxa"/>
            <w:vAlign w:val="center"/>
          </w:tcPr>
          <w:p w:rsidR="0065452B" w:rsidRDefault="0065452B" w:rsidP="005E6E19">
            <w:pPr>
              <w:widowControl w:val="0"/>
              <w:spacing w:line="340" w:lineRule="exact"/>
              <w:ind w:firstLineChars="0" w:firstLine="0"/>
              <w:jc w:val="center"/>
              <w:rPr>
                <w:rFonts w:ascii="宋体" w:eastAsia="宋体" w:hAnsi="宋体"/>
                <w:sz w:val="24"/>
                <w:szCs w:val="24"/>
              </w:rPr>
            </w:pPr>
            <w:r>
              <w:rPr>
                <w:rFonts w:ascii="宋体" w:eastAsia="宋体" w:hAnsi="宋体"/>
                <w:sz w:val="24"/>
                <w:szCs w:val="24"/>
              </w:rPr>
              <w:t>李金唐</w:t>
            </w:r>
          </w:p>
        </w:tc>
        <w:tc>
          <w:tcPr>
            <w:tcW w:w="2693" w:type="dxa"/>
            <w:vAlign w:val="center"/>
          </w:tcPr>
          <w:p w:rsidR="0065452B" w:rsidRDefault="0065452B" w:rsidP="005E6E19">
            <w:pPr>
              <w:widowControl w:val="0"/>
              <w:spacing w:line="340" w:lineRule="exact"/>
              <w:ind w:firstLineChars="0" w:firstLine="0"/>
              <w:jc w:val="center"/>
              <w:rPr>
                <w:rFonts w:ascii="宋体" w:eastAsia="宋体" w:hAnsi="宋体"/>
                <w:sz w:val="24"/>
                <w:szCs w:val="24"/>
              </w:rPr>
            </w:pPr>
            <w:r>
              <w:rPr>
                <w:rFonts w:ascii="宋体" w:eastAsia="宋体" w:hAnsi="宋体" w:hint="eastAsia"/>
                <w:sz w:val="24"/>
                <w:szCs w:val="24"/>
              </w:rPr>
              <w:t>9</w:t>
            </w:r>
            <w:r>
              <w:rPr>
                <w:rFonts w:ascii="宋体" w:eastAsia="宋体" w:hAnsi="宋体"/>
                <w:sz w:val="24"/>
                <w:szCs w:val="24"/>
              </w:rPr>
              <w:t>/</w:t>
            </w:r>
            <w:r>
              <w:rPr>
                <w:rFonts w:ascii="宋体" w:eastAsia="宋体" w:hAnsi="宋体" w:hint="eastAsia"/>
                <w:sz w:val="24"/>
                <w:szCs w:val="24"/>
              </w:rPr>
              <w:t>9</w:t>
            </w:r>
          </w:p>
        </w:tc>
        <w:tc>
          <w:tcPr>
            <w:tcW w:w="1843" w:type="dxa"/>
            <w:vAlign w:val="center"/>
          </w:tcPr>
          <w:p w:rsidR="0065452B" w:rsidRDefault="0065452B" w:rsidP="005E6E19">
            <w:pPr>
              <w:widowControl w:val="0"/>
              <w:spacing w:line="340" w:lineRule="exact"/>
              <w:ind w:firstLineChars="0" w:firstLine="0"/>
              <w:jc w:val="center"/>
              <w:rPr>
                <w:rFonts w:ascii="宋体" w:eastAsia="宋体" w:hAnsi="宋体"/>
                <w:sz w:val="24"/>
                <w:szCs w:val="24"/>
              </w:rPr>
            </w:pPr>
            <w:r>
              <w:rPr>
                <w:rFonts w:ascii="宋体" w:eastAsia="宋体" w:hAnsi="宋体"/>
                <w:sz w:val="24"/>
                <w:szCs w:val="24"/>
              </w:rPr>
              <w:t>100%</w:t>
            </w:r>
          </w:p>
        </w:tc>
        <w:tc>
          <w:tcPr>
            <w:tcW w:w="1561" w:type="dxa"/>
            <w:shd w:val="clear" w:color="auto" w:fill="auto"/>
          </w:tcPr>
          <w:p w:rsidR="0065452B" w:rsidRDefault="0065452B" w:rsidP="005E6E19">
            <w:pPr>
              <w:spacing w:line="240" w:lineRule="auto"/>
              <w:ind w:firstLineChars="0" w:firstLine="0"/>
              <w:jc w:val="left"/>
              <w:rPr>
                <w:rFonts w:ascii="Calibri" w:eastAsia="宋体" w:hAnsi="Calibri"/>
                <w:sz w:val="21"/>
                <w:szCs w:val="22"/>
              </w:rPr>
            </w:pPr>
          </w:p>
        </w:tc>
      </w:tr>
      <w:tr w:rsidR="0065452B" w:rsidTr="005E6E19">
        <w:trPr>
          <w:trHeight w:val="397"/>
          <w:jc w:val="center"/>
        </w:trPr>
        <w:tc>
          <w:tcPr>
            <w:tcW w:w="2045" w:type="dxa"/>
            <w:vAlign w:val="center"/>
          </w:tcPr>
          <w:p w:rsidR="0065452B" w:rsidRDefault="0065452B" w:rsidP="005E6E19">
            <w:pPr>
              <w:widowControl w:val="0"/>
              <w:spacing w:line="340" w:lineRule="exact"/>
              <w:ind w:firstLineChars="0" w:firstLine="0"/>
              <w:jc w:val="center"/>
              <w:rPr>
                <w:rFonts w:ascii="宋体" w:eastAsia="宋体" w:hAnsi="宋体"/>
                <w:sz w:val="24"/>
                <w:szCs w:val="24"/>
              </w:rPr>
            </w:pPr>
            <w:r>
              <w:rPr>
                <w:rFonts w:ascii="宋体" w:eastAsia="宋体" w:hAnsi="宋体" w:hint="eastAsia"/>
                <w:sz w:val="24"/>
                <w:szCs w:val="24"/>
              </w:rPr>
              <w:t>梁庭云</w:t>
            </w:r>
          </w:p>
        </w:tc>
        <w:tc>
          <w:tcPr>
            <w:tcW w:w="2693" w:type="dxa"/>
            <w:vAlign w:val="center"/>
          </w:tcPr>
          <w:p w:rsidR="0065452B" w:rsidRDefault="0065452B" w:rsidP="005E6E19">
            <w:pPr>
              <w:widowControl w:val="0"/>
              <w:spacing w:line="340" w:lineRule="exact"/>
              <w:ind w:firstLineChars="0" w:firstLine="0"/>
              <w:jc w:val="center"/>
              <w:rPr>
                <w:rFonts w:ascii="宋体" w:eastAsia="宋体" w:hAnsi="宋体"/>
                <w:sz w:val="24"/>
                <w:szCs w:val="24"/>
              </w:rPr>
            </w:pPr>
            <w:r>
              <w:rPr>
                <w:rFonts w:ascii="宋体" w:eastAsia="宋体" w:hAnsi="宋体" w:hint="eastAsia"/>
                <w:sz w:val="24"/>
                <w:szCs w:val="24"/>
              </w:rPr>
              <w:t>9</w:t>
            </w:r>
            <w:r>
              <w:rPr>
                <w:rFonts w:ascii="宋体" w:eastAsia="宋体" w:hAnsi="宋体"/>
                <w:sz w:val="24"/>
                <w:szCs w:val="24"/>
              </w:rPr>
              <w:t>/</w:t>
            </w:r>
            <w:r>
              <w:rPr>
                <w:rFonts w:ascii="宋体" w:eastAsia="宋体" w:hAnsi="宋体" w:hint="eastAsia"/>
                <w:sz w:val="24"/>
                <w:szCs w:val="24"/>
              </w:rPr>
              <w:t>9</w:t>
            </w:r>
          </w:p>
        </w:tc>
        <w:tc>
          <w:tcPr>
            <w:tcW w:w="1843" w:type="dxa"/>
            <w:vAlign w:val="center"/>
          </w:tcPr>
          <w:p w:rsidR="0065452B" w:rsidRDefault="0065452B" w:rsidP="005E6E19">
            <w:pPr>
              <w:widowControl w:val="0"/>
              <w:spacing w:line="340" w:lineRule="exact"/>
              <w:ind w:firstLineChars="0" w:firstLine="0"/>
              <w:jc w:val="center"/>
              <w:rPr>
                <w:rFonts w:ascii="宋体" w:eastAsia="宋体" w:hAnsi="宋体"/>
                <w:sz w:val="24"/>
                <w:szCs w:val="24"/>
              </w:rPr>
            </w:pPr>
            <w:r>
              <w:rPr>
                <w:rFonts w:ascii="宋体" w:eastAsia="宋体" w:hAnsi="宋体"/>
                <w:sz w:val="24"/>
                <w:szCs w:val="24"/>
              </w:rPr>
              <w:t>100%</w:t>
            </w:r>
          </w:p>
        </w:tc>
        <w:tc>
          <w:tcPr>
            <w:tcW w:w="1561" w:type="dxa"/>
            <w:shd w:val="clear" w:color="auto" w:fill="auto"/>
          </w:tcPr>
          <w:p w:rsidR="0065452B" w:rsidRDefault="0065452B" w:rsidP="005E6E19">
            <w:pPr>
              <w:spacing w:line="240" w:lineRule="auto"/>
              <w:ind w:firstLineChars="0" w:firstLine="0"/>
              <w:jc w:val="left"/>
              <w:rPr>
                <w:rFonts w:ascii="Calibri" w:eastAsia="宋体" w:hAnsi="Calibri"/>
                <w:sz w:val="21"/>
                <w:szCs w:val="22"/>
              </w:rPr>
            </w:pPr>
          </w:p>
        </w:tc>
      </w:tr>
    </w:tbl>
    <w:p w:rsidR="0065452B" w:rsidRDefault="0065452B" w:rsidP="0065452B">
      <w:pPr>
        <w:widowControl w:val="0"/>
        <w:spacing w:line="480" w:lineRule="exact"/>
        <w:ind w:firstLineChars="0" w:firstLine="0"/>
        <w:rPr>
          <w:rFonts w:ascii="宋体" w:eastAsia="宋体" w:hAnsi="宋体"/>
          <w:b/>
          <w:sz w:val="24"/>
          <w:szCs w:val="24"/>
        </w:rPr>
      </w:pPr>
      <w:r>
        <w:rPr>
          <w:rFonts w:ascii="宋体" w:eastAsia="宋体" w:hAnsi="宋体" w:hint="eastAsia"/>
          <w:b/>
          <w:sz w:val="24"/>
          <w:szCs w:val="24"/>
        </w:rPr>
        <w:t>14.2 外部监事履职情况</w:t>
      </w:r>
    </w:p>
    <w:p w:rsidR="0065452B" w:rsidRDefault="0065452B" w:rsidP="0065452B">
      <w:pPr>
        <w:widowControl w:val="0"/>
        <w:spacing w:line="480" w:lineRule="exact"/>
        <w:ind w:firstLineChars="0" w:firstLine="645"/>
        <w:rPr>
          <w:rFonts w:ascii="Calibri" w:eastAsia="宋体" w:hAnsi="Calibri"/>
          <w:color w:val="000000" w:themeColor="text1"/>
          <w:sz w:val="24"/>
          <w:szCs w:val="24"/>
        </w:rPr>
      </w:pPr>
      <w:r>
        <w:rPr>
          <w:rFonts w:ascii="Calibri" w:eastAsia="宋体" w:hAnsi="Calibri" w:hint="eastAsia"/>
          <w:color w:val="000000" w:themeColor="text1"/>
          <w:sz w:val="24"/>
          <w:szCs w:val="24"/>
        </w:rPr>
        <w:t>报告期内，本行外部监事勤勉尽职，积极参加监事会及其专门委员会会议，充分发挥专业技能和职业特长，正确行使表决权。本行外部监事为本行工作时间符合相关监管规定，为监事会履行监督职责发挥了积极作用。未发现本行外部监事存在违反法律法规、本行章程或其它损害本行股东利益的行为。</w:t>
      </w:r>
    </w:p>
    <w:p w:rsidR="0065452B" w:rsidRDefault="0065452B" w:rsidP="0065452B">
      <w:pPr>
        <w:widowControl w:val="0"/>
        <w:spacing w:line="480" w:lineRule="exact"/>
        <w:ind w:firstLineChars="0" w:firstLine="0"/>
        <w:rPr>
          <w:rFonts w:ascii="Calibri" w:eastAsia="宋体" w:hAnsi="Calibri"/>
          <w:b/>
          <w:sz w:val="24"/>
          <w:szCs w:val="24"/>
        </w:rPr>
      </w:pPr>
      <w:r>
        <w:rPr>
          <w:rFonts w:ascii="Calibri" w:eastAsia="宋体" w:hAnsi="Calibri" w:hint="eastAsia"/>
          <w:b/>
          <w:sz w:val="24"/>
          <w:szCs w:val="24"/>
        </w:rPr>
        <w:t>14.3</w:t>
      </w:r>
      <w:r>
        <w:rPr>
          <w:rFonts w:ascii="Calibri" w:eastAsia="宋体" w:hAnsi="Calibri" w:hint="eastAsia"/>
          <w:b/>
          <w:sz w:val="24"/>
          <w:szCs w:val="24"/>
        </w:rPr>
        <w:t>监事会工作情况</w:t>
      </w:r>
    </w:p>
    <w:p w:rsidR="0065452B" w:rsidRDefault="0065452B" w:rsidP="0065452B">
      <w:pPr>
        <w:widowControl w:val="0"/>
        <w:spacing w:line="500" w:lineRule="exact"/>
        <w:ind w:firstLine="482"/>
        <w:rPr>
          <w:rFonts w:ascii="Calibri" w:eastAsia="宋体" w:hAnsi="Calibri"/>
          <w:sz w:val="24"/>
          <w:szCs w:val="24"/>
        </w:rPr>
      </w:pPr>
      <w:r>
        <w:rPr>
          <w:rFonts w:asciiTheme="majorEastAsia" w:eastAsiaTheme="majorEastAsia" w:hAnsiTheme="majorEastAsia" w:hint="eastAsia"/>
          <w:b/>
          <w:sz w:val="24"/>
          <w:szCs w:val="24"/>
        </w:rPr>
        <w:t>1.密切关注指标完成情况。</w:t>
      </w:r>
      <w:r>
        <w:rPr>
          <w:rFonts w:asciiTheme="minorEastAsia" w:eastAsiaTheme="minorEastAsia" w:hAnsiTheme="minorEastAsia" w:hint="eastAsia"/>
          <w:sz w:val="24"/>
          <w:szCs w:val="24"/>
        </w:rPr>
        <w:t>报告期内，监事会能坚持密切关注全行重要指标完成情况，并及时提出监督意见，落实经营方向的监督，坚持回归本源，提质增效，推动金融服务乡村振兴，支持县域实体经济发展，业务经营总体平稳、稳中</w:t>
      </w:r>
      <w:r>
        <w:rPr>
          <w:rFonts w:asciiTheme="minorEastAsia" w:eastAsiaTheme="minorEastAsia" w:hAnsiTheme="minorEastAsia" w:hint="eastAsia"/>
          <w:sz w:val="24"/>
          <w:szCs w:val="24"/>
        </w:rPr>
        <w:lastRenderedPageBreak/>
        <w:t>向好，降低风险，为实现高质量发展保驾护航，较好地完成了全年确定的目标任务。</w:t>
      </w:r>
      <w:r>
        <w:rPr>
          <w:rFonts w:ascii="Calibri" w:eastAsia="宋体" w:hAnsi="Calibri" w:hint="eastAsia"/>
          <w:sz w:val="24"/>
          <w:szCs w:val="24"/>
        </w:rPr>
        <w:t xml:space="preserve"> </w:t>
      </w:r>
    </w:p>
    <w:p w:rsidR="0065452B" w:rsidRDefault="0065452B" w:rsidP="0065452B">
      <w:pPr>
        <w:widowControl w:val="0"/>
        <w:spacing w:line="500" w:lineRule="exact"/>
        <w:ind w:firstLineChars="196" w:firstLine="472"/>
        <w:rPr>
          <w:rFonts w:ascii="Calibri" w:eastAsia="宋体" w:hAnsi="Calibri"/>
          <w:sz w:val="24"/>
          <w:szCs w:val="24"/>
        </w:rPr>
      </w:pPr>
      <w:r>
        <w:rPr>
          <w:rFonts w:ascii="Calibri" w:eastAsia="宋体" w:hAnsi="Calibri" w:hint="eastAsia"/>
          <w:b/>
          <w:sz w:val="24"/>
          <w:szCs w:val="24"/>
        </w:rPr>
        <w:t>2.</w:t>
      </w:r>
      <w:r>
        <w:rPr>
          <w:rFonts w:asciiTheme="minorEastAsia" w:eastAsiaTheme="minorEastAsia" w:hAnsiTheme="minorEastAsia" w:hint="eastAsia"/>
          <w:b/>
          <w:sz w:val="24"/>
          <w:szCs w:val="24"/>
        </w:rPr>
        <w:t>加强对落实公司治理的监督。</w:t>
      </w:r>
      <w:r>
        <w:rPr>
          <w:rFonts w:asciiTheme="minorEastAsia" w:eastAsiaTheme="minorEastAsia" w:hAnsiTheme="minorEastAsia" w:hint="eastAsia"/>
          <w:sz w:val="24"/>
          <w:szCs w:val="24"/>
        </w:rPr>
        <w:t>监事会能认真贯彻上级精神，重点监督公司治理落实情况。一是密切监督党的领导融入公司治理各个环节，严格监督并确保三会一层重大问题或重大事项提交党委会前</w:t>
      </w:r>
      <w:proofErr w:type="gramStart"/>
      <w:r>
        <w:rPr>
          <w:rFonts w:asciiTheme="minorEastAsia" w:eastAsiaTheme="minorEastAsia" w:hAnsiTheme="minorEastAsia" w:hint="eastAsia"/>
          <w:sz w:val="24"/>
          <w:szCs w:val="24"/>
        </w:rPr>
        <w:t>置研究</w:t>
      </w:r>
      <w:proofErr w:type="gramEnd"/>
      <w:r>
        <w:rPr>
          <w:rFonts w:asciiTheme="minorEastAsia" w:eastAsiaTheme="minorEastAsia" w:hAnsiTheme="minorEastAsia" w:hint="eastAsia"/>
          <w:sz w:val="24"/>
          <w:szCs w:val="24"/>
        </w:rPr>
        <w:t>讨论。报告期内三会一层会议议案涉及到党委会“三重一大”事项共59个，均能做到“先党内后提交”。二是列席重要会议，提出监督意见。列席董事会及其下设7个专门委员会会议49次，现场监督董事会及其专门委员会审议了150项提案；三是列席行长办公会议38次，现场监督行长办公会审议了146个议案；列席高级管理层下设的授信审批委员会等9个专门委员会会议95次，现场监督审议了213个决策事项，并提出监督意见建议。</w:t>
      </w:r>
      <w:r>
        <w:rPr>
          <w:rFonts w:ascii="Calibri" w:eastAsia="宋体" w:hAnsi="Calibri" w:hint="eastAsia"/>
          <w:sz w:val="24"/>
          <w:szCs w:val="24"/>
        </w:rPr>
        <w:t>对董事会及高级管理层经营管理决策和表决情况进行了现场监督。</w:t>
      </w:r>
    </w:p>
    <w:p w:rsidR="0065452B" w:rsidRDefault="0065452B" w:rsidP="0065452B">
      <w:pPr>
        <w:widowControl w:val="0"/>
        <w:spacing w:line="500" w:lineRule="exact"/>
        <w:ind w:firstLine="482"/>
        <w:rPr>
          <w:rFonts w:ascii="Calibri" w:eastAsia="宋体" w:hAnsi="Calibri"/>
          <w:sz w:val="24"/>
          <w:szCs w:val="24"/>
        </w:rPr>
      </w:pPr>
      <w:r>
        <w:rPr>
          <w:rFonts w:ascii="Calibri" w:eastAsia="宋体" w:hAnsi="Calibri" w:hint="eastAsia"/>
          <w:b/>
          <w:sz w:val="24"/>
          <w:szCs w:val="24"/>
        </w:rPr>
        <w:t>3.</w:t>
      </w:r>
      <w:r>
        <w:rPr>
          <w:rFonts w:asciiTheme="minorEastAsia" w:eastAsiaTheme="minorEastAsia" w:hAnsiTheme="minorEastAsia" w:cs="Lucida Sans Unicode" w:hint="eastAsia"/>
          <w:b/>
          <w:bCs/>
          <w:kern w:val="0"/>
          <w:sz w:val="24"/>
          <w:szCs w:val="24"/>
        </w:rPr>
        <w:t>加强自身建设。</w:t>
      </w:r>
      <w:r>
        <w:rPr>
          <w:rFonts w:asciiTheme="minorEastAsia" w:eastAsiaTheme="minorEastAsia" w:hAnsiTheme="minorEastAsia" w:cs="Lucida Sans Unicode" w:hint="eastAsia"/>
          <w:bCs/>
          <w:kern w:val="0"/>
          <w:sz w:val="24"/>
          <w:szCs w:val="24"/>
        </w:rPr>
        <w:t>报告期内，监事会</w:t>
      </w:r>
      <w:r>
        <w:rPr>
          <w:rFonts w:asciiTheme="minorEastAsia" w:eastAsiaTheme="minorEastAsia" w:hAnsiTheme="minorEastAsia" w:cs="宋体" w:hint="eastAsia"/>
          <w:kern w:val="0"/>
          <w:sz w:val="24"/>
          <w:szCs w:val="24"/>
        </w:rPr>
        <w:t>举办监事业务培训班3期，</w:t>
      </w:r>
      <w:r>
        <w:rPr>
          <w:rFonts w:asciiTheme="minorEastAsia" w:eastAsiaTheme="minorEastAsia" w:hAnsiTheme="minorEastAsia" w:hint="eastAsia"/>
          <w:sz w:val="24"/>
          <w:szCs w:val="24"/>
        </w:rPr>
        <w:t>参加省联社组织的公司治理培训班1期，</w:t>
      </w:r>
      <w:r>
        <w:rPr>
          <w:rFonts w:asciiTheme="minorEastAsia" w:eastAsiaTheme="minorEastAsia" w:hAnsiTheme="minorEastAsia" w:cs="宋体" w:hint="eastAsia"/>
          <w:kern w:val="0"/>
          <w:sz w:val="24"/>
          <w:szCs w:val="24"/>
        </w:rPr>
        <w:t>不断提升监事监督检查技巧，持续提升</w:t>
      </w:r>
      <w:proofErr w:type="gramStart"/>
      <w:r>
        <w:rPr>
          <w:rFonts w:asciiTheme="minorEastAsia" w:eastAsiaTheme="minorEastAsia" w:hAnsiTheme="minorEastAsia" w:cs="宋体" w:hint="eastAsia"/>
          <w:kern w:val="0"/>
          <w:sz w:val="24"/>
          <w:szCs w:val="24"/>
        </w:rPr>
        <w:t>履</w:t>
      </w:r>
      <w:proofErr w:type="gramEnd"/>
      <w:r>
        <w:rPr>
          <w:rFonts w:asciiTheme="minorEastAsia" w:eastAsiaTheme="minorEastAsia" w:hAnsiTheme="minorEastAsia" w:cs="宋体" w:hint="eastAsia"/>
          <w:kern w:val="0"/>
          <w:sz w:val="24"/>
          <w:szCs w:val="24"/>
        </w:rPr>
        <w:t>职能力，促进监事会工作规范运作。</w:t>
      </w:r>
    </w:p>
    <w:p w:rsidR="0065452B" w:rsidRDefault="0065452B" w:rsidP="0065452B">
      <w:pPr>
        <w:widowControl w:val="0"/>
        <w:spacing w:line="500" w:lineRule="exact"/>
        <w:ind w:firstLineChars="196" w:firstLine="472"/>
        <w:rPr>
          <w:rFonts w:ascii="Calibri" w:eastAsia="宋体" w:hAnsi="Calibri"/>
          <w:sz w:val="24"/>
          <w:szCs w:val="24"/>
        </w:rPr>
      </w:pPr>
      <w:r>
        <w:rPr>
          <w:rFonts w:ascii="Calibri" w:eastAsia="宋体" w:hAnsi="Calibri" w:hint="eastAsia"/>
          <w:b/>
          <w:sz w:val="24"/>
          <w:szCs w:val="24"/>
        </w:rPr>
        <w:t>4.</w:t>
      </w:r>
      <w:r>
        <w:rPr>
          <w:rFonts w:asciiTheme="minorEastAsia" w:eastAsiaTheme="minorEastAsia" w:hAnsiTheme="minorEastAsia" w:cs="仿宋_GB2312" w:hint="eastAsia"/>
          <w:b/>
          <w:sz w:val="24"/>
          <w:szCs w:val="24"/>
        </w:rPr>
        <w:t>严抓重大风险的监测和报送。</w:t>
      </w:r>
      <w:r>
        <w:rPr>
          <w:rFonts w:asciiTheme="minorEastAsia" w:eastAsiaTheme="minorEastAsia" w:hAnsiTheme="minorEastAsia" w:hint="eastAsia"/>
          <w:sz w:val="24"/>
          <w:szCs w:val="24"/>
        </w:rPr>
        <w:t>截至2021年12月末，信宜农商行资本充足率、不良率、拨备覆盖率等19项主要审慎监管指标均符合监管要求，其中：资本充足率14.05%，不良率0.82%，拨备覆盖率313.7%，连续多年没有发生经济案件、重大风险事件及重大安全事故。报告期内，我行监事会能做到推进关口前移，督导总行相关部门落实把风险化解在小，处置在早，没有形成重大风险。</w:t>
      </w:r>
      <w:r>
        <w:rPr>
          <w:rFonts w:asciiTheme="minorEastAsia" w:eastAsiaTheme="minorEastAsia" w:hAnsiTheme="minorEastAsia" w:hint="eastAsia"/>
          <w:color w:val="FF0000"/>
          <w:sz w:val="24"/>
          <w:szCs w:val="24"/>
        </w:rPr>
        <w:t xml:space="preserve"> </w:t>
      </w:r>
    </w:p>
    <w:p w:rsidR="0065452B" w:rsidRDefault="0065452B" w:rsidP="0065452B">
      <w:pPr>
        <w:shd w:val="clear" w:color="auto" w:fill="FFFFFF"/>
        <w:adjustRightInd w:val="0"/>
        <w:snapToGrid w:val="0"/>
        <w:spacing w:line="500" w:lineRule="exact"/>
        <w:ind w:firstLineChars="147" w:firstLine="354"/>
        <w:jc w:val="left"/>
        <w:rPr>
          <w:rFonts w:asciiTheme="minorEastAsia" w:eastAsiaTheme="minorEastAsia" w:hAnsiTheme="minorEastAsia" w:cs="仿宋_GB2312"/>
          <w:sz w:val="24"/>
          <w:szCs w:val="24"/>
        </w:rPr>
      </w:pPr>
      <w:r>
        <w:rPr>
          <w:rFonts w:ascii="Calibri" w:eastAsia="宋体" w:hAnsi="Calibri" w:hint="eastAsia"/>
          <w:b/>
          <w:sz w:val="24"/>
          <w:szCs w:val="24"/>
        </w:rPr>
        <w:t>5.</w:t>
      </w:r>
      <w:r>
        <w:rPr>
          <w:rFonts w:asciiTheme="minorEastAsia" w:eastAsiaTheme="minorEastAsia" w:hAnsiTheme="minorEastAsia" w:hint="eastAsia"/>
          <w:b/>
          <w:sz w:val="24"/>
          <w:szCs w:val="24"/>
        </w:rPr>
        <w:t>建章立制，完善监事会相关制度。</w:t>
      </w:r>
      <w:r>
        <w:rPr>
          <w:rFonts w:asciiTheme="minorEastAsia" w:eastAsiaTheme="minorEastAsia" w:hAnsiTheme="minorEastAsia" w:cs="Lucida Sans Unicode" w:hint="eastAsia"/>
          <w:bCs/>
          <w:kern w:val="0"/>
          <w:sz w:val="24"/>
          <w:szCs w:val="24"/>
        </w:rPr>
        <w:t>报告期内，监事会</w:t>
      </w:r>
      <w:r>
        <w:rPr>
          <w:rFonts w:asciiTheme="minorEastAsia" w:eastAsiaTheme="minorEastAsia" w:hAnsiTheme="minorEastAsia" w:hint="eastAsia"/>
          <w:sz w:val="24"/>
          <w:szCs w:val="24"/>
        </w:rPr>
        <w:t>制定或修订《广东信宜农村商业银行股份有限公司职工监事制度（</w:t>
      </w:r>
      <w:r>
        <w:rPr>
          <w:rFonts w:asciiTheme="minorEastAsia" w:eastAsiaTheme="minorEastAsia" w:hAnsiTheme="minorEastAsia"/>
          <w:sz w:val="24"/>
          <w:szCs w:val="24"/>
        </w:rPr>
        <w:t>2021年版）</w:t>
      </w:r>
      <w:r>
        <w:rPr>
          <w:rFonts w:asciiTheme="minorEastAsia" w:eastAsiaTheme="minorEastAsia" w:hAnsiTheme="minorEastAsia" w:hint="eastAsia"/>
          <w:sz w:val="24"/>
          <w:szCs w:val="24"/>
        </w:rPr>
        <w:t>》和《广东信宜农村商业银行股份有限公司董事会、监事会和高级管理层及其成员履职评价办法（2021年版）》2份制度，</w:t>
      </w:r>
      <w:r>
        <w:rPr>
          <w:rFonts w:asciiTheme="minorEastAsia" w:eastAsiaTheme="minorEastAsia" w:hAnsiTheme="minorEastAsia" w:cs="仿宋_GB2312" w:hint="eastAsia"/>
          <w:sz w:val="24"/>
          <w:szCs w:val="24"/>
        </w:rPr>
        <w:t>确保我行监事会工作有制可依。</w:t>
      </w:r>
    </w:p>
    <w:p w:rsidR="0065452B" w:rsidRDefault="0065452B" w:rsidP="0065452B">
      <w:pPr>
        <w:shd w:val="clear" w:color="auto" w:fill="FFFFFF"/>
        <w:adjustRightInd w:val="0"/>
        <w:snapToGrid w:val="0"/>
        <w:spacing w:line="500" w:lineRule="exact"/>
        <w:ind w:firstLineChars="147" w:firstLine="354"/>
        <w:jc w:val="left"/>
        <w:rPr>
          <w:rFonts w:asciiTheme="minorEastAsia" w:eastAsiaTheme="minorEastAsia" w:hAnsiTheme="minorEastAsia"/>
          <w:bCs/>
          <w:sz w:val="24"/>
          <w:szCs w:val="24"/>
        </w:rPr>
      </w:pPr>
      <w:r>
        <w:rPr>
          <w:rFonts w:asciiTheme="minorEastAsia" w:eastAsiaTheme="minorEastAsia" w:hAnsiTheme="minorEastAsia" w:hint="eastAsia"/>
          <w:b/>
          <w:bCs/>
          <w:sz w:val="24"/>
          <w:szCs w:val="24"/>
        </w:rPr>
        <w:t>6.认真审阅材料。</w:t>
      </w:r>
      <w:r>
        <w:rPr>
          <w:rFonts w:asciiTheme="minorEastAsia" w:eastAsiaTheme="minorEastAsia" w:hAnsiTheme="minorEastAsia" w:hint="eastAsia"/>
          <w:bCs/>
          <w:sz w:val="24"/>
          <w:szCs w:val="24"/>
        </w:rPr>
        <w:t>报告期内，监事会组织监事成员和监事会办公室人员审阅了本行《</w:t>
      </w:r>
      <w:r>
        <w:rPr>
          <w:rFonts w:asciiTheme="minorEastAsia" w:eastAsiaTheme="minorEastAsia" w:hAnsiTheme="minorEastAsia" w:hint="eastAsia"/>
          <w:sz w:val="24"/>
          <w:szCs w:val="24"/>
        </w:rPr>
        <w:t>风险评估报告</w:t>
      </w:r>
      <w:r>
        <w:rPr>
          <w:rFonts w:asciiTheme="minorEastAsia" w:eastAsiaTheme="minorEastAsia" w:hAnsiTheme="minorEastAsia" w:hint="eastAsia"/>
          <w:bCs/>
          <w:sz w:val="24"/>
          <w:szCs w:val="24"/>
        </w:rPr>
        <w:t>》《内控监督检查报告》《经营和风险情况分析报告》等7份经营管理和风险控制报告材料，并对报告期内的股东大会会议材料共14份进行了认真审核。</w:t>
      </w:r>
    </w:p>
    <w:p w:rsidR="0065452B" w:rsidRDefault="0065452B" w:rsidP="0065452B">
      <w:pPr>
        <w:widowControl w:val="0"/>
        <w:spacing w:line="500" w:lineRule="exact"/>
        <w:ind w:firstLine="482"/>
        <w:rPr>
          <w:rFonts w:asciiTheme="minorEastAsia" w:eastAsiaTheme="minorEastAsia" w:hAnsiTheme="minorEastAsia"/>
          <w:sz w:val="24"/>
          <w:szCs w:val="24"/>
        </w:rPr>
      </w:pPr>
      <w:r>
        <w:rPr>
          <w:rFonts w:asciiTheme="minorEastAsia" w:eastAsiaTheme="minorEastAsia" w:hAnsiTheme="minorEastAsia" w:hint="eastAsia"/>
          <w:b/>
          <w:sz w:val="24"/>
          <w:szCs w:val="24"/>
        </w:rPr>
        <w:lastRenderedPageBreak/>
        <w:t>7.</w:t>
      </w:r>
      <w:r>
        <w:rPr>
          <w:rFonts w:asciiTheme="minorEastAsia" w:eastAsiaTheme="minorEastAsia" w:hAnsiTheme="minorEastAsia" w:cs="仿宋_GB2312" w:hint="eastAsia"/>
          <w:b/>
          <w:sz w:val="24"/>
          <w:szCs w:val="24"/>
        </w:rPr>
        <w:t>聚焦重点领域环节强化监督。</w:t>
      </w:r>
      <w:r>
        <w:rPr>
          <w:rFonts w:asciiTheme="minorEastAsia" w:eastAsiaTheme="minorEastAsia" w:hAnsiTheme="minorEastAsia" w:cs="仿宋_GB2312" w:hint="eastAsia"/>
          <w:sz w:val="24"/>
          <w:szCs w:val="24"/>
        </w:rPr>
        <w:t>报告期内，</w:t>
      </w:r>
      <w:r>
        <w:rPr>
          <w:rFonts w:asciiTheme="minorEastAsia" w:eastAsiaTheme="minorEastAsia" w:hAnsiTheme="minorEastAsia" w:hint="eastAsia"/>
          <w:bCs/>
          <w:sz w:val="24"/>
          <w:szCs w:val="24"/>
        </w:rPr>
        <w:t>监事会认真开展监督检查活动。一是对本行“两会一层”及其成员开展履职评价活动1次；</w:t>
      </w:r>
      <w:r>
        <w:rPr>
          <w:rFonts w:asciiTheme="minorEastAsia" w:eastAsiaTheme="minorEastAsia" w:hAnsiTheme="minorEastAsia" w:hint="eastAsia"/>
          <w:sz w:val="24"/>
          <w:szCs w:val="24"/>
        </w:rPr>
        <w:t>二是对本行发展战略规划实施情况开展评估活动1次；</w:t>
      </w:r>
      <w:r>
        <w:rPr>
          <w:rFonts w:asciiTheme="minorEastAsia" w:eastAsiaTheme="minorEastAsia" w:hAnsiTheme="minorEastAsia" w:hint="eastAsia"/>
          <w:bCs/>
          <w:sz w:val="24"/>
          <w:szCs w:val="24"/>
        </w:rPr>
        <w:t>三是对</w:t>
      </w:r>
      <w:r>
        <w:rPr>
          <w:rFonts w:asciiTheme="minorEastAsia" w:eastAsiaTheme="minorEastAsia" w:hAnsiTheme="minorEastAsia" w:hint="eastAsia"/>
          <w:sz w:val="24"/>
          <w:szCs w:val="24"/>
        </w:rPr>
        <w:t>本行财务运营、内控管理、风险管理及经营决策情况开展</w:t>
      </w:r>
      <w:r>
        <w:rPr>
          <w:rFonts w:asciiTheme="minorEastAsia" w:eastAsiaTheme="minorEastAsia" w:hAnsiTheme="minorEastAsia" w:hint="eastAsia"/>
          <w:bCs/>
          <w:sz w:val="24"/>
          <w:szCs w:val="24"/>
        </w:rPr>
        <w:t>专项检查活动</w:t>
      </w:r>
      <w:r>
        <w:rPr>
          <w:rFonts w:asciiTheme="minorEastAsia" w:eastAsiaTheme="minorEastAsia" w:hAnsiTheme="minorEastAsia" w:hint="eastAsia"/>
          <w:sz w:val="24"/>
          <w:szCs w:val="24"/>
        </w:rPr>
        <w:t>4次</w:t>
      </w:r>
      <w:r>
        <w:rPr>
          <w:rFonts w:asciiTheme="minorEastAsia" w:eastAsiaTheme="minorEastAsia" w:hAnsiTheme="minorEastAsia" w:hint="eastAsia"/>
          <w:bCs/>
          <w:sz w:val="24"/>
          <w:szCs w:val="24"/>
        </w:rPr>
        <w:t>；四是</w:t>
      </w:r>
      <w:r>
        <w:rPr>
          <w:rFonts w:asciiTheme="minorEastAsia" w:eastAsiaTheme="minorEastAsia" w:hAnsiTheme="minorEastAsia" w:hint="eastAsia"/>
          <w:sz w:val="24"/>
          <w:szCs w:val="24"/>
        </w:rPr>
        <w:t>对本行高管人员开展离任审计1人次；</w:t>
      </w:r>
      <w:r>
        <w:rPr>
          <w:rFonts w:asciiTheme="minorEastAsia" w:eastAsiaTheme="minorEastAsia" w:hAnsiTheme="minorEastAsia" w:hint="eastAsia"/>
          <w:bCs/>
          <w:sz w:val="24"/>
          <w:szCs w:val="24"/>
        </w:rPr>
        <w:t>五是指导审计部开展监督检查活动31项，开展干部员工离任（离岗</w:t>
      </w:r>
      <w:r>
        <w:rPr>
          <w:rFonts w:asciiTheme="minorEastAsia" w:eastAsiaTheme="minorEastAsia" w:hAnsiTheme="minorEastAsia"/>
          <w:bCs/>
          <w:sz w:val="24"/>
          <w:szCs w:val="24"/>
        </w:rPr>
        <w:t>）</w:t>
      </w:r>
      <w:r>
        <w:rPr>
          <w:rFonts w:asciiTheme="minorEastAsia" w:eastAsiaTheme="minorEastAsia" w:hAnsiTheme="minorEastAsia" w:hint="eastAsia"/>
          <w:bCs/>
          <w:sz w:val="24"/>
          <w:szCs w:val="24"/>
        </w:rPr>
        <w:t>审计41人次</w:t>
      </w:r>
      <w:r>
        <w:rPr>
          <w:rFonts w:asciiTheme="minorEastAsia" w:eastAsiaTheme="minorEastAsia" w:hAnsiTheme="minorEastAsia" w:hint="eastAsia"/>
          <w:sz w:val="24"/>
          <w:szCs w:val="24"/>
        </w:rPr>
        <w:t>。</w:t>
      </w:r>
    </w:p>
    <w:p w:rsidR="0065452B" w:rsidRDefault="0065452B" w:rsidP="0065452B">
      <w:pPr>
        <w:widowControl w:val="0"/>
        <w:spacing w:line="500" w:lineRule="exact"/>
        <w:ind w:firstLine="482"/>
        <w:rPr>
          <w:rFonts w:asciiTheme="minorEastAsia" w:eastAsiaTheme="minorEastAsia" w:hAnsiTheme="minorEastAsia"/>
          <w:sz w:val="24"/>
          <w:szCs w:val="24"/>
        </w:rPr>
      </w:pPr>
      <w:r>
        <w:rPr>
          <w:rFonts w:asciiTheme="minorEastAsia" w:eastAsiaTheme="minorEastAsia" w:hAnsiTheme="minorEastAsia" w:hint="eastAsia"/>
          <w:b/>
          <w:sz w:val="24"/>
          <w:szCs w:val="24"/>
        </w:rPr>
        <w:t>8.积极反馈问题。</w:t>
      </w:r>
      <w:r>
        <w:rPr>
          <w:rFonts w:asciiTheme="minorEastAsia" w:eastAsiaTheme="minorEastAsia" w:hAnsiTheme="minorEastAsia" w:hint="eastAsia"/>
          <w:sz w:val="24"/>
          <w:szCs w:val="24"/>
        </w:rPr>
        <w:t>报告期内，监事会向董事会和</w:t>
      </w:r>
      <w:proofErr w:type="gramStart"/>
      <w:r>
        <w:rPr>
          <w:rFonts w:asciiTheme="minorEastAsia" w:eastAsiaTheme="minorEastAsia" w:hAnsiTheme="minorEastAsia" w:hint="eastAsia"/>
          <w:sz w:val="24"/>
          <w:szCs w:val="24"/>
        </w:rPr>
        <w:t>高管层共发出</w:t>
      </w:r>
      <w:proofErr w:type="gramEnd"/>
      <w:r>
        <w:rPr>
          <w:rFonts w:asciiTheme="minorEastAsia" w:eastAsiaTheme="minorEastAsia" w:hAnsiTheme="minorEastAsia" w:hint="eastAsia"/>
          <w:sz w:val="24"/>
          <w:szCs w:val="24"/>
        </w:rPr>
        <w:t>《风险提示》5份、《现场检查意见书》7份、《整改督办书》11份，并指导审计部向检查单位发出《存在问题整改通知书》178份，抓实督促问题落实整改。</w:t>
      </w:r>
    </w:p>
    <w:p w:rsidR="0065452B" w:rsidRDefault="0065452B" w:rsidP="0065452B">
      <w:pPr>
        <w:widowControl w:val="0"/>
        <w:spacing w:line="500" w:lineRule="exact"/>
        <w:ind w:firstLine="482"/>
        <w:rPr>
          <w:rFonts w:asciiTheme="minorEastAsia" w:eastAsiaTheme="minorEastAsia" w:hAnsiTheme="minorEastAsia"/>
          <w:sz w:val="24"/>
          <w:szCs w:val="24"/>
        </w:rPr>
      </w:pPr>
      <w:r>
        <w:rPr>
          <w:rFonts w:asciiTheme="minorEastAsia" w:eastAsiaTheme="minorEastAsia" w:hAnsiTheme="minorEastAsia" w:hint="eastAsia"/>
          <w:b/>
          <w:sz w:val="24"/>
          <w:szCs w:val="24"/>
        </w:rPr>
        <w:t>9.</w:t>
      </w:r>
      <w:r>
        <w:rPr>
          <w:rFonts w:asciiTheme="minorEastAsia" w:eastAsiaTheme="minorEastAsia" w:hAnsiTheme="minorEastAsia" w:hint="eastAsia"/>
          <w:b/>
          <w:bCs/>
          <w:sz w:val="24"/>
          <w:szCs w:val="24"/>
        </w:rPr>
        <w:t>深入调研督导。</w:t>
      </w:r>
      <w:r>
        <w:rPr>
          <w:rFonts w:asciiTheme="minorEastAsia" w:eastAsiaTheme="minorEastAsia" w:hAnsiTheme="minorEastAsia" w:hint="eastAsia"/>
          <w:bCs/>
          <w:sz w:val="24"/>
          <w:szCs w:val="24"/>
        </w:rPr>
        <w:t>报告期内，监事会先后多次深入40个基层单位支行和分理处对</w:t>
      </w:r>
      <w:r>
        <w:rPr>
          <w:rFonts w:asciiTheme="minorEastAsia" w:eastAsiaTheme="minorEastAsia" w:hAnsiTheme="minorEastAsia" w:hint="eastAsia"/>
          <w:sz w:val="24"/>
          <w:szCs w:val="24"/>
        </w:rPr>
        <w:t>党建、案防、员工管理、贷款管理等工作进行调研督导，并传递最新的监管动态和监管信息。</w:t>
      </w:r>
    </w:p>
    <w:p w:rsidR="0065452B" w:rsidRDefault="0065452B" w:rsidP="0065452B">
      <w:pPr>
        <w:widowControl w:val="0"/>
        <w:spacing w:line="480" w:lineRule="exact"/>
        <w:ind w:firstLine="482"/>
        <w:rPr>
          <w:rFonts w:ascii="Calibri" w:eastAsia="宋体" w:hAnsi="Calibri"/>
          <w:sz w:val="24"/>
          <w:szCs w:val="24"/>
        </w:rPr>
      </w:pPr>
      <w:r>
        <w:rPr>
          <w:rFonts w:asciiTheme="minorEastAsia" w:eastAsiaTheme="minorEastAsia" w:hAnsiTheme="minorEastAsia" w:hint="eastAsia"/>
          <w:b/>
          <w:sz w:val="24"/>
          <w:szCs w:val="24"/>
        </w:rPr>
        <w:t>10.做实报告工作。</w:t>
      </w:r>
      <w:r>
        <w:rPr>
          <w:rFonts w:asciiTheme="minorEastAsia" w:eastAsiaTheme="minorEastAsia" w:hAnsiTheme="minorEastAsia" w:hint="eastAsia"/>
          <w:sz w:val="24"/>
          <w:szCs w:val="24"/>
        </w:rPr>
        <w:t>报告期内，监事会按季向省联社报送本行《信宜农商银行监事长履职情况报告》《信宜农商银行风险情况报告表》《信宜农商银行高管履职情况报告表》和《信宜农商银行案件情况报告表》，按年度向省联社和银保监部门报送《信宜农商银行监事会监督工作情况报告》和《信宜农商银行董事会、监事会和高级管理层及其成员履职评价情况报告》。</w:t>
      </w:r>
    </w:p>
    <w:p w:rsidR="0065452B" w:rsidRDefault="0065452B" w:rsidP="0065452B">
      <w:pPr>
        <w:widowControl w:val="0"/>
        <w:spacing w:line="480" w:lineRule="exact"/>
        <w:ind w:firstLine="482"/>
        <w:rPr>
          <w:rFonts w:ascii="Calibri" w:eastAsia="宋体" w:hAnsi="Calibri"/>
          <w:b/>
          <w:sz w:val="24"/>
          <w:szCs w:val="24"/>
        </w:rPr>
      </w:pPr>
      <w:r>
        <w:rPr>
          <w:rFonts w:ascii="Calibri" w:eastAsia="宋体" w:hAnsi="Calibri" w:hint="eastAsia"/>
          <w:b/>
          <w:sz w:val="24"/>
          <w:szCs w:val="24"/>
        </w:rPr>
        <w:t>14.4</w:t>
      </w:r>
      <w:r>
        <w:rPr>
          <w:rFonts w:ascii="Calibri" w:eastAsia="宋体" w:hAnsi="Calibri" w:hint="eastAsia"/>
          <w:b/>
          <w:sz w:val="24"/>
          <w:szCs w:val="24"/>
        </w:rPr>
        <w:t>监事会就有关事项发表的独立意见</w:t>
      </w:r>
    </w:p>
    <w:p w:rsidR="0065452B" w:rsidRDefault="0065452B" w:rsidP="0065452B">
      <w:pPr>
        <w:widowControl w:val="0"/>
        <w:tabs>
          <w:tab w:val="left" w:pos="476"/>
        </w:tabs>
        <w:spacing w:line="500" w:lineRule="exact"/>
        <w:ind w:firstLine="482"/>
        <w:rPr>
          <w:rFonts w:asciiTheme="minorEastAsia" w:eastAsiaTheme="minorEastAsia" w:hAnsiTheme="minorEastAsia"/>
          <w:sz w:val="24"/>
          <w:szCs w:val="24"/>
        </w:rPr>
      </w:pPr>
      <w:r>
        <w:rPr>
          <w:rFonts w:asciiTheme="minorEastAsia" w:eastAsiaTheme="minorEastAsia" w:hAnsiTheme="minorEastAsia" w:hint="eastAsia"/>
          <w:b/>
          <w:sz w:val="24"/>
          <w:szCs w:val="24"/>
        </w:rPr>
        <w:t>1.对本行依法运作情况的意见</w:t>
      </w:r>
      <w:r>
        <w:rPr>
          <w:rFonts w:asciiTheme="minorEastAsia" w:eastAsiaTheme="minorEastAsia" w:hAnsiTheme="minorEastAsia" w:hint="eastAsia"/>
          <w:sz w:val="24"/>
          <w:szCs w:val="24"/>
        </w:rPr>
        <w:t>。经列席董事会和高级管理层及其下设专门委员会会议，并对本行公司治理规范运作、高管履职等进行了一系列监督和评价。监事会认为：2021年度本行董事会能贯彻落实国家的各项经济金融政策，认真执行股东大会决议，依法行使职权，持续提升公司治理水平，完善各类风险管理、内控管理、财务管理、信息披露等管理机制，严格监督高级管理人员落实董事会决议，认真履行了职责。高级管理层能贯彻落实国家的各项经济金融政策，认真执行董事会的决议，依法依规开展经营管理活动，对财务开支、不良资产处置及经营管理重要事项集体研究、集体决策，积极推进业务创新，持续改进金融服务，不断优化资本管理，切实提升全面风险管理水平和内部控制管理水平，促进了本行各项业务稳健发展。未发现本行董事、高管人员存在违反法律法规、本行章程</w:t>
      </w:r>
      <w:r>
        <w:rPr>
          <w:rFonts w:asciiTheme="minorEastAsia" w:eastAsiaTheme="minorEastAsia" w:hAnsiTheme="minorEastAsia" w:hint="eastAsia"/>
          <w:sz w:val="24"/>
          <w:szCs w:val="24"/>
        </w:rPr>
        <w:lastRenderedPageBreak/>
        <w:t>或损害本行利益和股东权益的行为。</w:t>
      </w:r>
    </w:p>
    <w:p w:rsidR="0065452B" w:rsidRDefault="0065452B" w:rsidP="0065452B">
      <w:pPr>
        <w:widowControl w:val="0"/>
        <w:tabs>
          <w:tab w:val="left" w:pos="476"/>
        </w:tabs>
        <w:spacing w:line="500" w:lineRule="exact"/>
        <w:ind w:firstLineChars="210" w:firstLine="506"/>
        <w:rPr>
          <w:rFonts w:asciiTheme="minorEastAsia" w:eastAsiaTheme="minorEastAsia" w:hAnsiTheme="minorEastAsia"/>
          <w:sz w:val="24"/>
          <w:szCs w:val="24"/>
        </w:rPr>
      </w:pPr>
      <w:r>
        <w:rPr>
          <w:rFonts w:asciiTheme="minorEastAsia" w:eastAsiaTheme="minorEastAsia" w:hAnsiTheme="minorEastAsia" w:hint="eastAsia"/>
          <w:b/>
          <w:sz w:val="24"/>
          <w:szCs w:val="24"/>
        </w:rPr>
        <w:t>2.对本行年度报告的意见。</w:t>
      </w:r>
      <w:r>
        <w:rPr>
          <w:rFonts w:asciiTheme="minorEastAsia" w:eastAsiaTheme="minorEastAsia" w:hAnsiTheme="minorEastAsia" w:hint="eastAsia"/>
          <w:sz w:val="24"/>
          <w:szCs w:val="24"/>
        </w:rPr>
        <w:t>经审阅本行2021年度报告，监事会认为：本行2021年度报告的编制和审核程序符合法律法规和监管规定，报告的内容真实、准确、完整地反映本行的实际情况。</w:t>
      </w:r>
    </w:p>
    <w:p w:rsidR="0065452B" w:rsidRDefault="0065452B" w:rsidP="0065452B">
      <w:pPr>
        <w:widowControl w:val="0"/>
        <w:tabs>
          <w:tab w:val="left" w:pos="476"/>
        </w:tabs>
        <w:spacing w:line="500" w:lineRule="exact"/>
        <w:ind w:firstLineChars="210" w:firstLine="506"/>
        <w:rPr>
          <w:rFonts w:asciiTheme="minorEastAsia" w:eastAsiaTheme="minorEastAsia" w:hAnsiTheme="minorEastAsia"/>
          <w:sz w:val="24"/>
          <w:szCs w:val="24"/>
        </w:rPr>
      </w:pPr>
      <w:r>
        <w:rPr>
          <w:rFonts w:asciiTheme="minorEastAsia" w:eastAsiaTheme="minorEastAsia" w:hAnsiTheme="minorEastAsia" w:hint="eastAsia"/>
          <w:b/>
          <w:sz w:val="24"/>
          <w:szCs w:val="24"/>
        </w:rPr>
        <w:t>3.对本行利润分配方案的意见。</w:t>
      </w:r>
      <w:r>
        <w:rPr>
          <w:rFonts w:asciiTheme="minorEastAsia" w:eastAsiaTheme="minorEastAsia" w:hAnsiTheme="minorEastAsia" w:hint="eastAsia"/>
          <w:sz w:val="24"/>
          <w:szCs w:val="24"/>
        </w:rPr>
        <w:t>经审阅本行提交的《广东信宜农村商业银行股份有限公司2021年度利润分配方案》《广东信宜农村商业银行股份有限公司2021年度股金分红方案》，监事会认为：本行2021年利润分配方案和股金分红方案合理、合</w:t>
      </w:r>
      <w:proofErr w:type="gramStart"/>
      <w:r>
        <w:rPr>
          <w:rFonts w:asciiTheme="minorEastAsia" w:eastAsiaTheme="minorEastAsia" w:hAnsiTheme="minorEastAsia" w:hint="eastAsia"/>
          <w:sz w:val="24"/>
          <w:szCs w:val="24"/>
        </w:rPr>
        <w:t>规</w:t>
      </w:r>
      <w:proofErr w:type="gramEnd"/>
      <w:r>
        <w:rPr>
          <w:rFonts w:asciiTheme="minorEastAsia" w:eastAsiaTheme="minorEastAsia" w:hAnsiTheme="minorEastAsia" w:hint="eastAsia"/>
          <w:sz w:val="24"/>
          <w:szCs w:val="24"/>
        </w:rPr>
        <w:t>，符合相关法律法规和本行实际情况。</w:t>
      </w:r>
    </w:p>
    <w:p w:rsidR="0065452B" w:rsidRDefault="0065452B" w:rsidP="0065452B">
      <w:pPr>
        <w:shd w:val="clear" w:color="auto" w:fill="FFFFFF"/>
        <w:adjustRightInd w:val="0"/>
        <w:snapToGrid w:val="0"/>
        <w:spacing w:line="500" w:lineRule="exact"/>
        <w:ind w:firstLineChars="221" w:firstLine="532"/>
        <w:rPr>
          <w:rFonts w:asciiTheme="minorEastAsia" w:eastAsiaTheme="minorEastAsia" w:hAnsiTheme="minorEastAsia" w:cs="宋体"/>
          <w:kern w:val="0"/>
          <w:sz w:val="24"/>
          <w:szCs w:val="24"/>
        </w:rPr>
      </w:pPr>
      <w:r>
        <w:rPr>
          <w:rFonts w:ascii="宋体" w:eastAsia="宋体" w:hAnsi="宋体" w:hint="eastAsia"/>
          <w:b/>
          <w:kern w:val="0"/>
          <w:sz w:val="24"/>
          <w:szCs w:val="24"/>
        </w:rPr>
        <w:t>4.</w:t>
      </w:r>
      <w:r>
        <w:rPr>
          <w:rFonts w:asciiTheme="minorEastAsia" w:eastAsiaTheme="minorEastAsia" w:hAnsiTheme="minorEastAsia" w:hint="eastAsia"/>
          <w:b/>
          <w:sz w:val="24"/>
          <w:szCs w:val="24"/>
        </w:rPr>
        <w:t>对本行财务管理情况的意见。</w:t>
      </w:r>
      <w:r>
        <w:rPr>
          <w:rFonts w:asciiTheme="minorEastAsia" w:eastAsiaTheme="minorEastAsia" w:hAnsiTheme="minorEastAsia" w:hint="eastAsia"/>
          <w:sz w:val="24"/>
          <w:szCs w:val="24"/>
        </w:rPr>
        <w:t>经审阅本行有关财务报表资料和对财务管理情况开展专项检查，监事会认为：2021年度本行财务制度较健全、内控制度较完善、财务运作较规范、财务状况良好，出具年度报告能够真实完整地反映本行的财务状况和经营成果，暂无发现虚假记载、误导陈述或者重大遗漏。</w:t>
      </w:r>
    </w:p>
    <w:p w:rsidR="0065452B" w:rsidRDefault="0065452B" w:rsidP="0065452B">
      <w:pPr>
        <w:widowControl w:val="0"/>
        <w:adjustRightInd w:val="0"/>
        <w:snapToGrid w:val="0"/>
        <w:spacing w:line="500" w:lineRule="exact"/>
        <w:ind w:firstLineChars="196" w:firstLine="472"/>
        <w:outlineLvl w:val="1"/>
        <w:rPr>
          <w:rFonts w:ascii="宋体" w:eastAsia="宋体" w:hAnsi="宋体" w:cs="宋体"/>
          <w:kern w:val="0"/>
          <w:sz w:val="24"/>
          <w:szCs w:val="24"/>
        </w:rPr>
      </w:pPr>
      <w:r>
        <w:rPr>
          <w:rFonts w:asciiTheme="minorEastAsia" w:eastAsiaTheme="minorEastAsia" w:hAnsiTheme="minorEastAsia" w:cs="宋体" w:hint="eastAsia"/>
          <w:b/>
          <w:kern w:val="0"/>
          <w:sz w:val="24"/>
          <w:szCs w:val="24"/>
        </w:rPr>
        <w:t>5.</w:t>
      </w:r>
      <w:r>
        <w:rPr>
          <w:rFonts w:asciiTheme="minorEastAsia" w:eastAsiaTheme="minorEastAsia" w:hAnsiTheme="minorEastAsia" w:hint="eastAsia"/>
          <w:b/>
          <w:sz w:val="24"/>
          <w:szCs w:val="24"/>
        </w:rPr>
        <w:t>对会计师事务所《2021年度财务报表审计报告》的意见。</w:t>
      </w:r>
      <w:r>
        <w:rPr>
          <w:rFonts w:asciiTheme="minorEastAsia" w:eastAsiaTheme="minorEastAsia" w:hAnsiTheme="minorEastAsia" w:hint="eastAsia"/>
          <w:sz w:val="24"/>
          <w:szCs w:val="24"/>
        </w:rPr>
        <w:t>经认真查阅广州市光领有限责任会计师事务所出具的《广东信宜农村商业银行股份有限公司2021年度财务报表审计报告》和财务相关资料，监事会认为：广州市光领有限责任会计师事务所对本行2021年度的财务报告进行了审计，并出具了无保留意见的审计报告，财务报告真实反映了本行财务状况、经营成果和现金流量。</w:t>
      </w:r>
    </w:p>
    <w:p w:rsidR="0065452B" w:rsidRDefault="0065452B" w:rsidP="0065452B">
      <w:pPr>
        <w:widowControl w:val="0"/>
        <w:shd w:val="clear" w:color="auto" w:fill="FFFFFF"/>
        <w:adjustRightInd w:val="0"/>
        <w:snapToGrid w:val="0"/>
        <w:spacing w:line="500" w:lineRule="exact"/>
        <w:ind w:firstLineChars="221" w:firstLine="532"/>
        <w:rPr>
          <w:rFonts w:asciiTheme="minorEastAsia" w:eastAsiaTheme="minorEastAsia" w:hAnsiTheme="minorEastAsia" w:cs="宋体"/>
          <w:kern w:val="0"/>
          <w:sz w:val="24"/>
          <w:szCs w:val="24"/>
        </w:rPr>
      </w:pPr>
      <w:r>
        <w:rPr>
          <w:rFonts w:asciiTheme="minorEastAsia" w:eastAsiaTheme="minorEastAsia" w:hAnsiTheme="minorEastAsia" w:cs="宋体" w:hint="eastAsia"/>
          <w:b/>
          <w:kern w:val="0"/>
          <w:sz w:val="24"/>
          <w:szCs w:val="24"/>
        </w:rPr>
        <w:t>6.</w:t>
      </w:r>
      <w:r>
        <w:rPr>
          <w:rFonts w:asciiTheme="minorEastAsia" w:eastAsiaTheme="minorEastAsia" w:hAnsiTheme="minorEastAsia" w:hint="eastAsia"/>
          <w:b/>
          <w:sz w:val="24"/>
          <w:szCs w:val="24"/>
        </w:rPr>
        <w:t>对本行内部控制和全面风险管理情况的意见。</w:t>
      </w:r>
      <w:r>
        <w:rPr>
          <w:rFonts w:asciiTheme="minorEastAsia" w:eastAsiaTheme="minorEastAsia" w:hAnsiTheme="minorEastAsia" w:hint="eastAsia"/>
          <w:sz w:val="24"/>
          <w:szCs w:val="24"/>
        </w:rPr>
        <w:t>经审阅《广东信宜农村商业银行股份有限公司2021年度内部控制评价报告》《广东信宜农村商业银行股份有限公司2021年度风险管理情况的报告》和内部控制及全面风险管理等资料，监事会认为：本行已建立了较为完善的内部控制和全面风险管理体系，内控和风险管理整体运行有效。</w:t>
      </w:r>
    </w:p>
    <w:p w:rsidR="0065452B" w:rsidRDefault="0065452B" w:rsidP="0065452B">
      <w:pPr>
        <w:shd w:val="clear" w:color="auto" w:fill="FFFFFF"/>
        <w:adjustRightInd w:val="0"/>
        <w:snapToGrid w:val="0"/>
        <w:spacing w:line="500" w:lineRule="exact"/>
        <w:ind w:firstLineChars="221" w:firstLine="532"/>
        <w:rPr>
          <w:rFonts w:asciiTheme="minorEastAsia" w:eastAsiaTheme="minorEastAsia" w:hAnsiTheme="minorEastAsia"/>
          <w:sz w:val="24"/>
          <w:szCs w:val="24"/>
        </w:rPr>
      </w:pPr>
      <w:r>
        <w:rPr>
          <w:rFonts w:asciiTheme="minorEastAsia" w:eastAsiaTheme="minorEastAsia" w:hAnsiTheme="minorEastAsia" w:cs="宋体" w:hint="eastAsia"/>
          <w:b/>
          <w:kern w:val="0"/>
          <w:sz w:val="24"/>
          <w:szCs w:val="24"/>
        </w:rPr>
        <w:t>7.</w:t>
      </w:r>
      <w:r>
        <w:rPr>
          <w:rFonts w:asciiTheme="minorEastAsia" w:eastAsiaTheme="minorEastAsia" w:hAnsiTheme="minorEastAsia" w:hint="eastAsia"/>
          <w:b/>
          <w:sz w:val="24"/>
          <w:szCs w:val="24"/>
        </w:rPr>
        <w:t>对本行流动性风险管理情况的意见。</w:t>
      </w:r>
      <w:r>
        <w:rPr>
          <w:rFonts w:asciiTheme="minorEastAsia" w:eastAsiaTheme="minorEastAsia" w:hAnsiTheme="minorEastAsia" w:hint="eastAsia"/>
          <w:sz w:val="24"/>
          <w:szCs w:val="24"/>
        </w:rPr>
        <w:t>经审阅《广东信宜农村商业银行股份有限公司2021年流动性风险管理情况报告》和相关流动性风险管理等资料，监事会认为：本行董事会、高级管理层能较好地履行流动性风险管理及流动性压力测试管理职责，确保了本行2021年度流动性风险控制在有效范围内。</w:t>
      </w:r>
    </w:p>
    <w:p w:rsidR="0065452B" w:rsidRDefault="0065452B" w:rsidP="0065452B">
      <w:pPr>
        <w:shd w:val="clear" w:color="auto" w:fill="FFFFFF"/>
        <w:adjustRightInd w:val="0"/>
        <w:snapToGrid w:val="0"/>
        <w:spacing w:line="500" w:lineRule="exact"/>
        <w:ind w:firstLineChars="221" w:firstLine="532"/>
        <w:rPr>
          <w:rFonts w:asciiTheme="minorEastAsia" w:eastAsiaTheme="minorEastAsia" w:hAnsiTheme="minorEastAsia"/>
          <w:sz w:val="24"/>
          <w:szCs w:val="24"/>
        </w:rPr>
      </w:pPr>
      <w:r>
        <w:rPr>
          <w:rFonts w:asciiTheme="minorEastAsia" w:eastAsiaTheme="minorEastAsia" w:hAnsiTheme="minorEastAsia" w:hint="eastAsia"/>
          <w:b/>
          <w:sz w:val="24"/>
          <w:szCs w:val="24"/>
        </w:rPr>
        <w:lastRenderedPageBreak/>
        <w:t>8.对本行资本管理情况的意见。</w:t>
      </w:r>
      <w:r>
        <w:rPr>
          <w:rFonts w:asciiTheme="minorEastAsia" w:eastAsiaTheme="minorEastAsia" w:hAnsiTheme="minorEastAsia" w:hint="eastAsia"/>
          <w:sz w:val="24"/>
          <w:szCs w:val="24"/>
        </w:rPr>
        <w:t>经审阅《广东信宜农村商业银行股份有限公司2021年资本规划实施情况报告》和资本管理相关资料，监事会认为，本行董事会、高级管理层能较好地履行资本管理和资本计量高级方法管理职责，确保了本行2021年度各项资本监管指标保持持续达标。</w:t>
      </w:r>
    </w:p>
    <w:p w:rsidR="0065452B" w:rsidRDefault="0065452B" w:rsidP="0065452B">
      <w:pPr>
        <w:widowControl w:val="0"/>
        <w:adjustRightInd w:val="0"/>
        <w:snapToGrid w:val="0"/>
        <w:spacing w:line="500" w:lineRule="exact"/>
        <w:ind w:firstLineChars="196" w:firstLine="472"/>
        <w:outlineLvl w:val="1"/>
        <w:rPr>
          <w:rFonts w:asciiTheme="minorEastAsia" w:eastAsiaTheme="minorEastAsia" w:hAnsiTheme="minorEastAsia"/>
          <w:sz w:val="24"/>
          <w:szCs w:val="24"/>
        </w:rPr>
      </w:pPr>
      <w:r>
        <w:rPr>
          <w:rFonts w:asciiTheme="minorEastAsia" w:eastAsiaTheme="minorEastAsia" w:hAnsiTheme="minorEastAsia" w:hint="eastAsia"/>
          <w:b/>
          <w:sz w:val="24"/>
          <w:szCs w:val="24"/>
        </w:rPr>
        <w:t>9.对本行压力测试管理情况的意见。</w:t>
      </w:r>
      <w:r>
        <w:rPr>
          <w:rFonts w:asciiTheme="minorEastAsia" w:eastAsiaTheme="minorEastAsia" w:hAnsiTheme="minorEastAsia" w:hint="eastAsia"/>
          <w:sz w:val="24"/>
          <w:szCs w:val="24"/>
        </w:rPr>
        <w:t>经审阅《广东作宜农村商业银行股份有限公司2021年压力测试开展情况报告》和压力测试等相关资料，</w:t>
      </w:r>
      <w:r>
        <w:rPr>
          <w:rFonts w:asciiTheme="minorEastAsia" w:eastAsiaTheme="minorEastAsia" w:hAnsiTheme="minorEastAsia" w:cs="Arial" w:hint="eastAsia"/>
          <w:sz w:val="24"/>
          <w:szCs w:val="24"/>
        </w:rPr>
        <w:t>监事会认为</w:t>
      </w:r>
      <w:r>
        <w:rPr>
          <w:rFonts w:asciiTheme="minorEastAsia" w:eastAsiaTheme="minorEastAsia" w:hAnsiTheme="minorEastAsia" w:hint="eastAsia"/>
          <w:sz w:val="24"/>
          <w:szCs w:val="24"/>
        </w:rPr>
        <w:t>，本行董事会、高级管理层能较好地履行压力测试管理职责，确保了本行2021年度各项流动性监管指标表现良好，资产负债结构匹配较为合理。</w:t>
      </w:r>
    </w:p>
    <w:p w:rsidR="0065452B" w:rsidRDefault="0065452B" w:rsidP="0065452B">
      <w:pPr>
        <w:shd w:val="clear" w:color="auto" w:fill="FFFFFF"/>
        <w:adjustRightInd w:val="0"/>
        <w:snapToGrid w:val="0"/>
        <w:spacing w:line="500" w:lineRule="exact"/>
        <w:ind w:firstLineChars="221" w:firstLine="532"/>
        <w:rPr>
          <w:rFonts w:asciiTheme="minorEastAsia" w:eastAsiaTheme="minorEastAsia" w:hAnsiTheme="minorEastAsia"/>
          <w:sz w:val="24"/>
          <w:szCs w:val="24"/>
        </w:rPr>
      </w:pPr>
      <w:r>
        <w:rPr>
          <w:rFonts w:asciiTheme="minorEastAsia" w:eastAsiaTheme="minorEastAsia" w:hAnsiTheme="minorEastAsia" w:cs="宋体" w:hint="eastAsia"/>
          <w:b/>
          <w:kern w:val="0"/>
          <w:sz w:val="24"/>
          <w:szCs w:val="24"/>
        </w:rPr>
        <w:t>10.</w:t>
      </w:r>
      <w:r>
        <w:rPr>
          <w:rFonts w:asciiTheme="minorEastAsia" w:eastAsiaTheme="minorEastAsia" w:hAnsiTheme="minorEastAsia" w:hint="eastAsia"/>
          <w:b/>
          <w:sz w:val="24"/>
          <w:szCs w:val="24"/>
        </w:rPr>
        <w:t>对本行市场风险管理情况的意见。</w:t>
      </w:r>
      <w:r>
        <w:rPr>
          <w:rFonts w:asciiTheme="minorEastAsia" w:eastAsiaTheme="minorEastAsia" w:hAnsiTheme="minorEastAsia" w:hint="eastAsia"/>
          <w:sz w:val="24"/>
          <w:szCs w:val="24"/>
        </w:rPr>
        <w:t>经审阅市场风险相关管理制度、相关议案及报告等资料，监事会认为：本行董事会、高级管理层能较好地履行市场风险管理职责，制定市场风险管理方面规章制度，构建完善市场风险管理体系，确保本行2021年度市场风险控制在可控范围内。</w:t>
      </w:r>
    </w:p>
    <w:p w:rsidR="0065452B" w:rsidRDefault="0065452B" w:rsidP="0065452B">
      <w:pPr>
        <w:shd w:val="clear" w:color="auto" w:fill="FFFFFF"/>
        <w:adjustRightInd w:val="0"/>
        <w:snapToGrid w:val="0"/>
        <w:spacing w:line="500" w:lineRule="exact"/>
        <w:ind w:firstLineChars="221" w:firstLine="532"/>
        <w:rPr>
          <w:rFonts w:asciiTheme="minorEastAsia" w:eastAsiaTheme="minorEastAsia" w:hAnsiTheme="minorEastAsia"/>
          <w:sz w:val="24"/>
          <w:szCs w:val="24"/>
        </w:rPr>
      </w:pPr>
      <w:r>
        <w:rPr>
          <w:rFonts w:asciiTheme="minorEastAsia" w:eastAsiaTheme="minorEastAsia" w:hAnsiTheme="minorEastAsia" w:hint="eastAsia"/>
          <w:b/>
          <w:sz w:val="24"/>
          <w:szCs w:val="24"/>
        </w:rPr>
        <w:t>11.对本行数据治理管理情况的意见。</w:t>
      </w:r>
      <w:r>
        <w:rPr>
          <w:rFonts w:asciiTheme="minorEastAsia" w:eastAsiaTheme="minorEastAsia" w:hAnsiTheme="minorEastAsia" w:hint="eastAsia"/>
          <w:sz w:val="24"/>
          <w:szCs w:val="24"/>
        </w:rPr>
        <w:t>经审阅数据治理等相关资料，监事会认为：本行董事会、高级管理层为提升数据质量方面做了大量的工作，数据质量治理有了一定提升，但出现监管数据多报农户贷款、企业规模划分错误等问题。</w:t>
      </w:r>
    </w:p>
    <w:p w:rsidR="0065452B" w:rsidRDefault="0065452B" w:rsidP="0065452B">
      <w:pPr>
        <w:shd w:val="clear" w:color="auto" w:fill="FFFFFF"/>
        <w:adjustRightInd w:val="0"/>
        <w:snapToGrid w:val="0"/>
        <w:spacing w:line="500" w:lineRule="exact"/>
        <w:ind w:firstLineChars="221" w:firstLine="532"/>
        <w:rPr>
          <w:rFonts w:asciiTheme="minorEastAsia" w:eastAsiaTheme="minorEastAsia" w:hAnsiTheme="minorEastAsia"/>
          <w:sz w:val="24"/>
          <w:szCs w:val="24"/>
        </w:rPr>
      </w:pPr>
      <w:r>
        <w:rPr>
          <w:rFonts w:asciiTheme="minorEastAsia" w:eastAsiaTheme="minorEastAsia" w:hAnsiTheme="minorEastAsia" w:hint="eastAsia"/>
          <w:b/>
          <w:sz w:val="24"/>
          <w:szCs w:val="24"/>
        </w:rPr>
        <w:t>12.对本行反洗钱管理情况的意见。</w:t>
      </w:r>
      <w:r>
        <w:rPr>
          <w:rFonts w:asciiTheme="minorEastAsia" w:eastAsiaTheme="minorEastAsia" w:hAnsiTheme="minorEastAsia" w:hint="eastAsia"/>
          <w:sz w:val="24"/>
          <w:szCs w:val="24"/>
        </w:rPr>
        <w:t>经审阅反洗钱相关的管理制度、相关议案及报告等资料，监事会认为：本行董事会、高级管理层为全面加强反洗</w:t>
      </w:r>
      <w:proofErr w:type="gramStart"/>
      <w:r>
        <w:rPr>
          <w:rFonts w:asciiTheme="minorEastAsia" w:eastAsiaTheme="minorEastAsia" w:hAnsiTheme="minorEastAsia" w:hint="eastAsia"/>
          <w:sz w:val="24"/>
          <w:szCs w:val="24"/>
        </w:rPr>
        <w:t>钱工作</w:t>
      </w:r>
      <w:proofErr w:type="gramEnd"/>
      <w:r>
        <w:rPr>
          <w:rFonts w:asciiTheme="minorEastAsia" w:eastAsiaTheme="minorEastAsia" w:hAnsiTheme="minorEastAsia" w:hint="eastAsia"/>
          <w:sz w:val="24"/>
          <w:szCs w:val="24"/>
        </w:rPr>
        <w:t>做了大量细致有效的工作，较好地履行反洗钱的相关管理职责，但反洗</w:t>
      </w:r>
      <w:proofErr w:type="gramStart"/>
      <w:r>
        <w:rPr>
          <w:rFonts w:asciiTheme="minorEastAsia" w:eastAsiaTheme="minorEastAsia" w:hAnsiTheme="minorEastAsia" w:hint="eastAsia"/>
          <w:sz w:val="24"/>
          <w:szCs w:val="24"/>
        </w:rPr>
        <w:t>钱工作</w:t>
      </w:r>
      <w:proofErr w:type="gramEnd"/>
      <w:r>
        <w:rPr>
          <w:rFonts w:asciiTheme="minorEastAsia" w:eastAsiaTheme="minorEastAsia" w:hAnsiTheme="minorEastAsia" w:hint="eastAsia"/>
          <w:sz w:val="24"/>
          <w:szCs w:val="24"/>
        </w:rPr>
        <w:t>仍存在未按规定履行客户身份识别义务等问题。</w:t>
      </w:r>
    </w:p>
    <w:p w:rsidR="0065452B" w:rsidRDefault="0065452B" w:rsidP="0065452B">
      <w:pPr>
        <w:shd w:val="clear" w:color="auto" w:fill="FFFFFF"/>
        <w:adjustRightInd w:val="0"/>
        <w:snapToGrid w:val="0"/>
        <w:spacing w:line="500" w:lineRule="exact"/>
        <w:ind w:firstLine="482"/>
        <w:jc w:val="left"/>
        <w:outlineLvl w:val="1"/>
        <w:rPr>
          <w:rFonts w:asciiTheme="minorEastAsia" w:eastAsiaTheme="minorEastAsia" w:hAnsiTheme="minorEastAsia"/>
          <w:b/>
          <w:sz w:val="24"/>
          <w:szCs w:val="24"/>
        </w:rPr>
      </w:pPr>
      <w:r>
        <w:rPr>
          <w:rFonts w:asciiTheme="minorEastAsia" w:eastAsiaTheme="minorEastAsia" w:hAnsiTheme="minorEastAsia" w:cs="宋体" w:hint="eastAsia"/>
          <w:b/>
          <w:kern w:val="0"/>
          <w:sz w:val="24"/>
          <w:szCs w:val="24"/>
        </w:rPr>
        <w:t>13.</w:t>
      </w:r>
      <w:r>
        <w:rPr>
          <w:rFonts w:asciiTheme="minorEastAsia" w:eastAsiaTheme="minorEastAsia" w:hAnsiTheme="minorEastAsia" w:hint="eastAsia"/>
          <w:b/>
          <w:sz w:val="24"/>
          <w:szCs w:val="24"/>
        </w:rPr>
        <w:t>对本行资产质量状况和不良资产责任追究情况的意见</w:t>
      </w:r>
    </w:p>
    <w:p w:rsidR="0065452B" w:rsidRDefault="0065452B" w:rsidP="0065452B">
      <w:pPr>
        <w:shd w:val="clear" w:color="auto" w:fill="FFFFFF"/>
        <w:adjustRightInd w:val="0"/>
        <w:snapToGrid w:val="0"/>
        <w:spacing w:line="500" w:lineRule="exact"/>
        <w:ind w:firstLine="482"/>
        <w:jc w:val="left"/>
        <w:outlineLvl w:val="1"/>
        <w:rPr>
          <w:rFonts w:asciiTheme="minorEastAsia" w:eastAsiaTheme="minorEastAsia" w:hAnsiTheme="minorEastAsia"/>
          <w:sz w:val="24"/>
          <w:szCs w:val="24"/>
        </w:rPr>
      </w:pPr>
      <w:r>
        <w:rPr>
          <w:rFonts w:asciiTheme="minorEastAsia" w:eastAsiaTheme="minorEastAsia" w:hAnsiTheme="minorEastAsia" w:hint="eastAsia"/>
          <w:b/>
          <w:sz w:val="24"/>
          <w:szCs w:val="24"/>
        </w:rPr>
        <w:t>（1）本行资产质量状况。</w:t>
      </w:r>
      <w:r>
        <w:rPr>
          <w:rFonts w:asciiTheme="minorEastAsia" w:eastAsiaTheme="minorEastAsia" w:hAnsiTheme="minorEastAsia"/>
          <w:sz w:val="24"/>
          <w:szCs w:val="24"/>
        </w:rPr>
        <w:t>2021年末，本行各项贷款</w:t>
      </w:r>
      <w:r>
        <w:rPr>
          <w:rFonts w:asciiTheme="minorEastAsia" w:eastAsiaTheme="minorEastAsia" w:hAnsiTheme="minorEastAsia" w:hint="eastAsia"/>
          <w:sz w:val="24"/>
          <w:szCs w:val="24"/>
        </w:rPr>
        <w:t>1245481.63</w:t>
      </w:r>
      <w:r>
        <w:rPr>
          <w:rFonts w:asciiTheme="minorEastAsia" w:eastAsiaTheme="minorEastAsia" w:hAnsiTheme="minorEastAsia"/>
          <w:sz w:val="24"/>
          <w:szCs w:val="24"/>
        </w:rPr>
        <w:t>万元。其中，正常类贷款</w:t>
      </w:r>
      <w:r>
        <w:rPr>
          <w:rFonts w:asciiTheme="minorEastAsia" w:eastAsiaTheme="minorEastAsia" w:hAnsiTheme="minorEastAsia" w:hint="eastAsia"/>
          <w:sz w:val="24"/>
          <w:szCs w:val="24"/>
        </w:rPr>
        <w:t>1195071.97</w:t>
      </w:r>
      <w:r>
        <w:rPr>
          <w:rFonts w:asciiTheme="minorEastAsia" w:eastAsiaTheme="minorEastAsia" w:hAnsiTheme="minorEastAsia"/>
          <w:sz w:val="24"/>
          <w:szCs w:val="24"/>
        </w:rPr>
        <w:t>万元，占比</w:t>
      </w:r>
      <w:r>
        <w:rPr>
          <w:rFonts w:asciiTheme="minorEastAsia" w:eastAsiaTheme="minorEastAsia" w:hAnsiTheme="minorEastAsia" w:hint="eastAsia"/>
          <w:sz w:val="24"/>
          <w:szCs w:val="24"/>
        </w:rPr>
        <w:t>95.95</w:t>
      </w:r>
      <w:r>
        <w:rPr>
          <w:rFonts w:asciiTheme="minorEastAsia" w:eastAsiaTheme="minorEastAsia" w:hAnsiTheme="minorEastAsia"/>
          <w:sz w:val="24"/>
          <w:szCs w:val="24"/>
        </w:rPr>
        <w:t>%；关注类贷款</w:t>
      </w:r>
      <w:r>
        <w:rPr>
          <w:rFonts w:asciiTheme="minorEastAsia" w:eastAsiaTheme="minorEastAsia" w:hAnsiTheme="minorEastAsia" w:hint="eastAsia"/>
          <w:sz w:val="24"/>
          <w:szCs w:val="24"/>
        </w:rPr>
        <w:t>40252.46</w:t>
      </w:r>
      <w:r>
        <w:rPr>
          <w:rFonts w:asciiTheme="minorEastAsia" w:eastAsiaTheme="minorEastAsia" w:hAnsiTheme="minorEastAsia"/>
          <w:sz w:val="24"/>
          <w:szCs w:val="24"/>
        </w:rPr>
        <w:t>万元，占比</w:t>
      </w:r>
      <w:r>
        <w:rPr>
          <w:rFonts w:asciiTheme="minorEastAsia" w:eastAsiaTheme="minorEastAsia" w:hAnsiTheme="minorEastAsia" w:hint="eastAsia"/>
          <w:sz w:val="24"/>
          <w:szCs w:val="24"/>
        </w:rPr>
        <w:t>3.23</w:t>
      </w:r>
      <w:r>
        <w:rPr>
          <w:rFonts w:asciiTheme="minorEastAsia" w:eastAsiaTheme="minorEastAsia" w:hAnsiTheme="minorEastAsia"/>
          <w:sz w:val="24"/>
          <w:szCs w:val="24"/>
        </w:rPr>
        <w:t>%。不良贷款</w:t>
      </w:r>
      <w:r>
        <w:rPr>
          <w:rFonts w:asciiTheme="minorEastAsia" w:eastAsiaTheme="minorEastAsia" w:hAnsiTheme="minorEastAsia" w:hint="eastAsia"/>
          <w:sz w:val="24"/>
          <w:szCs w:val="24"/>
        </w:rPr>
        <w:t>10157.2</w:t>
      </w:r>
      <w:r>
        <w:rPr>
          <w:rFonts w:asciiTheme="minorEastAsia" w:eastAsiaTheme="minorEastAsia" w:hAnsiTheme="minorEastAsia"/>
          <w:sz w:val="24"/>
          <w:szCs w:val="24"/>
        </w:rPr>
        <w:t>万元，占比</w:t>
      </w:r>
      <w:r>
        <w:rPr>
          <w:rFonts w:asciiTheme="minorEastAsia" w:eastAsiaTheme="minorEastAsia" w:hAnsiTheme="minorEastAsia" w:hint="eastAsia"/>
          <w:sz w:val="24"/>
          <w:szCs w:val="24"/>
        </w:rPr>
        <w:t>0.82</w:t>
      </w:r>
      <w:r>
        <w:rPr>
          <w:rFonts w:asciiTheme="minorEastAsia" w:eastAsiaTheme="minorEastAsia" w:hAnsiTheme="minorEastAsia"/>
          <w:sz w:val="24"/>
          <w:szCs w:val="24"/>
        </w:rPr>
        <w:t>%。其中，次级类贷款</w:t>
      </w:r>
      <w:r>
        <w:rPr>
          <w:rFonts w:asciiTheme="minorEastAsia" w:eastAsiaTheme="minorEastAsia" w:hAnsiTheme="minorEastAsia" w:hint="eastAsia"/>
          <w:sz w:val="24"/>
          <w:szCs w:val="24"/>
        </w:rPr>
        <w:t>4073</w:t>
      </w:r>
      <w:r>
        <w:rPr>
          <w:rFonts w:asciiTheme="minorEastAsia" w:eastAsiaTheme="minorEastAsia" w:hAnsiTheme="minorEastAsia"/>
          <w:sz w:val="24"/>
          <w:szCs w:val="24"/>
        </w:rPr>
        <w:t>万元，占不良贷款</w:t>
      </w:r>
      <w:r>
        <w:rPr>
          <w:rFonts w:asciiTheme="minorEastAsia" w:eastAsiaTheme="minorEastAsia" w:hAnsiTheme="minorEastAsia" w:hint="eastAsia"/>
          <w:sz w:val="24"/>
          <w:szCs w:val="24"/>
        </w:rPr>
        <w:t>0.33</w:t>
      </w:r>
      <w:r>
        <w:rPr>
          <w:rFonts w:asciiTheme="minorEastAsia" w:eastAsiaTheme="minorEastAsia" w:hAnsiTheme="minorEastAsia"/>
          <w:sz w:val="24"/>
          <w:szCs w:val="24"/>
        </w:rPr>
        <w:t>%；可疑类贷款</w:t>
      </w:r>
      <w:r>
        <w:rPr>
          <w:rFonts w:asciiTheme="minorEastAsia" w:eastAsiaTheme="minorEastAsia" w:hAnsiTheme="minorEastAsia" w:hint="eastAsia"/>
          <w:sz w:val="24"/>
          <w:szCs w:val="24"/>
        </w:rPr>
        <w:t>6057.02</w:t>
      </w:r>
      <w:r>
        <w:rPr>
          <w:rFonts w:asciiTheme="minorEastAsia" w:eastAsiaTheme="minorEastAsia" w:hAnsiTheme="minorEastAsia"/>
          <w:sz w:val="24"/>
          <w:szCs w:val="24"/>
        </w:rPr>
        <w:t>万元，占比</w:t>
      </w:r>
      <w:r>
        <w:rPr>
          <w:rFonts w:asciiTheme="minorEastAsia" w:eastAsiaTheme="minorEastAsia" w:hAnsiTheme="minorEastAsia" w:hint="eastAsia"/>
          <w:sz w:val="24"/>
          <w:szCs w:val="24"/>
        </w:rPr>
        <w:t>0.49</w:t>
      </w:r>
      <w:r>
        <w:rPr>
          <w:rFonts w:asciiTheme="minorEastAsia" w:eastAsiaTheme="minorEastAsia" w:hAnsiTheme="minorEastAsia"/>
          <w:sz w:val="24"/>
          <w:szCs w:val="24"/>
        </w:rPr>
        <w:t>%；损失类贷款</w:t>
      </w:r>
      <w:r>
        <w:rPr>
          <w:rFonts w:asciiTheme="minorEastAsia" w:eastAsiaTheme="minorEastAsia" w:hAnsiTheme="minorEastAsia" w:hint="eastAsia"/>
          <w:sz w:val="24"/>
          <w:szCs w:val="24"/>
        </w:rPr>
        <w:t>27.18</w:t>
      </w:r>
      <w:r>
        <w:rPr>
          <w:rFonts w:asciiTheme="minorEastAsia" w:eastAsiaTheme="minorEastAsia" w:hAnsiTheme="minorEastAsia"/>
          <w:sz w:val="24"/>
          <w:szCs w:val="24"/>
        </w:rPr>
        <w:t>万元。</w:t>
      </w:r>
      <w:r>
        <w:rPr>
          <w:rFonts w:asciiTheme="minorEastAsia" w:eastAsiaTheme="minorEastAsia" w:hAnsiTheme="minorEastAsia" w:hint="eastAsia"/>
          <w:sz w:val="24"/>
          <w:szCs w:val="24"/>
        </w:rPr>
        <w:t>拨备覆盖率为317.93%</w:t>
      </w:r>
      <w:r>
        <w:rPr>
          <w:rFonts w:asciiTheme="minorEastAsia" w:eastAsiaTheme="minorEastAsia" w:hAnsiTheme="minorEastAsia"/>
          <w:sz w:val="24"/>
          <w:szCs w:val="24"/>
        </w:rPr>
        <w:t>;贷款</w:t>
      </w:r>
      <w:proofErr w:type="gramStart"/>
      <w:r>
        <w:rPr>
          <w:rFonts w:asciiTheme="minorEastAsia" w:eastAsiaTheme="minorEastAsia" w:hAnsiTheme="minorEastAsia"/>
          <w:sz w:val="24"/>
          <w:szCs w:val="24"/>
        </w:rPr>
        <w:t>拨备率</w:t>
      </w:r>
      <w:proofErr w:type="gramEnd"/>
      <w:r>
        <w:rPr>
          <w:rFonts w:asciiTheme="minorEastAsia" w:eastAsiaTheme="minorEastAsia" w:hAnsiTheme="minorEastAsia" w:hint="eastAsia"/>
          <w:sz w:val="24"/>
          <w:szCs w:val="24"/>
        </w:rPr>
        <w:t>2.59</w:t>
      </w:r>
      <w:r>
        <w:rPr>
          <w:rFonts w:asciiTheme="minorEastAsia" w:eastAsiaTheme="minorEastAsia" w:hAnsiTheme="minorEastAsia"/>
          <w:sz w:val="24"/>
          <w:szCs w:val="24"/>
        </w:rPr>
        <w:t>%；不良贷款率</w:t>
      </w:r>
      <w:r>
        <w:rPr>
          <w:rFonts w:asciiTheme="minorEastAsia" w:eastAsiaTheme="minorEastAsia" w:hAnsiTheme="minorEastAsia" w:hint="eastAsia"/>
          <w:sz w:val="24"/>
          <w:szCs w:val="24"/>
        </w:rPr>
        <w:t>0.82</w:t>
      </w:r>
      <w:r>
        <w:rPr>
          <w:rFonts w:asciiTheme="minorEastAsia" w:eastAsiaTheme="minorEastAsia" w:hAnsiTheme="minorEastAsia"/>
          <w:sz w:val="24"/>
          <w:szCs w:val="24"/>
        </w:rPr>
        <w:t>%。</w:t>
      </w:r>
    </w:p>
    <w:p w:rsidR="0065452B" w:rsidRDefault="0065452B" w:rsidP="0065452B">
      <w:pPr>
        <w:widowControl w:val="0"/>
        <w:tabs>
          <w:tab w:val="left" w:pos="476"/>
        </w:tabs>
        <w:spacing w:line="480" w:lineRule="exact"/>
        <w:ind w:firstLine="482"/>
        <w:rPr>
          <w:rFonts w:asciiTheme="minorEastAsia" w:eastAsiaTheme="minorEastAsia" w:hAnsiTheme="minorEastAsia"/>
          <w:sz w:val="24"/>
          <w:szCs w:val="24"/>
        </w:rPr>
      </w:pPr>
      <w:r>
        <w:rPr>
          <w:rFonts w:asciiTheme="minorEastAsia" w:eastAsiaTheme="minorEastAsia" w:hAnsiTheme="minorEastAsia" w:hint="eastAsia"/>
          <w:b/>
          <w:sz w:val="24"/>
          <w:szCs w:val="24"/>
        </w:rPr>
        <w:t>（</w:t>
      </w:r>
      <w:r>
        <w:rPr>
          <w:rFonts w:asciiTheme="minorEastAsia" w:eastAsiaTheme="minorEastAsia" w:hAnsiTheme="minorEastAsia"/>
          <w:b/>
          <w:sz w:val="24"/>
          <w:szCs w:val="24"/>
        </w:rPr>
        <w:t>2）不良资产责任追究情况。</w:t>
      </w:r>
      <w:r>
        <w:rPr>
          <w:rFonts w:asciiTheme="minorEastAsia" w:eastAsiaTheme="minorEastAsia" w:hAnsiTheme="minorEastAsia"/>
          <w:sz w:val="24"/>
          <w:szCs w:val="24"/>
        </w:rPr>
        <w:t>2021年末，本行进行不良贷款责任认定笔数为1069笔，金额合计33386.34万元。其中，740笔，金额合计9240.30万元不良贷款已完成责任认定及追究处理工作；59笔，金额1456.13万元在启动责任</w:t>
      </w:r>
      <w:r>
        <w:rPr>
          <w:rFonts w:asciiTheme="minorEastAsia" w:eastAsiaTheme="minorEastAsia" w:hAnsiTheme="minorEastAsia"/>
          <w:sz w:val="24"/>
          <w:szCs w:val="24"/>
        </w:rPr>
        <w:lastRenderedPageBreak/>
        <w:t>认定阶段；270笔，金额合计22689.91万元不良贷款责任</w:t>
      </w:r>
      <w:proofErr w:type="gramStart"/>
      <w:r>
        <w:rPr>
          <w:rFonts w:asciiTheme="minorEastAsia" w:eastAsiaTheme="minorEastAsia" w:hAnsiTheme="minorEastAsia" w:hint="eastAsia"/>
          <w:sz w:val="24"/>
          <w:szCs w:val="24"/>
        </w:rPr>
        <w:t>追究正</w:t>
      </w:r>
      <w:proofErr w:type="gramEnd"/>
      <w:r>
        <w:rPr>
          <w:rFonts w:asciiTheme="minorEastAsia" w:eastAsiaTheme="minorEastAsia" w:hAnsiTheme="minorEastAsia" w:hint="eastAsia"/>
          <w:sz w:val="24"/>
          <w:szCs w:val="24"/>
        </w:rPr>
        <w:t>处于补充调查阶段。依据《广东信宜农村商业银行股份有限公司不良资产责任追究管理办法（</w:t>
      </w:r>
      <w:r>
        <w:rPr>
          <w:rFonts w:asciiTheme="minorEastAsia" w:eastAsiaTheme="minorEastAsia" w:hAnsiTheme="minorEastAsia"/>
          <w:sz w:val="24"/>
          <w:szCs w:val="24"/>
        </w:rPr>
        <w:t>2018年版）》（信农商银发〔2018〕450号）的有关规定，经本行不良资产责任追究小组会议审议通过后，对相关责任人进行责任认定及追究，</w:t>
      </w:r>
      <w:proofErr w:type="gramStart"/>
      <w:r>
        <w:rPr>
          <w:rFonts w:asciiTheme="minorEastAsia" w:eastAsiaTheme="minorEastAsia" w:hAnsiTheme="minorEastAsia" w:hint="eastAsia"/>
          <w:sz w:val="24"/>
          <w:szCs w:val="24"/>
        </w:rPr>
        <w:t>共问责</w:t>
      </w:r>
      <w:proofErr w:type="gramEnd"/>
      <w:r>
        <w:rPr>
          <w:rFonts w:asciiTheme="minorEastAsia" w:eastAsiaTheme="minorEastAsia" w:hAnsiTheme="minorEastAsia"/>
          <w:sz w:val="24"/>
          <w:szCs w:val="24"/>
        </w:rPr>
        <w:t>73人次。监事会认为：2021年，本行资产质量状况良好；对不良资产责任认定基本符合《广东信宜农村商业银行股份有限公司不良资产责任追究管理办法（2018年版）》（信农商银发〔2018〕450号）的有关规定，但存在不良贷款责任认定和责任追究有待进一步加强等问题。</w:t>
      </w:r>
      <w:r>
        <w:rPr>
          <w:rFonts w:asciiTheme="minorEastAsia" w:eastAsiaTheme="minorEastAsia" w:hAnsiTheme="minorEastAsia"/>
          <w:sz w:val="24"/>
          <w:szCs w:val="24"/>
        </w:rPr>
        <w:br w:type="page"/>
      </w:r>
    </w:p>
    <w:p w:rsidR="0065452B" w:rsidRDefault="0065452B" w:rsidP="0065452B">
      <w:pPr>
        <w:widowControl w:val="0"/>
        <w:spacing w:line="480" w:lineRule="exact"/>
        <w:ind w:firstLineChars="0" w:firstLine="0"/>
        <w:rPr>
          <w:rFonts w:ascii="Calibri" w:eastAsia="宋体" w:hAnsi="Calibri"/>
          <w:b/>
          <w:sz w:val="24"/>
          <w:szCs w:val="24"/>
        </w:rPr>
      </w:pPr>
      <w:r>
        <w:rPr>
          <w:rFonts w:ascii="Calibri" w:eastAsia="宋体" w:hAnsi="Calibri" w:hint="eastAsia"/>
          <w:b/>
          <w:sz w:val="24"/>
          <w:szCs w:val="24"/>
        </w:rPr>
        <w:lastRenderedPageBreak/>
        <w:t>15.</w:t>
      </w:r>
      <w:r>
        <w:rPr>
          <w:rFonts w:ascii="Calibri" w:eastAsia="宋体" w:hAnsi="Calibri" w:hint="eastAsia"/>
          <w:b/>
          <w:sz w:val="24"/>
          <w:szCs w:val="24"/>
        </w:rPr>
        <w:t>重要事项</w:t>
      </w:r>
    </w:p>
    <w:p w:rsidR="0065452B" w:rsidRDefault="0065452B" w:rsidP="0065452B">
      <w:pPr>
        <w:widowControl w:val="0"/>
        <w:spacing w:line="480" w:lineRule="exact"/>
        <w:ind w:firstLineChars="0" w:firstLine="0"/>
        <w:rPr>
          <w:rFonts w:ascii="Calibri" w:eastAsia="宋体" w:hAnsi="Calibri"/>
          <w:b/>
          <w:sz w:val="24"/>
          <w:szCs w:val="24"/>
        </w:rPr>
      </w:pPr>
      <w:r>
        <w:rPr>
          <w:rFonts w:ascii="Calibri" w:eastAsia="宋体" w:hAnsi="Calibri" w:hint="eastAsia"/>
          <w:b/>
          <w:sz w:val="24"/>
          <w:szCs w:val="24"/>
        </w:rPr>
        <w:t>15.1</w:t>
      </w:r>
      <w:r>
        <w:rPr>
          <w:rFonts w:ascii="Calibri" w:eastAsia="宋体" w:hAnsi="Calibri" w:hint="eastAsia"/>
          <w:b/>
          <w:sz w:val="24"/>
          <w:szCs w:val="24"/>
        </w:rPr>
        <w:t>增加或减少注册资本、分立合并事项</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报告期内，本行未发生需披露的增加或减少注册资本、分立合并事项。</w:t>
      </w:r>
    </w:p>
    <w:p w:rsidR="0065452B" w:rsidRDefault="0065452B" w:rsidP="0065452B">
      <w:pPr>
        <w:widowControl w:val="0"/>
        <w:spacing w:line="480" w:lineRule="exact"/>
        <w:ind w:firstLineChars="0" w:firstLine="0"/>
        <w:rPr>
          <w:rFonts w:ascii="Calibri" w:eastAsia="宋体" w:hAnsi="Calibri"/>
          <w:b/>
          <w:sz w:val="24"/>
          <w:szCs w:val="24"/>
        </w:rPr>
      </w:pPr>
      <w:r>
        <w:rPr>
          <w:rFonts w:ascii="Calibri" w:eastAsia="宋体" w:hAnsi="Calibri"/>
          <w:b/>
          <w:sz w:val="24"/>
          <w:szCs w:val="24"/>
        </w:rPr>
        <w:t>15.2</w:t>
      </w:r>
      <w:r>
        <w:rPr>
          <w:rFonts w:ascii="Calibri" w:eastAsia="宋体" w:hAnsi="Calibri" w:hint="eastAsia"/>
          <w:b/>
          <w:sz w:val="24"/>
          <w:szCs w:val="24"/>
        </w:rPr>
        <w:t>聘用、解聘会计师事务所情况</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根据本行</w:t>
      </w:r>
      <w:r>
        <w:rPr>
          <w:rFonts w:ascii="Calibri" w:eastAsia="宋体" w:hAnsi="Calibri"/>
          <w:sz w:val="24"/>
          <w:szCs w:val="24"/>
        </w:rPr>
        <w:t>2021</w:t>
      </w:r>
      <w:r>
        <w:rPr>
          <w:rFonts w:ascii="Calibri" w:eastAsia="宋体" w:hAnsi="Calibri" w:hint="eastAsia"/>
          <w:sz w:val="24"/>
          <w:szCs w:val="24"/>
        </w:rPr>
        <w:t>年度第一次临时股东大会决议，本行聘用广州市光领有限责任会计师事务所承办本行</w:t>
      </w:r>
      <w:r>
        <w:rPr>
          <w:rFonts w:ascii="Calibri" w:eastAsia="宋体" w:hAnsi="Calibri"/>
          <w:sz w:val="24"/>
          <w:szCs w:val="24"/>
        </w:rPr>
        <w:t>2021</w:t>
      </w:r>
      <w:r>
        <w:rPr>
          <w:rFonts w:ascii="Calibri" w:eastAsia="宋体" w:hAnsi="Calibri" w:hint="eastAsia"/>
          <w:sz w:val="24"/>
          <w:szCs w:val="24"/>
        </w:rPr>
        <w:t>年度审计工作。</w:t>
      </w:r>
    </w:p>
    <w:p w:rsidR="0065452B" w:rsidRDefault="0065452B" w:rsidP="0065452B">
      <w:pPr>
        <w:widowControl w:val="0"/>
        <w:spacing w:line="480" w:lineRule="exact"/>
        <w:ind w:firstLineChars="0" w:firstLine="0"/>
        <w:rPr>
          <w:rFonts w:ascii="Calibri" w:eastAsia="宋体" w:hAnsi="Calibri"/>
          <w:b/>
          <w:sz w:val="24"/>
          <w:szCs w:val="24"/>
        </w:rPr>
      </w:pPr>
      <w:r>
        <w:rPr>
          <w:rFonts w:ascii="Calibri" w:eastAsia="宋体" w:hAnsi="Calibri" w:hint="eastAsia"/>
          <w:b/>
          <w:sz w:val="24"/>
          <w:szCs w:val="24"/>
        </w:rPr>
        <w:t>15.3</w:t>
      </w:r>
      <w:r>
        <w:rPr>
          <w:rFonts w:ascii="Calibri" w:eastAsia="宋体" w:hAnsi="Calibri" w:hint="eastAsia"/>
          <w:b/>
          <w:sz w:val="24"/>
          <w:szCs w:val="24"/>
        </w:rPr>
        <w:t>重大诉讼、仲裁事项</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报告期内，本行未发生需要披露的对本行具有重大影响的诉讼、仲裁事项。</w:t>
      </w:r>
    </w:p>
    <w:p w:rsidR="0065452B" w:rsidRDefault="0065452B" w:rsidP="0065452B">
      <w:pPr>
        <w:widowControl w:val="0"/>
        <w:spacing w:line="240" w:lineRule="auto"/>
        <w:ind w:firstLineChars="0" w:firstLine="0"/>
        <w:rPr>
          <w:rFonts w:ascii="Calibri" w:eastAsia="宋体" w:hAnsi="Calibri"/>
          <w:sz w:val="21"/>
          <w:szCs w:val="22"/>
        </w:rPr>
      </w:pPr>
    </w:p>
    <w:p w:rsidR="0065452B" w:rsidRDefault="0065452B" w:rsidP="0065452B">
      <w:pPr>
        <w:spacing w:line="240" w:lineRule="auto"/>
        <w:ind w:firstLineChars="0" w:firstLine="0"/>
        <w:jc w:val="left"/>
        <w:rPr>
          <w:rFonts w:ascii="Calibri" w:eastAsia="宋体" w:hAnsi="Calibri"/>
          <w:b/>
          <w:sz w:val="24"/>
          <w:szCs w:val="24"/>
        </w:rPr>
      </w:pPr>
      <w:r>
        <w:rPr>
          <w:rFonts w:ascii="Calibri" w:eastAsia="宋体" w:hAnsi="Calibri"/>
          <w:b/>
          <w:sz w:val="24"/>
          <w:szCs w:val="24"/>
        </w:rPr>
        <w:br w:type="page"/>
      </w:r>
      <w:r>
        <w:rPr>
          <w:rFonts w:ascii="Calibri" w:eastAsia="宋体" w:hAnsi="Calibri" w:hint="eastAsia"/>
          <w:b/>
          <w:sz w:val="24"/>
          <w:szCs w:val="24"/>
        </w:rPr>
        <w:lastRenderedPageBreak/>
        <w:t>16.</w:t>
      </w:r>
      <w:r>
        <w:rPr>
          <w:rFonts w:ascii="Calibri" w:eastAsia="宋体" w:hAnsi="Calibri" w:hint="eastAsia"/>
          <w:b/>
          <w:sz w:val="24"/>
          <w:szCs w:val="24"/>
        </w:rPr>
        <w:t>企业社会责任</w:t>
      </w:r>
    </w:p>
    <w:p w:rsidR="0065452B" w:rsidRDefault="0065452B" w:rsidP="0065452B">
      <w:pPr>
        <w:widowControl w:val="0"/>
        <w:spacing w:line="480" w:lineRule="exact"/>
        <w:ind w:firstLineChars="191" w:firstLine="458"/>
        <w:rPr>
          <w:rFonts w:ascii="Calibri" w:eastAsia="宋体" w:hAnsi="Calibri"/>
          <w:sz w:val="24"/>
          <w:szCs w:val="24"/>
        </w:rPr>
      </w:pPr>
      <w:r>
        <w:rPr>
          <w:rFonts w:ascii="Calibri" w:eastAsia="宋体" w:hAnsi="Calibri" w:hint="eastAsia"/>
          <w:sz w:val="24"/>
          <w:szCs w:val="24"/>
        </w:rPr>
        <w:t>报告期内，本行始终将企业与社会的共同发展实践于行，围绕政府经济发展思路，支持乡村振兴发展战略，服务经济社会，并积极投身社会公益文化事业，在支持三农、小</w:t>
      </w:r>
      <w:proofErr w:type="gramStart"/>
      <w:r>
        <w:rPr>
          <w:rFonts w:ascii="Calibri" w:eastAsia="宋体" w:hAnsi="Calibri" w:hint="eastAsia"/>
          <w:sz w:val="24"/>
          <w:szCs w:val="24"/>
        </w:rPr>
        <w:t>微企业</w:t>
      </w:r>
      <w:proofErr w:type="gramEnd"/>
      <w:r>
        <w:rPr>
          <w:rFonts w:ascii="Calibri" w:eastAsia="宋体" w:hAnsi="Calibri" w:hint="eastAsia"/>
          <w:sz w:val="24"/>
          <w:szCs w:val="24"/>
        </w:rPr>
        <w:t>发展、扶贫帮困、绿色金融、公益活动等方面积极履行社会责任，以实际行动回归社会、服务社会。</w:t>
      </w:r>
    </w:p>
    <w:p w:rsidR="0065452B" w:rsidRDefault="0065452B" w:rsidP="0065452B">
      <w:pPr>
        <w:widowControl w:val="0"/>
        <w:spacing w:line="480" w:lineRule="exact"/>
        <w:ind w:firstLineChars="191" w:firstLine="460"/>
        <w:rPr>
          <w:rFonts w:ascii="Calibri" w:eastAsia="宋体" w:hAnsi="Calibri"/>
          <w:b/>
          <w:sz w:val="24"/>
          <w:szCs w:val="24"/>
        </w:rPr>
      </w:pPr>
      <w:r>
        <w:rPr>
          <w:rFonts w:ascii="Calibri" w:eastAsia="宋体" w:hAnsi="Calibri" w:hint="eastAsia"/>
          <w:b/>
          <w:sz w:val="24"/>
          <w:szCs w:val="24"/>
        </w:rPr>
        <w:t>1.</w:t>
      </w:r>
      <w:r>
        <w:rPr>
          <w:rFonts w:ascii="Calibri" w:eastAsia="宋体" w:hAnsi="Calibri" w:hint="eastAsia"/>
          <w:b/>
          <w:sz w:val="24"/>
          <w:szCs w:val="24"/>
        </w:rPr>
        <w:t>社会发展责任</w:t>
      </w:r>
    </w:p>
    <w:p w:rsidR="0065452B" w:rsidRDefault="0065452B" w:rsidP="0065452B">
      <w:pPr>
        <w:widowControl w:val="0"/>
        <w:spacing w:line="480" w:lineRule="exact"/>
        <w:ind w:firstLineChars="191" w:firstLine="458"/>
        <w:rPr>
          <w:rFonts w:ascii="Calibri" w:eastAsia="宋体" w:hAnsi="Calibri"/>
          <w:sz w:val="24"/>
          <w:szCs w:val="24"/>
        </w:rPr>
      </w:pPr>
      <w:r>
        <w:rPr>
          <w:rFonts w:ascii="Calibri" w:eastAsia="宋体" w:hAnsi="Calibri" w:hint="eastAsia"/>
          <w:color w:val="000000" w:themeColor="text1"/>
          <w:sz w:val="24"/>
          <w:szCs w:val="24"/>
        </w:rPr>
        <w:t>2021</w:t>
      </w:r>
      <w:r>
        <w:rPr>
          <w:rFonts w:ascii="Calibri" w:eastAsia="宋体" w:hAnsi="Calibri" w:hint="eastAsia"/>
          <w:color w:val="000000" w:themeColor="text1"/>
          <w:sz w:val="24"/>
          <w:szCs w:val="24"/>
        </w:rPr>
        <w:t>年，全年新增各项贷款</w:t>
      </w:r>
      <w:r>
        <w:rPr>
          <w:rFonts w:ascii="Calibri" w:eastAsia="宋体" w:hAnsi="Calibri" w:hint="eastAsia"/>
          <w:color w:val="000000" w:themeColor="text1"/>
          <w:sz w:val="24"/>
          <w:szCs w:val="24"/>
        </w:rPr>
        <w:t>15.64</w:t>
      </w:r>
      <w:r>
        <w:rPr>
          <w:rFonts w:ascii="Calibri" w:eastAsia="宋体" w:hAnsi="Calibri" w:hint="eastAsia"/>
          <w:color w:val="000000" w:themeColor="text1"/>
          <w:sz w:val="24"/>
          <w:szCs w:val="24"/>
        </w:rPr>
        <w:t>亿元，主要投向制造业、互联网新兴产业、商业服务业、现代农业、小</w:t>
      </w:r>
      <w:proofErr w:type="gramStart"/>
      <w:r>
        <w:rPr>
          <w:rFonts w:ascii="Calibri" w:eastAsia="宋体" w:hAnsi="Calibri" w:hint="eastAsia"/>
          <w:color w:val="000000" w:themeColor="text1"/>
          <w:sz w:val="24"/>
          <w:szCs w:val="24"/>
        </w:rPr>
        <w:t>微企业</w:t>
      </w:r>
      <w:proofErr w:type="gramEnd"/>
      <w:r>
        <w:rPr>
          <w:rFonts w:ascii="Calibri" w:eastAsia="宋体" w:hAnsi="Calibri" w:hint="eastAsia"/>
          <w:color w:val="000000" w:themeColor="text1"/>
          <w:sz w:val="24"/>
          <w:szCs w:val="24"/>
        </w:rPr>
        <w:t>等实体经济领域。一是多</w:t>
      </w:r>
      <w:proofErr w:type="gramStart"/>
      <w:r>
        <w:rPr>
          <w:rFonts w:ascii="Calibri" w:eastAsia="宋体" w:hAnsi="Calibri" w:hint="eastAsia"/>
          <w:color w:val="000000" w:themeColor="text1"/>
          <w:sz w:val="24"/>
          <w:szCs w:val="24"/>
        </w:rPr>
        <w:t>措</w:t>
      </w:r>
      <w:proofErr w:type="gramEnd"/>
      <w:r>
        <w:rPr>
          <w:rFonts w:ascii="Calibri" w:eastAsia="宋体" w:hAnsi="Calibri" w:hint="eastAsia"/>
          <w:color w:val="000000" w:themeColor="text1"/>
          <w:sz w:val="24"/>
          <w:szCs w:val="24"/>
        </w:rPr>
        <w:t>并举，全力支持小</w:t>
      </w:r>
      <w:proofErr w:type="gramStart"/>
      <w:r>
        <w:rPr>
          <w:rFonts w:ascii="Calibri" w:eastAsia="宋体" w:hAnsi="Calibri" w:hint="eastAsia"/>
          <w:color w:val="000000" w:themeColor="text1"/>
          <w:sz w:val="24"/>
          <w:szCs w:val="24"/>
        </w:rPr>
        <w:t>微企业</w:t>
      </w:r>
      <w:proofErr w:type="gramEnd"/>
      <w:r>
        <w:rPr>
          <w:rFonts w:ascii="Calibri" w:eastAsia="宋体" w:hAnsi="Calibri" w:hint="eastAsia"/>
          <w:color w:val="000000" w:themeColor="text1"/>
          <w:sz w:val="24"/>
          <w:szCs w:val="24"/>
        </w:rPr>
        <w:t>发展。二是因地制宜，提升“三农”金融服务水平。本行一直大力支持信宜“三农”事业的发展，支持乡村振兴发展战略，重点扶持现代化农业生产，培育农业骨干龙头企业，支持乡镇民营企业发展，促进县域经济的转型发展。至</w:t>
      </w:r>
      <w:r>
        <w:rPr>
          <w:rFonts w:ascii="Calibri" w:eastAsia="宋体" w:hAnsi="Calibri" w:hint="eastAsia"/>
          <w:color w:val="000000" w:themeColor="text1"/>
          <w:sz w:val="24"/>
          <w:szCs w:val="24"/>
        </w:rPr>
        <w:t>2021</w:t>
      </w:r>
      <w:r>
        <w:rPr>
          <w:rFonts w:ascii="Calibri" w:eastAsia="宋体" w:hAnsi="Calibri" w:hint="eastAsia"/>
          <w:color w:val="000000" w:themeColor="text1"/>
          <w:sz w:val="24"/>
          <w:szCs w:val="24"/>
        </w:rPr>
        <w:t>年末，涉农贷款余额</w:t>
      </w:r>
      <w:r>
        <w:rPr>
          <w:rFonts w:ascii="Calibri" w:eastAsia="宋体" w:hAnsi="Calibri"/>
          <w:color w:val="000000" w:themeColor="text1"/>
          <w:sz w:val="24"/>
          <w:szCs w:val="24"/>
        </w:rPr>
        <w:t>86</w:t>
      </w:r>
      <w:r>
        <w:rPr>
          <w:rFonts w:ascii="Calibri" w:eastAsia="宋体" w:hAnsi="Calibri" w:hint="eastAsia"/>
          <w:color w:val="000000" w:themeColor="text1"/>
          <w:sz w:val="24"/>
          <w:szCs w:val="24"/>
        </w:rPr>
        <w:t>亿元，比年初增加</w:t>
      </w:r>
      <w:r>
        <w:rPr>
          <w:rFonts w:ascii="Calibri" w:eastAsia="宋体" w:hAnsi="Calibri"/>
          <w:color w:val="000000" w:themeColor="text1"/>
          <w:sz w:val="24"/>
          <w:szCs w:val="24"/>
        </w:rPr>
        <w:t>6</w:t>
      </w:r>
      <w:r>
        <w:rPr>
          <w:rFonts w:ascii="Calibri" w:eastAsia="宋体" w:hAnsi="Calibri" w:hint="eastAsia"/>
          <w:color w:val="000000" w:themeColor="text1"/>
          <w:sz w:val="24"/>
          <w:szCs w:val="24"/>
        </w:rPr>
        <w:t>.</w:t>
      </w:r>
      <w:r>
        <w:rPr>
          <w:rFonts w:ascii="Calibri" w:eastAsia="宋体" w:hAnsi="Calibri"/>
          <w:color w:val="000000" w:themeColor="text1"/>
          <w:sz w:val="24"/>
          <w:szCs w:val="24"/>
        </w:rPr>
        <w:t>2</w:t>
      </w:r>
      <w:r>
        <w:rPr>
          <w:rFonts w:ascii="Calibri" w:eastAsia="宋体" w:hAnsi="Calibri" w:hint="eastAsia"/>
          <w:color w:val="000000" w:themeColor="text1"/>
          <w:sz w:val="24"/>
          <w:szCs w:val="24"/>
        </w:rPr>
        <w:t>亿元，占贷款总量的</w:t>
      </w:r>
      <w:r>
        <w:rPr>
          <w:rFonts w:ascii="Calibri" w:eastAsia="宋体" w:hAnsi="Calibri"/>
          <w:color w:val="000000" w:themeColor="text1"/>
          <w:sz w:val="24"/>
          <w:szCs w:val="24"/>
        </w:rPr>
        <w:t>69.05%</w:t>
      </w:r>
      <w:r>
        <w:rPr>
          <w:rFonts w:ascii="Calibri" w:eastAsia="宋体" w:hAnsi="Calibri" w:hint="eastAsia"/>
          <w:color w:val="000000" w:themeColor="text1"/>
          <w:sz w:val="24"/>
          <w:szCs w:val="24"/>
        </w:rPr>
        <w:t>。</w:t>
      </w:r>
    </w:p>
    <w:p w:rsidR="0065452B" w:rsidRPr="00B349B5" w:rsidRDefault="0065452B" w:rsidP="0065452B">
      <w:pPr>
        <w:spacing w:line="480" w:lineRule="exact"/>
        <w:ind w:firstLineChars="191" w:firstLine="460"/>
        <w:rPr>
          <w:b/>
          <w:sz w:val="24"/>
          <w:szCs w:val="24"/>
        </w:rPr>
      </w:pPr>
      <w:r w:rsidRPr="00B349B5">
        <w:rPr>
          <w:b/>
          <w:sz w:val="24"/>
          <w:szCs w:val="24"/>
        </w:rPr>
        <w:t>2.</w:t>
      </w:r>
      <w:r w:rsidRPr="00B349B5">
        <w:rPr>
          <w:rFonts w:hint="eastAsia"/>
          <w:b/>
          <w:sz w:val="24"/>
          <w:szCs w:val="24"/>
        </w:rPr>
        <w:t>客户和消费者权益保护</w:t>
      </w:r>
    </w:p>
    <w:p w:rsidR="0065452B" w:rsidRPr="00B349B5" w:rsidRDefault="0065452B" w:rsidP="0065452B">
      <w:pPr>
        <w:spacing w:line="480" w:lineRule="exact"/>
        <w:ind w:firstLineChars="191" w:firstLine="458"/>
        <w:rPr>
          <w:rFonts w:ascii="Calibri" w:eastAsia="宋体" w:hAnsi="Calibri"/>
          <w:color w:val="000000" w:themeColor="text1"/>
          <w:sz w:val="24"/>
          <w:szCs w:val="24"/>
        </w:rPr>
      </w:pPr>
      <w:r w:rsidRPr="00B349B5">
        <w:rPr>
          <w:rFonts w:ascii="Calibri" w:eastAsia="宋体" w:hAnsi="Calibri" w:hint="eastAsia"/>
          <w:color w:val="000000" w:themeColor="text1"/>
          <w:sz w:val="24"/>
          <w:szCs w:val="24"/>
        </w:rPr>
        <w:t>（</w:t>
      </w:r>
      <w:r w:rsidRPr="00B349B5">
        <w:rPr>
          <w:rFonts w:ascii="Calibri" w:eastAsia="宋体" w:hAnsi="Calibri"/>
          <w:color w:val="000000" w:themeColor="text1"/>
          <w:sz w:val="24"/>
          <w:szCs w:val="24"/>
        </w:rPr>
        <w:t>1</w:t>
      </w:r>
      <w:r w:rsidRPr="00B349B5">
        <w:rPr>
          <w:rFonts w:ascii="Calibri" w:eastAsia="宋体" w:hAnsi="Calibri" w:hint="eastAsia"/>
          <w:color w:val="000000" w:themeColor="text1"/>
          <w:sz w:val="24"/>
          <w:szCs w:val="24"/>
        </w:rPr>
        <w:t>）机构制度建设情况。</w:t>
      </w:r>
    </w:p>
    <w:p w:rsidR="0065452B" w:rsidRPr="00B349B5" w:rsidRDefault="0065452B" w:rsidP="0065452B">
      <w:pPr>
        <w:spacing w:line="480" w:lineRule="exact"/>
        <w:ind w:firstLineChars="191" w:firstLine="458"/>
        <w:rPr>
          <w:rFonts w:ascii="Calibri" w:eastAsia="宋体" w:hAnsi="Calibri"/>
          <w:color w:val="000000" w:themeColor="text1"/>
          <w:sz w:val="24"/>
          <w:szCs w:val="24"/>
        </w:rPr>
      </w:pPr>
      <w:r w:rsidRPr="00B349B5">
        <w:rPr>
          <w:rFonts w:ascii="Calibri" w:eastAsia="宋体" w:hAnsi="Calibri" w:hint="eastAsia"/>
          <w:color w:val="000000" w:themeColor="text1"/>
          <w:sz w:val="24"/>
          <w:szCs w:val="24"/>
        </w:rPr>
        <w:t>本行在董事会下设消费者权益保护委员会，合</w:t>
      </w:r>
      <w:proofErr w:type="gramStart"/>
      <w:r w:rsidRPr="00B349B5">
        <w:rPr>
          <w:rFonts w:ascii="Calibri" w:eastAsia="宋体" w:hAnsi="Calibri" w:hint="eastAsia"/>
          <w:color w:val="000000" w:themeColor="text1"/>
          <w:sz w:val="24"/>
          <w:szCs w:val="24"/>
        </w:rPr>
        <w:t>规</w:t>
      </w:r>
      <w:proofErr w:type="gramEnd"/>
      <w:r w:rsidRPr="00B349B5">
        <w:rPr>
          <w:rFonts w:ascii="Calibri" w:eastAsia="宋体" w:hAnsi="Calibri" w:hint="eastAsia"/>
          <w:color w:val="000000" w:themeColor="text1"/>
          <w:sz w:val="24"/>
          <w:szCs w:val="24"/>
        </w:rPr>
        <w:t>与风险管理部为金融消费者权益保护专责部门，明确职责。明确具体联络员并报中国银保监会茂名监管分局、茂名市金融消费者权益保护联合会备案。</w:t>
      </w:r>
    </w:p>
    <w:p w:rsidR="0065452B" w:rsidRPr="00B349B5" w:rsidRDefault="0065452B" w:rsidP="0065452B">
      <w:pPr>
        <w:spacing w:line="480" w:lineRule="exact"/>
        <w:ind w:firstLineChars="191" w:firstLine="458"/>
        <w:rPr>
          <w:rFonts w:ascii="Calibri" w:eastAsia="宋体" w:hAnsi="Calibri"/>
          <w:color w:val="000000" w:themeColor="text1"/>
          <w:sz w:val="24"/>
          <w:szCs w:val="24"/>
        </w:rPr>
      </w:pPr>
      <w:r w:rsidRPr="00B349B5">
        <w:rPr>
          <w:rFonts w:ascii="Calibri" w:eastAsia="宋体" w:hAnsi="Calibri" w:hint="eastAsia"/>
          <w:color w:val="000000" w:themeColor="text1"/>
          <w:sz w:val="24"/>
          <w:szCs w:val="24"/>
        </w:rPr>
        <w:t>（</w:t>
      </w:r>
      <w:r w:rsidRPr="00B349B5">
        <w:rPr>
          <w:rFonts w:ascii="Calibri" w:eastAsia="宋体" w:hAnsi="Calibri"/>
          <w:color w:val="000000" w:themeColor="text1"/>
          <w:sz w:val="24"/>
          <w:szCs w:val="24"/>
        </w:rPr>
        <w:t>2</w:t>
      </w:r>
      <w:r w:rsidRPr="00B349B5">
        <w:rPr>
          <w:rFonts w:ascii="Calibri" w:eastAsia="宋体" w:hAnsi="Calibri" w:hint="eastAsia"/>
          <w:color w:val="000000" w:themeColor="text1"/>
          <w:sz w:val="24"/>
          <w:szCs w:val="24"/>
        </w:rPr>
        <w:t>）服务义务履行情况。</w:t>
      </w:r>
    </w:p>
    <w:p w:rsidR="0065452B" w:rsidRPr="00B349B5" w:rsidRDefault="0065452B" w:rsidP="0065452B">
      <w:pPr>
        <w:spacing w:line="480" w:lineRule="exact"/>
        <w:ind w:firstLineChars="191" w:firstLine="458"/>
        <w:rPr>
          <w:rFonts w:ascii="Calibri" w:eastAsia="宋体" w:hAnsi="Calibri"/>
          <w:color w:val="000000" w:themeColor="text1"/>
          <w:sz w:val="24"/>
          <w:szCs w:val="24"/>
        </w:rPr>
      </w:pPr>
      <w:r w:rsidRPr="00B349B5">
        <w:rPr>
          <w:rFonts w:ascii="Calibri" w:eastAsia="宋体" w:hAnsi="Calibri" w:hint="eastAsia"/>
          <w:color w:val="000000" w:themeColor="text1"/>
          <w:sz w:val="24"/>
          <w:szCs w:val="24"/>
        </w:rPr>
        <w:t>本行认真履行金融产品告知、服务和信息保护义务。</w:t>
      </w:r>
      <w:r w:rsidRPr="00B349B5">
        <w:rPr>
          <w:rFonts w:ascii="Calibri" w:eastAsia="宋体" w:hAnsi="Calibri"/>
          <w:color w:val="000000" w:themeColor="text1"/>
          <w:sz w:val="24"/>
          <w:szCs w:val="24"/>
        </w:rPr>
        <w:t>2021</w:t>
      </w:r>
      <w:r w:rsidRPr="00B349B5">
        <w:rPr>
          <w:rFonts w:ascii="Calibri" w:eastAsia="宋体" w:hAnsi="Calibri" w:hint="eastAsia"/>
          <w:color w:val="000000" w:themeColor="text1"/>
          <w:sz w:val="24"/>
          <w:szCs w:val="24"/>
        </w:rPr>
        <w:t>年，我行代销他行理财产品，全部由客户亲自签署办理，没有销售人员代客户签署文件等现象，产品说明书载明资金投向、资产组合、市场风险分析、风险评级等，并在醒目位置载明</w:t>
      </w:r>
      <w:r w:rsidRPr="00B349B5">
        <w:rPr>
          <w:rFonts w:ascii="Calibri" w:eastAsia="宋体" w:hAnsi="Calibri"/>
          <w:color w:val="000000" w:themeColor="text1"/>
          <w:sz w:val="24"/>
          <w:szCs w:val="24"/>
        </w:rPr>
        <w:t>“</w:t>
      </w:r>
      <w:r w:rsidRPr="00B349B5">
        <w:rPr>
          <w:rFonts w:ascii="Calibri" w:eastAsia="宋体" w:hAnsi="Calibri" w:hint="eastAsia"/>
          <w:color w:val="000000" w:themeColor="text1"/>
          <w:sz w:val="24"/>
          <w:szCs w:val="24"/>
        </w:rPr>
        <w:t>理财非存款、产品有风险、投资须谨慎</w:t>
      </w:r>
      <w:r w:rsidRPr="00B349B5">
        <w:rPr>
          <w:rFonts w:ascii="Calibri" w:eastAsia="宋体" w:hAnsi="Calibri"/>
          <w:color w:val="000000" w:themeColor="text1"/>
          <w:sz w:val="24"/>
          <w:szCs w:val="24"/>
        </w:rPr>
        <w:t>”</w:t>
      </w:r>
      <w:r w:rsidRPr="00B349B5">
        <w:rPr>
          <w:rFonts w:ascii="Calibri" w:eastAsia="宋体" w:hAnsi="Calibri" w:hint="eastAsia"/>
          <w:color w:val="000000" w:themeColor="text1"/>
          <w:sz w:val="24"/>
          <w:szCs w:val="24"/>
        </w:rPr>
        <w:t>字样，明确披露产品发行人及代理手续费等信息，年内没有引起客户的不满和投诉。</w:t>
      </w:r>
    </w:p>
    <w:p w:rsidR="0065452B" w:rsidRPr="00B349B5" w:rsidRDefault="0065452B" w:rsidP="0065452B">
      <w:pPr>
        <w:spacing w:line="480" w:lineRule="exact"/>
        <w:ind w:firstLineChars="191" w:firstLine="458"/>
        <w:rPr>
          <w:rFonts w:ascii="Calibri" w:eastAsia="宋体" w:hAnsi="Calibri"/>
          <w:color w:val="000000" w:themeColor="text1"/>
          <w:sz w:val="24"/>
          <w:szCs w:val="24"/>
        </w:rPr>
      </w:pPr>
      <w:r w:rsidRPr="00B349B5">
        <w:rPr>
          <w:rFonts w:ascii="Calibri" w:eastAsia="宋体" w:hAnsi="Calibri" w:hint="eastAsia"/>
          <w:color w:val="000000" w:themeColor="text1"/>
          <w:sz w:val="24"/>
          <w:szCs w:val="24"/>
        </w:rPr>
        <w:t>（</w:t>
      </w:r>
      <w:r w:rsidRPr="00B349B5">
        <w:rPr>
          <w:rFonts w:ascii="Calibri" w:eastAsia="宋体" w:hAnsi="Calibri"/>
          <w:color w:val="000000" w:themeColor="text1"/>
          <w:sz w:val="24"/>
          <w:szCs w:val="24"/>
        </w:rPr>
        <w:t>3</w:t>
      </w:r>
      <w:r w:rsidRPr="00B349B5">
        <w:rPr>
          <w:rFonts w:ascii="Calibri" w:eastAsia="宋体" w:hAnsi="Calibri" w:hint="eastAsia"/>
          <w:color w:val="000000" w:themeColor="text1"/>
          <w:sz w:val="24"/>
          <w:szCs w:val="24"/>
        </w:rPr>
        <w:t>）依法依规处理各种投诉。</w:t>
      </w:r>
    </w:p>
    <w:p w:rsidR="0065452B" w:rsidRPr="00B349B5" w:rsidRDefault="0065452B" w:rsidP="0065452B">
      <w:pPr>
        <w:spacing w:line="480" w:lineRule="exact"/>
        <w:ind w:firstLineChars="191" w:firstLine="458"/>
        <w:rPr>
          <w:rFonts w:ascii="Calibri" w:eastAsia="宋体" w:hAnsi="Calibri"/>
          <w:color w:val="000000" w:themeColor="text1"/>
          <w:sz w:val="24"/>
          <w:szCs w:val="24"/>
        </w:rPr>
      </w:pPr>
      <w:r w:rsidRPr="00B349B5">
        <w:rPr>
          <w:rFonts w:ascii="Calibri" w:eastAsia="宋体" w:hAnsi="Calibri" w:hint="eastAsia"/>
          <w:color w:val="000000" w:themeColor="text1"/>
          <w:sz w:val="24"/>
          <w:szCs w:val="24"/>
        </w:rPr>
        <w:t>本行在每个营业网点醒目位置公布投诉电话且电话保持畅通，同时设置意见箱等方便投诉受理。</w:t>
      </w:r>
      <w:r w:rsidRPr="00B349B5">
        <w:rPr>
          <w:rFonts w:ascii="Calibri" w:eastAsia="宋体" w:hAnsi="Calibri"/>
          <w:color w:val="000000" w:themeColor="text1"/>
          <w:sz w:val="24"/>
          <w:szCs w:val="24"/>
        </w:rPr>
        <w:t>2021</w:t>
      </w:r>
      <w:r w:rsidRPr="00B349B5">
        <w:rPr>
          <w:rFonts w:ascii="Calibri" w:eastAsia="宋体" w:hAnsi="Calibri" w:hint="eastAsia"/>
          <w:color w:val="000000" w:themeColor="text1"/>
          <w:sz w:val="24"/>
          <w:szCs w:val="24"/>
        </w:rPr>
        <w:t>年内共受理客户投诉</w:t>
      </w:r>
      <w:r w:rsidRPr="00B349B5">
        <w:rPr>
          <w:rFonts w:ascii="Calibri" w:eastAsia="宋体" w:hAnsi="Calibri"/>
          <w:color w:val="000000" w:themeColor="text1"/>
          <w:sz w:val="24"/>
          <w:szCs w:val="24"/>
        </w:rPr>
        <w:t>11</w:t>
      </w:r>
      <w:r w:rsidRPr="00B349B5">
        <w:rPr>
          <w:rFonts w:ascii="Calibri" w:eastAsia="宋体" w:hAnsi="Calibri" w:hint="eastAsia"/>
          <w:color w:val="000000" w:themeColor="text1"/>
          <w:sz w:val="24"/>
          <w:szCs w:val="24"/>
        </w:rPr>
        <w:t>宗，全部按规定办结，相关资料作档案保存。投诉分类，按区域分，城区</w:t>
      </w:r>
      <w:proofErr w:type="gramStart"/>
      <w:r w:rsidRPr="00B349B5">
        <w:rPr>
          <w:rFonts w:ascii="Calibri" w:eastAsia="宋体" w:hAnsi="Calibri" w:hint="eastAsia"/>
          <w:color w:val="000000" w:themeColor="text1"/>
          <w:sz w:val="24"/>
          <w:szCs w:val="24"/>
        </w:rPr>
        <w:t>片投诉</w:t>
      </w:r>
      <w:proofErr w:type="gramEnd"/>
      <w:r w:rsidRPr="00B349B5">
        <w:rPr>
          <w:rFonts w:ascii="Calibri" w:eastAsia="宋体" w:hAnsi="Calibri" w:hint="eastAsia"/>
          <w:color w:val="000000" w:themeColor="text1"/>
          <w:sz w:val="24"/>
          <w:szCs w:val="24"/>
        </w:rPr>
        <w:t>5</w:t>
      </w:r>
      <w:r w:rsidRPr="00B349B5">
        <w:rPr>
          <w:rFonts w:ascii="Calibri" w:eastAsia="宋体" w:hAnsi="Calibri" w:hint="eastAsia"/>
          <w:color w:val="000000" w:themeColor="text1"/>
          <w:sz w:val="24"/>
          <w:szCs w:val="24"/>
        </w:rPr>
        <w:t>件，乡镇</w:t>
      </w:r>
      <w:proofErr w:type="gramStart"/>
      <w:r w:rsidRPr="00B349B5">
        <w:rPr>
          <w:rFonts w:ascii="Calibri" w:eastAsia="宋体" w:hAnsi="Calibri" w:hint="eastAsia"/>
          <w:color w:val="000000" w:themeColor="text1"/>
          <w:sz w:val="24"/>
          <w:szCs w:val="24"/>
        </w:rPr>
        <w:t>片投诉</w:t>
      </w:r>
      <w:proofErr w:type="gramEnd"/>
      <w:r w:rsidRPr="00B349B5">
        <w:rPr>
          <w:rFonts w:ascii="Calibri" w:eastAsia="宋体" w:hAnsi="Calibri"/>
          <w:color w:val="000000" w:themeColor="text1"/>
          <w:sz w:val="24"/>
          <w:szCs w:val="24"/>
        </w:rPr>
        <w:t xml:space="preserve"> </w:t>
      </w:r>
      <w:r w:rsidRPr="00B349B5">
        <w:rPr>
          <w:rFonts w:ascii="Calibri" w:eastAsia="宋体" w:hAnsi="Calibri" w:hint="eastAsia"/>
          <w:color w:val="000000" w:themeColor="text1"/>
          <w:sz w:val="24"/>
          <w:szCs w:val="24"/>
        </w:rPr>
        <w:t>6</w:t>
      </w:r>
      <w:r w:rsidRPr="00B349B5">
        <w:rPr>
          <w:rFonts w:ascii="Calibri" w:eastAsia="宋体" w:hAnsi="Calibri" w:hint="eastAsia"/>
          <w:color w:val="000000" w:themeColor="text1"/>
          <w:sz w:val="24"/>
          <w:szCs w:val="24"/>
        </w:rPr>
        <w:t>件；按投诉原因分类，因金融机构管理制度、业务规则与流程引起的投诉的</w:t>
      </w:r>
      <w:r w:rsidRPr="00B349B5">
        <w:rPr>
          <w:rFonts w:ascii="Calibri" w:eastAsia="宋体" w:hAnsi="Calibri" w:hint="eastAsia"/>
          <w:color w:val="000000" w:themeColor="text1"/>
          <w:sz w:val="24"/>
          <w:szCs w:val="24"/>
        </w:rPr>
        <w:t>4</w:t>
      </w:r>
      <w:r w:rsidRPr="00B349B5">
        <w:rPr>
          <w:rFonts w:ascii="Calibri" w:eastAsia="宋体" w:hAnsi="Calibri" w:hint="eastAsia"/>
          <w:color w:val="000000" w:themeColor="text1"/>
          <w:sz w:val="24"/>
          <w:szCs w:val="24"/>
        </w:rPr>
        <w:t>件，因债</w:t>
      </w:r>
      <w:r w:rsidRPr="00B349B5">
        <w:rPr>
          <w:rFonts w:ascii="Calibri" w:eastAsia="宋体" w:hAnsi="Calibri" w:hint="eastAsia"/>
          <w:color w:val="000000" w:themeColor="text1"/>
          <w:sz w:val="24"/>
          <w:szCs w:val="24"/>
        </w:rPr>
        <w:lastRenderedPageBreak/>
        <w:t>务催收方式和手段引起的投诉的</w:t>
      </w:r>
      <w:r w:rsidRPr="00B349B5">
        <w:rPr>
          <w:rFonts w:ascii="Calibri" w:eastAsia="宋体" w:hAnsi="Calibri" w:hint="eastAsia"/>
          <w:color w:val="000000" w:themeColor="text1"/>
          <w:sz w:val="24"/>
          <w:szCs w:val="24"/>
        </w:rPr>
        <w:t>4</w:t>
      </w:r>
      <w:r w:rsidRPr="00B349B5">
        <w:rPr>
          <w:rFonts w:ascii="Calibri" w:eastAsia="宋体" w:hAnsi="Calibri" w:hint="eastAsia"/>
          <w:color w:val="000000" w:themeColor="text1"/>
          <w:sz w:val="24"/>
          <w:szCs w:val="24"/>
        </w:rPr>
        <w:t>件</w:t>
      </w:r>
      <w:r w:rsidRPr="00B349B5">
        <w:rPr>
          <w:rFonts w:ascii="Calibri" w:eastAsia="宋体" w:hAnsi="Calibri"/>
          <w:color w:val="000000" w:themeColor="text1"/>
          <w:sz w:val="24"/>
          <w:szCs w:val="24"/>
        </w:rPr>
        <w:t>,</w:t>
      </w:r>
      <w:r w:rsidRPr="00B349B5">
        <w:rPr>
          <w:rFonts w:ascii="Calibri" w:eastAsia="宋体" w:hAnsi="Calibri" w:hint="eastAsia"/>
          <w:color w:val="000000" w:themeColor="text1"/>
          <w:sz w:val="24"/>
          <w:szCs w:val="24"/>
        </w:rPr>
        <w:t xml:space="preserve"> </w:t>
      </w:r>
      <w:r w:rsidRPr="00B349B5">
        <w:rPr>
          <w:rFonts w:ascii="Calibri" w:eastAsia="宋体" w:hAnsi="Calibri" w:hint="eastAsia"/>
          <w:color w:val="000000" w:themeColor="text1"/>
          <w:sz w:val="24"/>
          <w:szCs w:val="24"/>
        </w:rPr>
        <w:t>服务态度</w:t>
      </w:r>
      <w:r w:rsidRPr="00B349B5">
        <w:rPr>
          <w:rFonts w:ascii="Calibri" w:eastAsia="宋体" w:hAnsi="Calibri" w:hint="eastAsia"/>
          <w:color w:val="000000" w:themeColor="text1"/>
          <w:sz w:val="24"/>
          <w:szCs w:val="24"/>
        </w:rPr>
        <w:t>1</w:t>
      </w:r>
      <w:r w:rsidRPr="00B349B5">
        <w:rPr>
          <w:rFonts w:ascii="Calibri" w:eastAsia="宋体" w:hAnsi="Calibri" w:hint="eastAsia"/>
          <w:color w:val="000000" w:themeColor="text1"/>
          <w:sz w:val="24"/>
          <w:szCs w:val="24"/>
        </w:rPr>
        <w:t>件、业务操作及效率</w:t>
      </w:r>
      <w:r w:rsidRPr="00B349B5">
        <w:rPr>
          <w:rFonts w:ascii="Calibri" w:eastAsia="宋体" w:hAnsi="Calibri" w:hint="eastAsia"/>
          <w:color w:val="000000" w:themeColor="text1"/>
          <w:sz w:val="24"/>
          <w:szCs w:val="24"/>
        </w:rPr>
        <w:t>1</w:t>
      </w:r>
      <w:r w:rsidRPr="00B349B5">
        <w:rPr>
          <w:rFonts w:ascii="Calibri" w:eastAsia="宋体" w:hAnsi="Calibri" w:hint="eastAsia"/>
          <w:color w:val="000000" w:themeColor="text1"/>
          <w:sz w:val="24"/>
          <w:szCs w:val="24"/>
        </w:rPr>
        <w:t>件、营业秩序</w:t>
      </w:r>
      <w:r w:rsidRPr="00B349B5">
        <w:rPr>
          <w:rFonts w:ascii="Calibri" w:eastAsia="宋体" w:hAnsi="Calibri" w:hint="eastAsia"/>
          <w:color w:val="000000" w:themeColor="text1"/>
          <w:sz w:val="24"/>
          <w:szCs w:val="24"/>
        </w:rPr>
        <w:t>1</w:t>
      </w:r>
      <w:r w:rsidRPr="00B349B5">
        <w:rPr>
          <w:rFonts w:ascii="Calibri" w:eastAsia="宋体" w:hAnsi="Calibri" w:hint="eastAsia"/>
          <w:color w:val="000000" w:themeColor="text1"/>
          <w:sz w:val="24"/>
          <w:szCs w:val="24"/>
        </w:rPr>
        <w:t>件。</w:t>
      </w:r>
    </w:p>
    <w:p w:rsidR="0065452B" w:rsidRPr="00B349B5" w:rsidRDefault="0065452B" w:rsidP="0065452B">
      <w:pPr>
        <w:spacing w:line="480" w:lineRule="exact"/>
        <w:ind w:firstLineChars="191" w:firstLine="458"/>
        <w:rPr>
          <w:rFonts w:ascii="Calibri" w:eastAsia="宋体" w:hAnsi="Calibri"/>
          <w:color w:val="000000" w:themeColor="text1"/>
          <w:sz w:val="24"/>
          <w:szCs w:val="24"/>
        </w:rPr>
      </w:pPr>
      <w:r w:rsidRPr="00B349B5">
        <w:rPr>
          <w:rFonts w:ascii="Calibri" w:eastAsia="宋体" w:hAnsi="Calibri" w:hint="eastAsia"/>
          <w:color w:val="000000" w:themeColor="text1"/>
          <w:sz w:val="24"/>
          <w:szCs w:val="24"/>
        </w:rPr>
        <w:t>（</w:t>
      </w:r>
      <w:r w:rsidRPr="00B349B5">
        <w:rPr>
          <w:rFonts w:ascii="Calibri" w:eastAsia="宋体" w:hAnsi="Calibri"/>
          <w:color w:val="000000" w:themeColor="text1"/>
          <w:sz w:val="24"/>
          <w:szCs w:val="24"/>
        </w:rPr>
        <w:t>4</w:t>
      </w:r>
      <w:r w:rsidRPr="00B349B5">
        <w:rPr>
          <w:rFonts w:ascii="Calibri" w:eastAsia="宋体" w:hAnsi="Calibri" w:hint="eastAsia"/>
          <w:color w:val="000000" w:themeColor="text1"/>
          <w:sz w:val="24"/>
          <w:szCs w:val="24"/>
        </w:rPr>
        <w:t>）宣传教育情况。</w:t>
      </w:r>
    </w:p>
    <w:p w:rsidR="0065452B" w:rsidRPr="00B349B5" w:rsidRDefault="0065452B" w:rsidP="0065452B">
      <w:pPr>
        <w:spacing w:line="480" w:lineRule="exact"/>
        <w:ind w:firstLineChars="191" w:firstLine="458"/>
        <w:rPr>
          <w:rFonts w:ascii="Calibri" w:eastAsia="宋体" w:hAnsi="Calibri"/>
          <w:color w:val="000000" w:themeColor="text1"/>
          <w:sz w:val="24"/>
          <w:szCs w:val="24"/>
        </w:rPr>
      </w:pPr>
      <w:r w:rsidRPr="00B349B5">
        <w:rPr>
          <w:rFonts w:ascii="Calibri" w:eastAsia="宋体" w:hAnsi="Calibri" w:hint="eastAsia"/>
          <w:color w:val="000000" w:themeColor="text1"/>
          <w:sz w:val="24"/>
          <w:szCs w:val="24"/>
        </w:rPr>
        <w:t>一是本行各营业网点摆放宣传展板、资料，设置咨询、并由临柜业务员和大堂经理结合业务指引宣传教育；二是本行</w:t>
      </w:r>
      <w:r w:rsidRPr="00B349B5">
        <w:rPr>
          <w:rFonts w:ascii="Calibri" w:eastAsia="宋体" w:hAnsi="Calibri"/>
          <w:color w:val="000000" w:themeColor="text1"/>
          <w:sz w:val="24"/>
          <w:szCs w:val="24"/>
        </w:rPr>
        <w:t>2021</w:t>
      </w:r>
      <w:r w:rsidRPr="00B349B5">
        <w:rPr>
          <w:rFonts w:ascii="Calibri" w:eastAsia="宋体" w:hAnsi="Calibri" w:hint="eastAsia"/>
          <w:color w:val="000000" w:themeColor="text1"/>
          <w:sz w:val="24"/>
          <w:szCs w:val="24"/>
        </w:rPr>
        <w:t>年先后组织开展了</w:t>
      </w:r>
      <w:r w:rsidRPr="00B349B5">
        <w:rPr>
          <w:rFonts w:ascii="Calibri" w:eastAsia="宋体" w:hAnsi="Calibri"/>
          <w:color w:val="000000" w:themeColor="text1"/>
          <w:sz w:val="24"/>
          <w:szCs w:val="24"/>
        </w:rPr>
        <w:t>3.15</w:t>
      </w:r>
      <w:r w:rsidRPr="00B349B5">
        <w:rPr>
          <w:rFonts w:ascii="Calibri" w:eastAsia="宋体" w:hAnsi="Calibri" w:hint="eastAsia"/>
          <w:color w:val="000000" w:themeColor="text1"/>
          <w:sz w:val="24"/>
          <w:szCs w:val="24"/>
        </w:rPr>
        <w:t>消费者权益保护日、打击电信诈骗、金融知识进万家、反洗钱、扫黒除恶、非法集资宣传教育等户外宣传教育活动</w:t>
      </w:r>
      <w:r w:rsidRPr="00B349B5">
        <w:rPr>
          <w:rFonts w:ascii="Calibri" w:eastAsia="宋体" w:hAnsi="Calibri"/>
          <w:color w:val="000000" w:themeColor="text1"/>
          <w:sz w:val="24"/>
          <w:szCs w:val="24"/>
        </w:rPr>
        <w:t>9</w:t>
      </w:r>
      <w:r w:rsidRPr="00B349B5">
        <w:rPr>
          <w:rFonts w:ascii="Calibri" w:eastAsia="宋体" w:hAnsi="Calibri" w:hint="eastAsia"/>
          <w:color w:val="000000" w:themeColor="text1"/>
          <w:sz w:val="24"/>
          <w:szCs w:val="24"/>
        </w:rPr>
        <w:t>次；三是利用本行</w:t>
      </w:r>
      <w:proofErr w:type="gramStart"/>
      <w:r w:rsidRPr="00B349B5">
        <w:rPr>
          <w:rFonts w:ascii="Calibri" w:eastAsia="宋体" w:hAnsi="Calibri" w:hint="eastAsia"/>
          <w:color w:val="000000" w:themeColor="text1"/>
          <w:sz w:val="24"/>
          <w:szCs w:val="24"/>
        </w:rPr>
        <w:t>微信公众号</w:t>
      </w:r>
      <w:proofErr w:type="gramEnd"/>
      <w:r w:rsidRPr="00B349B5">
        <w:rPr>
          <w:rFonts w:ascii="Calibri" w:eastAsia="宋体" w:hAnsi="Calibri" w:hint="eastAsia"/>
          <w:color w:val="000000" w:themeColor="text1"/>
          <w:sz w:val="24"/>
          <w:szCs w:val="24"/>
        </w:rPr>
        <w:t>推送共</w:t>
      </w:r>
      <w:r w:rsidRPr="00B349B5">
        <w:rPr>
          <w:rFonts w:ascii="Calibri" w:eastAsia="宋体" w:hAnsi="Calibri"/>
          <w:color w:val="000000" w:themeColor="text1"/>
          <w:sz w:val="24"/>
          <w:szCs w:val="24"/>
        </w:rPr>
        <w:t>1</w:t>
      </w:r>
      <w:r w:rsidRPr="00B349B5">
        <w:rPr>
          <w:rFonts w:ascii="Calibri" w:eastAsia="宋体" w:hAnsi="Calibri" w:hint="eastAsia"/>
          <w:color w:val="000000" w:themeColor="text1"/>
          <w:sz w:val="24"/>
          <w:szCs w:val="24"/>
        </w:rPr>
        <w:t>6</w:t>
      </w:r>
      <w:r w:rsidRPr="00B349B5">
        <w:rPr>
          <w:rFonts w:ascii="Calibri" w:eastAsia="宋体" w:hAnsi="Calibri" w:hint="eastAsia"/>
          <w:color w:val="000000" w:themeColor="text1"/>
          <w:sz w:val="24"/>
          <w:szCs w:val="24"/>
        </w:rPr>
        <w:t>期金融知识及消费者权益保护有关的普及教育推文，取得较好成效。</w:t>
      </w:r>
    </w:p>
    <w:p w:rsidR="0065452B" w:rsidRPr="00B349B5" w:rsidRDefault="0065452B" w:rsidP="0065452B">
      <w:pPr>
        <w:spacing w:line="480" w:lineRule="exact"/>
        <w:ind w:firstLineChars="191" w:firstLine="458"/>
        <w:rPr>
          <w:rFonts w:ascii="Calibri" w:eastAsia="宋体" w:hAnsi="Calibri"/>
          <w:color w:val="000000" w:themeColor="text1"/>
          <w:sz w:val="24"/>
          <w:szCs w:val="24"/>
        </w:rPr>
      </w:pPr>
      <w:r w:rsidRPr="00B349B5">
        <w:rPr>
          <w:rFonts w:ascii="Calibri" w:eastAsia="宋体" w:hAnsi="Calibri" w:hint="eastAsia"/>
          <w:color w:val="000000" w:themeColor="text1"/>
          <w:sz w:val="24"/>
          <w:szCs w:val="24"/>
        </w:rPr>
        <w:t>（</w:t>
      </w:r>
      <w:r w:rsidRPr="00B349B5">
        <w:rPr>
          <w:rFonts w:ascii="Calibri" w:eastAsia="宋体" w:hAnsi="Calibri"/>
          <w:color w:val="000000" w:themeColor="text1"/>
          <w:sz w:val="24"/>
          <w:szCs w:val="24"/>
        </w:rPr>
        <w:t>5</w:t>
      </w:r>
      <w:r w:rsidRPr="00B349B5">
        <w:rPr>
          <w:rFonts w:ascii="Calibri" w:eastAsia="宋体" w:hAnsi="Calibri" w:hint="eastAsia"/>
          <w:color w:val="000000" w:themeColor="text1"/>
          <w:sz w:val="24"/>
          <w:szCs w:val="24"/>
        </w:rPr>
        <w:t>）重大事项及重要事件。</w:t>
      </w:r>
    </w:p>
    <w:p w:rsidR="0065452B" w:rsidRPr="00B349B5" w:rsidRDefault="0065452B" w:rsidP="0065452B">
      <w:pPr>
        <w:widowControl w:val="0"/>
        <w:spacing w:line="480" w:lineRule="exact"/>
        <w:ind w:firstLine="480"/>
        <w:rPr>
          <w:rFonts w:ascii="Calibri" w:eastAsia="宋体" w:hAnsi="Calibri"/>
          <w:color w:val="000000" w:themeColor="text1"/>
          <w:sz w:val="24"/>
          <w:szCs w:val="24"/>
        </w:rPr>
      </w:pPr>
      <w:r w:rsidRPr="00B349B5">
        <w:rPr>
          <w:rFonts w:ascii="Calibri" w:eastAsia="宋体" w:hAnsi="Calibri" w:hint="eastAsia"/>
          <w:color w:val="000000" w:themeColor="text1"/>
          <w:sz w:val="24"/>
          <w:szCs w:val="24"/>
        </w:rPr>
        <w:t>本行获得茂名市金融消费权益保护联合会授予茂名市</w:t>
      </w:r>
      <w:r w:rsidRPr="00B349B5">
        <w:rPr>
          <w:rFonts w:ascii="Calibri" w:eastAsia="宋体" w:hAnsi="Calibri"/>
          <w:color w:val="000000" w:themeColor="text1"/>
          <w:sz w:val="24"/>
          <w:szCs w:val="24"/>
        </w:rPr>
        <w:t>2020-2021</w:t>
      </w:r>
      <w:r w:rsidRPr="00B349B5">
        <w:rPr>
          <w:rFonts w:ascii="Calibri" w:eastAsia="宋体" w:hAnsi="Calibri" w:hint="eastAsia"/>
          <w:color w:val="000000" w:themeColor="text1"/>
          <w:sz w:val="24"/>
          <w:szCs w:val="24"/>
        </w:rPr>
        <w:t>年度金融消费者权益保护工作先进会员单位三等奖。</w:t>
      </w:r>
      <w:r w:rsidRPr="00B349B5">
        <w:rPr>
          <w:rFonts w:ascii="Calibri" w:eastAsia="宋体" w:hAnsi="Calibri"/>
          <w:color w:val="000000" w:themeColor="text1"/>
          <w:sz w:val="24"/>
          <w:szCs w:val="24"/>
        </w:rPr>
        <w:t>2021</w:t>
      </w:r>
      <w:r w:rsidRPr="00B349B5">
        <w:rPr>
          <w:rFonts w:ascii="Calibri" w:eastAsia="宋体" w:hAnsi="Calibri" w:hint="eastAsia"/>
          <w:color w:val="000000" w:themeColor="text1"/>
          <w:sz w:val="24"/>
          <w:szCs w:val="24"/>
        </w:rPr>
        <w:t>年本行没有发生消费者权益投诉的重大事件。</w:t>
      </w:r>
    </w:p>
    <w:p w:rsidR="0065452B" w:rsidRDefault="0065452B" w:rsidP="0065452B">
      <w:pPr>
        <w:widowControl w:val="0"/>
        <w:spacing w:line="480" w:lineRule="exact"/>
        <w:ind w:firstLineChars="191" w:firstLine="460"/>
        <w:rPr>
          <w:rFonts w:ascii="Calibri" w:eastAsia="宋体" w:hAnsi="Calibri"/>
          <w:b/>
          <w:sz w:val="24"/>
          <w:szCs w:val="24"/>
        </w:rPr>
      </w:pPr>
      <w:r>
        <w:rPr>
          <w:rFonts w:ascii="Calibri" w:eastAsia="宋体" w:hAnsi="Calibri" w:hint="eastAsia"/>
          <w:b/>
          <w:sz w:val="24"/>
          <w:szCs w:val="24"/>
        </w:rPr>
        <w:t>3.</w:t>
      </w:r>
      <w:r>
        <w:rPr>
          <w:rFonts w:ascii="Calibri" w:eastAsia="宋体" w:hAnsi="Calibri" w:hint="eastAsia"/>
          <w:b/>
          <w:sz w:val="24"/>
          <w:szCs w:val="24"/>
        </w:rPr>
        <w:t>社会公益事业</w:t>
      </w:r>
    </w:p>
    <w:p w:rsidR="0065452B" w:rsidRDefault="0065452B" w:rsidP="0065452B">
      <w:pPr>
        <w:widowControl w:val="0"/>
        <w:spacing w:line="480" w:lineRule="exact"/>
        <w:ind w:firstLineChars="191" w:firstLine="458"/>
        <w:rPr>
          <w:rFonts w:ascii="Calibri" w:eastAsia="宋体" w:hAnsi="Calibri"/>
          <w:color w:val="000000" w:themeColor="text1"/>
          <w:sz w:val="24"/>
          <w:szCs w:val="24"/>
        </w:rPr>
      </w:pPr>
      <w:r>
        <w:rPr>
          <w:rFonts w:ascii="Calibri" w:eastAsia="宋体" w:hAnsi="Calibri" w:hint="eastAsia"/>
          <w:color w:val="000000" w:themeColor="text1"/>
          <w:sz w:val="24"/>
          <w:szCs w:val="24"/>
        </w:rPr>
        <w:t>本行一直以来坚持“源于社会，回报社会”的宗旨，积极履行社会责任，回馈社会。一是金融支持乡村</w:t>
      </w:r>
      <w:proofErr w:type="gramStart"/>
      <w:r>
        <w:rPr>
          <w:rFonts w:ascii="Calibri" w:eastAsia="宋体" w:hAnsi="Calibri" w:hint="eastAsia"/>
          <w:color w:val="000000" w:themeColor="text1"/>
          <w:sz w:val="24"/>
          <w:szCs w:val="24"/>
        </w:rPr>
        <w:t>振兴成效</w:t>
      </w:r>
      <w:proofErr w:type="gramEnd"/>
      <w:r>
        <w:rPr>
          <w:rFonts w:ascii="Calibri" w:eastAsia="宋体" w:hAnsi="Calibri" w:hint="eastAsia"/>
          <w:color w:val="000000" w:themeColor="text1"/>
          <w:sz w:val="24"/>
          <w:szCs w:val="24"/>
        </w:rPr>
        <w:t>显著。</w:t>
      </w:r>
      <w:r>
        <w:rPr>
          <w:rFonts w:ascii="Calibri" w:eastAsia="宋体" w:hAnsi="Calibri"/>
          <w:color w:val="000000" w:themeColor="text1"/>
          <w:sz w:val="24"/>
          <w:szCs w:val="24"/>
        </w:rPr>
        <w:t>2021</w:t>
      </w:r>
      <w:r>
        <w:rPr>
          <w:rFonts w:ascii="Calibri" w:eastAsia="宋体" w:hAnsi="Calibri" w:hint="eastAsia"/>
          <w:color w:val="000000" w:themeColor="text1"/>
          <w:sz w:val="24"/>
          <w:szCs w:val="24"/>
        </w:rPr>
        <w:t>年累计发放乡村振兴系列贷款</w:t>
      </w:r>
      <w:r>
        <w:rPr>
          <w:rFonts w:ascii="Calibri" w:eastAsia="宋体" w:hAnsi="Calibri"/>
          <w:color w:val="000000" w:themeColor="text1"/>
          <w:sz w:val="24"/>
          <w:szCs w:val="24"/>
        </w:rPr>
        <w:t>12916</w:t>
      </w:r>
      <w:r>
        <w:rPr>
          <w:rFonts w:ascii="Calibri" w:eastAsia="宋体" w:hAnsi="Calibri" w:hint="eastAsia"/>
          <w:color w:val="000000" w:themeColor="text1"/>
          <w:sz w:val="24"/>
          <w:szCs w:val="24"/>
        </w:rPr>
        <w:t>户、金额</w:t>
      </w:r>
      <w:r>
        <w:rPr>
          <w:rFonts w:ascii="Calibri" w:eastAsia="宋体" w:hAnsi="Calibri"/>
          <w:color w:val="000000" w:themeColor="text1"/>
          <w:sz w:val="24"/>
          <w:szCs w:val="24"/>
        </w:rPr>
        <w:t>523693</w:t>
      </w:r>
      <w:r>
        <w:rPr>
          <w:rFonts w:ascii="Calibri" w:eastAsia="宋体" w:hAnsi="Calibri" w:hint="eastAsia"/>
          <w:color w:val="000000" w:themeColor="text1"/>
          <w:sz w:val="24"/>
          <w:szCs w:val="24"/>
        </w:rPr>
        <w:t>万元。二是出资出力做好“粤智助”政府服务自助机工作，</w:t>
      </w:r>
      <w:r>
        <w:rPr>
          <w:rFonts w:ascii="Calibri" w:eastAsia="宋体" w:hAnsi="Calibri"/>
          <w:color w:val="000000" w:themeColor="text1"/>
          <w:sz w:val="24"/>
          <w:szCs w:val="24"/>
        </w:rPr>
        <w:t>12</w:t>
      </w:r>
      <w:r>
        <w:rPr>
          <w:rFonts w:ascii="Calibri" w:eastAsia="宋体" w:hAnsi="Calibri" w:hint="eastAsia"/>
          <w:color w:val="000000" w:themeColor="text1"/>
          <w:sz w:val="24"/>
          <w:szCs w:val="24"/>
        </w:rPr>
        <w:t>月底前投放</w:t>
      </w:r>
      <w:r>
        <w:rPr>
          <w:rFonts w:ascii="Calibri" w:eastAsia="宋体" w:hAnsi="Calibri"/>
          <w:color w:val="000000" w:themeColor="text1"/>
          <w:sz w:val="24"/>
          <w:szCs w:val="24"/>
        </w:rPr>
        <w:t>422</w:t>
      </w:r>
      <w:r>
        <w:rPr>
          <w:rFonts w:ascii="Calibri" w:eastAsia="宋体" w:hAnsi="Calibri" w:hint="eastAsia"/>
          <w:color w:val="000000" w:themeColor="text1"/>
          <w:sz w:val="24"/>
          <w:szCs w:val="24"/>
        </w:rPr>
        <w:t>台“粤智助”政府服务自助机，覆盖全市</w:t>
      </w:r>
      <w:r>
        <w:rPr>
          <w:rFonts w:ascii="Calibri" w:eastAsia="宋体" w:hAnsi="Calibri"/>
          <w:color w:val="000000" w:themeColor="text1"/>
          <w:sz w:val="24"/>
          <w:szCs w:val="24"/>
        </w:rPr>
        <w:t>20</w:t>
      </w:r>
      <w:r>
        <w:rPr>
          <w:rFonts w:ascii="Calibri" w:eastAsia="宋体" w:hAnsi="Calibri" w:hint="eastAsia"/>
          <w:color w:val="000000" w:themeColor="text1"/>
          <w:sz w:val="24"/>
          <w:szCs w:val="24"/>
        </w:rPr>
        <w:t>个镇</w:t>
      </w:r>
      <w:r>
        <w:rPr>
          <w:rFonts w:ascii="Calibri" w:eastAsia="宋体" w:hAnsi="Calibri"/>
          <w:color w:val="000000" w:themeColor="text1"/>
          <w:sz w:val="24"/>
          <w:szCs w:val="24"/>
        </w:rPr>
        <w:t>(</w:t>
      </w:r>
      <w:r>
        <w:rPr>
          <w:rFonts w:ascii="Calibri" w:eastAsia="宋体" w:hAnsi="Calibri" w:hint="eastAsia"/>
          <w:color w:val="000000" w:themeColor="text1"/>
          <w:sz w:val="24"/>
          <w:szCs w:val="24"/>
        </w:rPr>
        <w:t>街</w:t>
      </w:r>
      <w:r>
        <w:rPr>
          <w:rFonts w:ascii="Calibri" w:eastAsia="宋体" w:hAnsi="Calibri"/>
          <w:color w:val="000000" w:themeColor="text1"/>
          <w:sz w:val="24"/>
          <w:szCs w:val="24"/>
        </w:rPr>
        <w:t>)</w:t>
      </w:r>
      <w:r>
        <w:rPr>
          <w:rFonts w:ascii="Calibri" w:eastAsia="宋体" w:hAnsi="Calibri" w:hint="eastAsia"/>
          <w:color w:val="000000" w:themeColor="text1"/>
          <w:sz w:val="24"/>
          <w:szCs w:val="24"/>
        </w:rPr>
        <w:t>，</w:t>
      </w:r>
      <w:r>
        <w:rPr>
          <w:rFonts w:ascii="Calibri" w:eastAsia="宋体" w:hAnsi="Calibri"/>
          <w:color w:val="000000" w:themeColor="text1"/>
          <w:sz w:val="24"/>
          <w:szCs w:val="24"/>
        </w:rPr>
        <w:t>402</w:t>
      </w:r>
      <w:r>
        <w:rPr>
          <w:rFonts w:ascii="Calibri" w:eastAsia="宋体" w:hAnsi="Calibri" w:hint="eastAsia"/>
          <w:color w:val="000000" w:themeColor="text1"/>
          <w:sz w:val="24"/>
          <w:szCs w:val="24"/>
        </w:rPr>
        <w:t>个行政村（社区），配套我行乡村振兴特派员，为基层群众就近获取政务服务、公共服务和金融服务，实现“小事不出村，大事不出镇”，办事不求人。三是支持卫生事业发展，捐赠</w:t>
      </w:r>
      <w:r>
        <w:rPr>
          <w:rFonts w:ascii="Calibri" w:eastAsia="宋体" w:hAnsi="Calibri"/>
          <w:color w:val="000000" w:themeColor="text1"/>
          <w:sz w:val="24"/>
          <w:szCs w:val="24"/>
        </w:rPr>
        <w:t>20</w:t>
      </w:r>
      <w:r>
        <w:rPr>
          <w:rFonts w:ascii="Calibri" w:eastAsia="宋体" w:hAnsi="Calibri" w:hint="eastAsia"/>
          <w:color w:val="000000" w:themeColor="text1"/>
          <w:sz w:val="24"/>
          <w:szCs w:val="24"/>
        </w:rPr>
        <w:t>万元支持贵子镇开展卫生镇建设。四是积极参加慰问市环卫工人、留守儿童；开展防范电信诈骗、警惕非法集资宣传等社会志愿服务活动。</w:t>
      </w:r>
    </w:p>
    <w:p w:rsidR="0065452B" w:rsidRDefault="0065452B" w:rsidP="0065452B">
      <w:pPr>
        <w:widowControl w:val="0"/>
        <w:spacing w:line="480" w:lineRule="exact"/>
        <w:ind w:firstLineChars="191" w:firstLine="458"/>
        <w:rPr>
          <w:rFonts w:ascii="Calibri" w:eastAsia="宋体" w:hAnsi="Calibri"/>
          <w:sz w:val="24"/>
          <w:szCs w:val="24"/>
        </w:rPr>
      </w:pPr>
    </w:p>
    <w:p w:rsidR="0065452B" w:rsidRDefault="0065452B" w:rsidP="0065452B">
      <w:pPr>
        <w:widowControl w:val="0"/>
        <w:spacing w:line="480" w:lineRule="exact"/>
        <w:ind w:firstLineChars="191" w:firstLine="458"/>
        <w:rPr>
          <w:rFonts w:ascii="Calibri" w:eastAsia="宋体" w:hAnsi="Calibri"/>
          <w:sz w:val="24"/>
          <w:szCs w:val="24"/>
        </w:rPr>
      </w:pPr>
    </w:p>
    <w:p w:rsidR="0065452B" w:rsidRDefault="0065452B" w:rsidP="0065452B">
      <w:pPr>
        <w:widowControl w:val="0"/>
        <w:spacing w:line="420" w:lineRule="exact"/>
        <w:ind w:firstLineChars="0" w:firstLine="0"/>
        <w:jc w:val="left"/>
        <w:rPr>
          <w:rFonts w:ascii="Calibri" w:eastAsia="宋体" w:hAnsi="Calibri"/>
          <w:sz w:val="24"/>
          <w:szCs w:val="24"/>
        </w:rPr>
      </w:pPr>
    </w:p>
    <w:p w:rsidR="0065452B" w:rsidRDefault="0065452B" w:rsidP="0065452B">
      <w:pPr>
        <w:widowControl w:val="0"/>
        <w:spacing w:line="240" w:lineRule="auto"/>
        <w:ind w:firstLineChars="0" w:firstLine="0"/>
        <w:rPr>
          <w:rFonts w:ascii="Calibri" w:eastAsia="宋体" w:hAnsi="Calibri"/>
          <w:sz w:val="21"/>
          <w:szCs w:val="22"/>
        </w:rPr>
      </w:pPr>
    </w:p>
    <w:p w:rsidR="0065452B" w:rsidRDefault="0065452B" w:rsidP="0065452B">
      <w:pPr>
        <w:widowControl w:val="0"/>
        <w:spacing w:line="420" w:lineRule="exact"/>
        <w:ind w:firstLineChars="0" w:firstLine="0"/>
        <w:rPr>
          <w:rFonts w:ascii="Calibri" w:eastAsia="宋体" w:hAnsi="Calibri"/>
          <w:sz w:val="21"/>
          <w:szCs w:val="22"/>
        </w:rPr>
      </w:pPr>
    </w:p>
    <w:p w:rsidR="0065452B" w:rsidRDefault="0065452B" w:rsidP="0065452B">
      <w:pPr>
        <w:widowControl w:val="0"/>
        <w:spacing w:line="420" w:lineRule="exact"/>
        <w:ind w:firstLineChars="0" w:firstLine="0"/>
        <w:jc w:val="left"/>
        <w:rPr>
          <w:rFonts w:ascii="Calibri" w:eastAsia="宋体" w:hAnsi="Calibri"/>
          <w:sz w:val="24"/>
          <w:szCs w:val="24"/>
        </w:rPr>
      </w:pPr>
    </w:p>
    <w:p w:rsidR="0065452B" w:rsidRDefault="0065452B" w:rsidP="0065452B">
      <w:pPr>
        <w:widowControl w:val="0"/>
        <w:ind w:firstLineChars="0" w:firstLine="0"/>
        <w:rPr>
          <w:rFonts w:ascii="宋体" w:eastAsia="宋体" w:hAnsi="宋体"/>
          <w:b/>
          <w:sz w:val="24"/>
          <w:szCs w:val="22"/>
        </w:rPr>
      </w:pPr>
      <w:r>
        <w:rPr>
          <w:rFonts w:ascii="Calibri" w:eastAsia="宋体" w:hAnsi="Calibri"/>
          <w:b/>
          <w:sz w:val="24"/>
          <w:szCs w:val="24"/>
        </w:rPr>
        <w:br w:type="page"/>
      </w:r>
      <w:r>
        <w:rPr>
          <w:rFonts w:ascii="宋体" w:eastAsia="宋体" w:hAnsi="宋体" w:hint="eastAsia"/>
          <w:b/>
          <w:sz w:val="24"/>
          <w:szCs w:val="22"/>
        </w:rPr>
        <w:lastRenderedPageBreak/>
        <w:t>17.2021年度“三农</w:t>
      </w:r>
      <w:r>
        <w:rPr>
          <w:rFonts w:ascii="宋体" w:eastAsia="宋体" w:hAnsi="宋体"/>
          <w:b/>
          <w:sz w:val="24"/>
          <w:szCs w:val="22"/>
        </w:rPr>
        <w:t>”</w:t>
      </w:r>
      <w:r>
        <w:rPr>
          <w:rFonts w:ascii="宋体" w:eastAsia="宋体" w:hAnsi="宋体" w:hint="eastAsia"/>
          <w:b/>
          <w:sz w:val="24"/>
          <w:szCs w:val="22"/>
        </w:rPr>
        <w:t>金融服务报告</w:t>
      </w:r>
    </w:p>
    <w:p w:rsidR="0065452B" w:rsidRDefault="0065452B" w:rsidP="0065452B">
      <w:pPr>
        <w:widowControl w:val="0"/>
        <w:spacing w:line="500" w:lineRule="exact"/>
        <w:ind w:firstLine="480"/>
        <w:rPr>
          <w:rFonts w:ascii="宋体" w:eastAsia="宋体" w:hAnsi="宋体" w:cs="仿宋_GB2312"/>
          <w:sz w:val="24"/>
          <w:szCs w:val="22"/>
        </w:rPr>
      </w:pPr>
      <w:r>
        <w:rPr>
          <w:rFonts w:ascii="宋体" w:eastAsia="宋体" w:hAnsi="宋体" w:cs="仿宋_GB2312"/>
          <w:sz w:val="24"/>
          <w:szCs w:val="22"/>
        </w:rPr>
        <w:t>2021年，我行始终坚守支持实体经济发展、服务“三农”的市场定位,坚持“快捷灵活、普惠金融”的价值理念，秉承“扎根基层、服务三农”的服务宗旨，贯彻落实国家宏观政策和各项监管要求，加强普惠金融战略规划和体制机制配套，积极引导结构调整，加大小微企业、涉农信贷投放，扎实推进“三农”金融和服务乡村振兴各项工作，积极履行社会责任，深化民生金融服务。</w:t>
      </w:r>
    </w:p>
    <w:p w:rsidR="0065452B" w:rsidRDefault="0065452B" w:rsidP="0065452B">
      <w:pPr>
        <w:widowControl w:val="0"/>
        <w:spacing w:line="500" w:lineRule="exact"/>
        <w:ind w:firstLine="482"/>
        <w:rPr>
          <w:rFonts w:ascii="宋体" w:eastAsia="宋体" w:hAnsi="宋体" w:cs="仿宋_GB2312"/>
          <w:b/>
          <w:sz w:val="24"/>
          <w:szCs w:val="22"/>
        </w:rPr>
      </w:pPr>
      <w:r>
        <w:rPr>
          <w:rFonts w:ascii="宋体" w:eastAsia="宋体" w:hAnsi="宋体" w:cs="仿宋_GB2312" w:hint="eastAsia"/>
          <w:b/>
          <w:sz w:val="24"/>
          <w:szCs w:val="22"/>
        </w:rPr>
        <w:t>一、</w:t>
      </w:r>
      <w:r>
        <w:rPr>
          <w:rFonts w:ascii="宋体" w:eastAsia="宋体" w:hAnsi="宋体" w:cs="仿宋_GB2312"/>
          <w:b/>
          <w:sz w:val="24"/>
          <w:szCs w:val="22"/>
        </w:rPr>
        <w:t>202</w:t>
      </w:r>
      <w:r>
        <w:rPr>
          <w:rFonts w:ascii="宋体" w:eastAsia="宋体" w:hAnsi="宋体" w:cs="仿宋_GB2312" w:hint="eastAsia"/>
          <w:b/>
          <w:sz w:val="24"/>
          <w:szCs w:val="22"/>
        </w:rPr>
        <w:t>1</w:t>
      </w:r>
      <w:r>
        <w:rPr>
          <w:rFonts w:ascii="宋体" w:eastAsia="宋体" w:hAnsi="宋体" w:cs="仿宋_GB2312"/>
          <w:b/>
          <w:sz w:val="24"/>
          <w:szCs w:val="22"/>
        </w:rPr>
        <w:t>年“三农”金融服务基本情况</w:t>
      </w:r>
    </w:p>
    <w:p w:rsidR="0065452B" w:rsidRDefault="0065452B" w:rsidP="0065452B">
      <w:pPr>
        <w:widowControl w:val="0"/>
        <w:spacing w:line="500" w:lineRule="exact"/>
        <w:ind w:firstLine="480"/>
        <w:rPr>
          <w:rFonts w:ascii="宋体" w:eastAsia="宋体" w:hAnsi="宋体" w:cs="仿宋_GB2312"/>
          <w:sz w:val="24"/>
          <w:szCs w:val="22"/>
        </w:rPr>
      </w:pPr>
      <w:r>
        <w:rPr>
          <w:rFonts w:ascii="宋体" w:eastAsia="宋体" w:hAnsi="宋体" w:cs="仿宋_GB2312" w:hint="eastAsia"/>
          <w:sz w:val="24"/>
          <w:szCs w:val="22"/>
        </w:rPr>
        <w:t>截至</w:t>
      </w:r>
      <w:r>
        <w:rPr>
          <w:rFonts w:ascii="宋体" w:eastAsia="宋体" w:hAnsi="宋体" w:cs="仿宋_GB2312"/>
          <w:sz w:val="24"/>
          <w:szCs w:val="22"/>
        </w:rPr>
        <w:t>12月末，我行各项存款余额221.85亿元，比年初增加11.48亿元，增幅5.46 %；各项贷款余额124.55亿元，比年初增加15.64亿元，增幅14.36%，高于年初规划值2.42个百分点；涉农贷款余额为86亿元，比年初增加6.22亿元，小</w:t>
      </w:r>
      <w:proofErr w:type="gramStart"/>
      <w:r>
        <w:rPr>
          <w:rFonts w:ascii="宋体" w:eastAsia="宋体" w:hAnsi="宋体" w:cs="仿宋_GB2312" w:hint="eastAsia"/>
          <w:sz w:val="24"/>
          <w:szCs w:val="22"/>
        </w:rPr>
        <w:t>微企业</w:t>
      </w:r>
      <w:proofErr w:type="gramEnd"/>
      <w:r>
        <w:rPr>
          <w:rFonts w:ascii="宋体" w:eastAsia="宋体" w:hAnsi="宋体" w:cs="仿宋_GB2312" w:hint="eastAsia"/>
          <w:sz w:val="24"/>
          <w:szCs w:val="22"/>
        </w:rPr>
        <w:t>贷款余额为</w:t>
      </w:r>
      <w:r>
        <w:rPr>
          <w:rFonts w:ascii="宋体" w:eastAsia="宋体" w:hAnsi="宋体" w:cs="仿宋_GB2312"/>
          <w:sz w:val="24"/>
          <w:szCs w:val="22"/>
        </w:rPr>
        <w:t>45.58亿元，涉农及小</w:t>
      </w:r>
      <w:proofErr w:type="gramStart"/>
      <w:r>
        <w:rPr>
          <w:rFonts w:ascii="宋体" w:eastAsia="宋体" w:hAnsi="宋体" w:cs="仿宋_GB2312" w:hint="eastAsia"/>
          <w:sz w:val="24"/>
          <w:szCs w:val="22"/>
        </w:rPr>
        <w:t>微企业</w:t>
      </w:r>
      <w:proofErr w:type="gramEnd"/>
      <w:r>
        <w:rPr>
          <w:rFonts w:ascii="宋体" w:eastAsia="宋体" w:hAnsi="宋体" w:cs="仿宋_GB2312" w:hint="eastAsia"/>
          <w:sz w:val="24"/>
          <w:szCs w:val="22"/>
        </w:rPr>
        <w:t>贷款占比</w:t>
      </w:r>
      <w:r>
        <w:rPr>
          <w:rFonts w:ascii="宋体" w:eastAsia="宋体" w:hAnsi="宋体" w:cs="仿宋_GB2312"/>
          <w:sz w:val="24"/>
          <w:szCs w:val="22"/>
        </w:rPr>
        <w:t>85.11%，保持在80%以上；累计投放涉农贷款10830户，合计金额40.31亿元。我行是名副其实的农村金融主力军，为信宜市实施乡村振兴战略提供强有力的金融支撑，取得较好的成果，有效彰显了我行强烈的社会责任感和良好的社会形象，赢得了当地党政和群众的高度赞誉。</w:t>
      </w:r>
    </w:p>
    <w:p w:rsidR="0065452B" w:rsidRDefault="0065452B" w:rsidP="0065452B">
      <w:pPr>
        <w:widowControl w:val="0"/>
        <w:spacing w:line="500" w:lineRule="exact"/>
        <w:ind w:firstLine="482"/>
        <w:rPr>
          <w:rFonts w:ascii="宋体" w:eastAsia="宋体" w:hAnsi="宋体" w:cs="仿宋_GB2312"/>
          <w:b/>
          <w:sz w:val="24"/>
          <w:szCs w:val="22"/>
        </w:rPr>
      </w:pPr>
      <w:r>
        <w:rPr>
          <w:rFonts w:ascii="宋体" w:eastAsia="宋体" w:hAnsi="宋体" w:cs="仿宋_GB2312" w:hint="eastAsia"/>
          <w:b/>
          <w:sz w:val="24"/>
          <w:szCs w:val="22"/>
        </w:rPr>
        <w:t>二、提升“三农”金融服务的主要措施</w:t>
      </w:r>
    </w:p>
    <w:p w:rsidR="0065452B" w:rsidRDefault="0065452B" w:rsidP="0065452B">
      <w:pPr>
        <w:widowControl w:val="0"/>
        <w:spacing w:line="500" w:lineRule="exact"/>
        <w:ind w:firstLine="480"/>
        <w:rPr>
          <w:rFonts w:ascii="宋体" w:eastAsia="宋体" w:hAnsi="宋体"/>
          <w:bCs/>
          <w:sz w:val="24"/>
          <w:szCs w:val="22"/>
        </w:rPr>
      </w:pPr>
      <w:r>
        <w:rPr>
          <w:rFonts w:ascii="宋体" w:eastAsia="宋体" w:hAnsi="宋体" w:hint="eastAsia"/>
          <w:bCs/>
          <w:sz w:val="24"/>
          <w:szCs w:val="22"/>
        </w:rPr>
        <w:t>（一）推进“金融村官进万家助力乡村振兴”行动</w:t>
      </w:r>
    </w:p>
    <w:p w:rsidR="0065452B" w:rsidRDefault="0065452B" w:rsidP="0065452B">
      <w:pPr>
        <w:widowControl w:val="0"/>
        <w:spacing w:line="500" w:lineRule="exact"/>
        <w:ind w:firstLine="480"/>
        <w:rPr>
          <w:rFonts w:ascii="宋体" w:eastAsia="宋体" w:hAnsi="宋体"/>
          <w:bCs/>
          <w:sz w:val="24"/>
          <w:szCs w:val="22"/>
        </w:rPr>
      </w:pPr>
      <w:r>
        <w:rPr>
          <w:rFonts w:ascii="宋体" w:eastAsia="宋体" w:hAnsi="宋体" w:hint="eastAsia"/>
          <w:bCs/>
          <w:sz w:val="24"/>
          <w:szCs w:val="22"/>
        </w:rPr>
        <w:t>为贯彻落实市委、市政府关于全面推进乡村振兴的决策部署，补齐农业农村短板弱项，推动城乡协调发展，破解“三农”金融服务难题，撬动村级经济活力，助力推动乡村振兴，我行联合信宜市乡村</w:t>
      </w:r>
      <w:proofErr w:type="gramStart"/>
      <w:r>
        <w:rPr>
          <w:rFonts w:ascii="宋体" w:eastAsia="宋体" w:hAnsi="宋体" w:hint="eastAsia"/>
          <w:bCs/>
          <w:sz w:val="24"/>
          <w:szCs w:val="22"/>
        </w:rPr>
        <w:t>振兴局</w:t>
      </w:r>
      <w:proofErr w:type="gramEnd"/>
      <w:r>
        <w:rPr>
          <w:rFonts w:ascii="宋体" w:eastAsia="宋体" w:hAnsi="宋体" w:hint="eastAsia"/>
          <w:bCs/>
          <w:sz w:val="24"/>
          <w:szCs w:val="22"/>
        </w:rPr>
        <w:t>在全市推行“金融村官进万家”行动，并于</w:t>
      </w:r>
      <w:r>
        <w:rPr>
          <w:rFonts w:ascii="宋体" w:eastAsia="宋体" w:hAnsi="宋体"/>
          <w:bCs/>
          <w:sz w:val="24"/>
          <w:szCs w:val="22"/>
        </w:rPr>
        <w:t>6月11日在我行举行“金融村官进万家”启动大会。自行动推出以来，得到当地政府及相关部门的大力支持，“金融村官进万家助力乡村振兴”行动在各镇有序推进。截至12月底，共派驻183名“金融村官”前往全市20个镇（街道办）、402个村（区）挂职，提供基层公共金融服务，充当企业、行业、产业的金融顾问，开展融资、融智工作。截至12月底，全市“金融村官”已开展金融宣传170多次，受理融资</w:t>
      </w:r>
      <w:proofErr w:type="gramStart"/>
      <w:r>
        <w:rPr>
          <w:rFonts w:ascii="宋体" w:eastAsia="宋体" w:hAnsi="宋体" w:hint="eastAsia"/>
          <w:bCs/>
          <w:sz w:val="24"/>
          <w:szCs w:val="22"/>
        </w:rPr>
        <w:t>需求超</w:t>
      </w:r>
      <w:proofErr w:type="gramEnd"/>
      <w:r>
        <w:rPr>
          <w:rFonts w:ascii="宋体" w:eastAsia="宋体" w:hAnsi="宋体"/>
          <w:bCs/>
          <w:sz w:val="24"/>
          <w:szCs w:val="22"/>
        </w:rPr>
        <w:t>24亿元。</w:t>
      </w:r>
    </w:p>
    <w:p w:rsidR="0065452B" w:rsidRDefault="0065452B" w:rsidP="0065452B">
      <w:pPr>
        <w:widowControl w:val="0"/>
        <w:spacing w:line="500" w:lineRule="exact"/>
        <w:ind w:firstLine="480"/>
        <w:rPr>
          <w:rFonts w:ascii="宋体" w:eastAsia="宋体" w:hAnsi="宋体"/>
          <w:bCs/>
          <w:sz w:val="24"/>
          <w:szCs w:val="22"/>
        </w:rPr>
      </w:pPr>
      <w:r>
        <w:rPr>
          <w:rFonts w:ascii="宋体" w:eastAsia="宋体" w:hAnsi="宋体" w:hint="eastAsia"/>
          <w:bCs/>
          <w:sz w:val="24"/>
          <w:szCs w:val="22"/>
        </w:rPr>
        <w:t>（二）推进行“一村</w:t>
      </w:r>
      <w:proofErr w:type="gramStart"/>
      <w:r>
        <w:rPr>
          <w:rFonts w:ascii="宋体" w:eastAsia="宋体" w:hAnsi="宋体" w:hint="eastAsia"/>
          <w:bCs/>
          <w:sz w:val="24"/>
          <w:szCs w:val="22"/>
        </w:rPr>
        <w:t>一</w:t>
      </w:r>
      <w:proofErr w:type="gramEnd"/>
      <w:r>
        <w:rPr>
          <w:rFonts w:ascii="宋体" w:eastAsia="宋体" w:hAnsi="宋体" w:hint="eastAsia"/>
          <w:bCs/>
          <w:sz w:val="24"/>
          <w:szCs w:val="22"/>
        </w:rPr>
        <w:t>金融”，支持“一镇</w:t>
      </w:r>
      <w:proofErr w:type="gramStart"/>
      <w:r>
        <w:rPr>
          <w:rFonts w:ascii="宋体" w:eastAsia="宋体" w:hAnsi="宋体" w:hint="eastAsia"/>
          <w:bCs/>
          <w:sz w:val="24"/>
          <w:szCs w:val="22"/>
        </w:rPr>
        <w:t>一</w:t>
      </w:r>
      <w:proofErr w:type="gramEnd"/>
      <w:r>
        <w:rPr>
          <w:rFonts w:ascii="宋体" w:eastAsia="宋体" w:hAnsi="宋体" w:hint="eastAsia"/>
          <w:bCs/>
          <w:sz w:val="24"/>
          <w:szCs w:val="22"/>
        </w:rPr>
        <w:t>业、一村一品”产业发展</w:t>
      </w:r>
    </w:p>
    <w:p w:rsidR="0065452B" w:rsidRDefault="0065452B" w:rsidP="0065452B">
      <w:pPr>
        <w:widowControl w:val="0"/>
        <w:spacing w:line="500" w:lineRule="exact"/>
        <w:ind w:firstLine="480"/>
        <w:rPr>
          <w:rFonts w:ascii="宋体" w:eastAsia="宋体" w:hAnsi="宋体"/>
          <w:bCs/>
          <w:sz w:val="24"/>
          <w:szCs w:val="22"/>
        </w:rPr>
      </w:pPr>
      <w:r>
        <w:rPr>
          <w:rFonts w:ascii="宋体" w:eastAsia="宋体" w:hAnsi="宋体" w:hint="eastAsia"/>
          <w:bCs/>
          <w:sz w:val="24"/>
          <w:szCs w:val="22"/>
        </w:rPr>
        <w:lastRenderedPageBreak/>
        <w:t>我行作为当地金融“主力军”，在服务“三农”、实体经济过程中不忘初心、牢记使命，积极扶持县域特色产业发展，助推村级产业升级，增强乡村经济内生动力，以金融活水灌溉“一镇</w:t>
      </w:r>
      <w:proofErr w:type="gramStart"/>
      <w:r>
        <w:rPr>
          <w:rFonts w:ascii="宋体" w:eastAsia="宋体" w:hAnsi="宋体" w:hint="eastAsia"/>
          <w:bCs/>
          <w:sz w:val="24"/>
          <w:szCs w:val="22"/>
        </w:rPr>
        <w:t>一</w:t>
      </w:r>
      <w:proofErr w:type="gramEnd"/>
      <w:r>
        <w:rPr>
          <w:rFonts w:ascii="宋体" w:eastAsia="宋体" w:hAnsi="宋体" w:hint="eastAsia"/>
          <w:bCs/>
          <w:sz w:val="24"/>
          <w:szCs w:val="22"/>
        </w:rPr>
        <w:t>业、一村一品”。例如根据大成镇当地茶业发展需求设计系列特色金融产品支持产业发展，为大成镇各大小茶场发放妇女创业贷款、商户贷、整村授信和固定资产贷款等特色贷款，给予优惠贷款利率，推动</w:t>
      </w:r>
      <w:proofErr w:type="gramStart"/>
      <w:r>
        <w:rPr>
          <w:rFonts w:ascii="宋体" w:eastAsia="宋体" w:hAnsi="宋体" w:hint="eastAsia"/>
          <w:bCs/>
          <w:sz w:val="24"/>
          <w:szCs w:val="22"/>
        </w:rPr>
        <w:t>大雾岭茶成为</w:t>
      </w:r>
      <w:proofErr w:type="gramEnd"/>
      <w:r>
        <w:rPr>
          <w:rFonts w:ascii="宋体" w:eastAsia="宋体" w:hAnsi="宋体" w:hint="eastAsia"/>
          <w:bCs/>
          <w:sz w:val="24"/>
          <w:szCs w:val="22"/>
        </w:rPr>
        <w:t>促进当地农民增收致富的主导产业。自</w:t>
      </w:r>
      <w:r>
        <w:rPr>
          <w:rFonts w:ascii="宋体" w:eastAsia="宋体" w:hAnsi="宋体"/>
          <w:bCs/>
          <w:sz w:val="24"/>
          <w:szCs w:val="22"/>
        </w:rPr>
        <w:t>5月份以来，我行已针对性发放“一村</w:t>
      </w:r>
      <w:proofErr w:type="gramStart"/>
      <w:r>
        <w:rPr>
          <w:rFonts w:ascii="宋体" w:eastAsia="宋体" w:hAnsi="宋体" w:hint="eastAsia"/>
          <w:bCs/>
          <w:sz w:val="24"/>
          <w:szCs w:val="22"/>
        </w:rPr>
        <w:t>一</w:t>
      </w:r>
      <w:proofErr w:type="gramEnd"/>
      <w:r>
        <w:rPr>
          <w:rFonts w:ascii="宋体" w:eastAsia="宋体" w:hAnsi="宋体" w:hint="eastAsia"/>
          <w:bCs/>
          <w:sz w:val="24"/>
          <w:szCs w:val="22"/>
        </w:rPr>
        <w:t>金融”系列贷款</w:t>
      </w:r>
      <w:r>
        <w:rPr>
          <w:rFonts w:ascii="宋体" w:eastAsia="宋体" w:hAnsi="宋体"/>
          <w:bCs/>
          <w:sz w:val="24"/>
          <w:szCs w:val="22"/>
        </w:rPr>
        <w:t>1300多万元，用于支持大成镇茶业发展。</w:t>
      </w:r>
    </w:p>
    <w:p w:rsidR="0065452B" w:rsidRDefault="0065452B" w:rsidP="0065452B">
      <w:pPr>
        <w:widowControl w:val="0"/>
        <w:spacing w:line="500" w:lineRule="exact"/>
        <w:ind w:firstLine="480"/>
        <w:rPr>
          <w:rFonts w:ascii="宋体" w:eastAsia="宋体" w:hAnsi="宋体"/>
          <w:bCs/>
          <w:sz w:val="24"/>
          <w:szCs w:val="22"/>
        </w:rPr>
      </w:pPr>
      <w:r>
        <w:rPr>
          <w:rFonts w:ascii="宋体" w:eastAsia="宋体" w:hAnsi="宋体" w:hint="eastAsia"/>
          <w:bCs/>
          <w:sz w:val="24"/>
          <w:szCs w:val="22"/>
        </w:rPr>
        <w:t>截至</w:t>
      </w:r>
      <w:r>
        <w:rPr>
          <w:rFonts w:ascii="宋体" w:eastAsia="宋体" w:hAnsi="宋体"/>
          <w:bCs/>
          <w:sz w:val="24"/>
          <w:szCs w:val="22"/>
        </w:rPr>
        <w:t>12月底，今年我行累计发放“一村</w:t>
      </w:r>
      <w:proofErr w:type="gramStart"/>
      <w:r>
        <w:rPr>
          <w:rFonts w:ascii="宋体" w:eastAsia="宋体" w:hAnsi="宋体" w:hint="eastAsia"/>
          <w:bCs/>
          <w:sz w:val="24"/>
          <w:szCs w:val="22"/>
        </w:rPr>
        <w:t>一</w:t>
      </w:r>
      <w:proofErr w:type="gramEnd"/>
      <w:r>
        <w:rPr>
          <w:rFonts w:ascii="宋体" w:eastAsia="宋体" w:hAnsi="宋体" w:hint="eastAsia"/>
          <w:bCs/>
          <w:sz w:val="24"/>
          <w:szCs w:val="22"/>
        </w:rPr>
        <w:t>金融”支持“一镇</w:t>
      </w:r>
      <w:proofErr w:type="gramStart"/>
      <w:r>
        <w:rPr>
          <w:rFonts w:ascii="宋体" w:eastAsia="宋体" w:hAnsi="宋体" w:hint="eastAsia"/>
          <w:bCs/>
          <w:sz w:val="24"/>
          <w:szCs w:val="22"/>
        </w:rPr>
        <w:t>一</w:t>
      </w:r>
      <w:proofErr w:type="gramEnd"/>
      <w:r>
        <w:rPr>
          <w:rFonts w:ascii="宋体" w:eastAsia="宋体" w:hAnsi="宋体" w:hint="eastAsia"/>
          <w:bCs/>
          <w:sz w:val="24"/>
          <w:szCs w:val="22"/>
        </w:rPr>
        <w:t>业、一村一品”建设贷款</w:t>
      </w:r>
      <w:r>
        <w:rPr>
          <w:rFonts w:ascii="宋体" w:eastAsia="宋体" w:hAnsi="宋体"/>
          <w:bCs/>
          <w:sz w:val="24"/>
          <w:szCs w:val="22"/>
        </w:rPr>
        <w:t>3.65亿元，有效助力乡村振兴战略实施。</w:t>
      </w:r>
    </w:p>
    <w:p w:rsidR="0065452B" w:rsidRDefault="0065452B" w:rsidP="0065452B">
      <w:pPr>
        <w:widowControl w:val="0"/>
        <w:spacing w:line="500" w:lineRule="exact"/>
        <w:ind w:firstLine="480"/>
        <w:rPr>
          <w:rFonts w:ascii="宋体" w:eastAsia="宋体" w:hAnsi="宋体"/>
          <w:bCs/>
          <w:sz w:val="24"/>
          <w:szCs w:val="22"/>
        </w:rPr>
      </w:pPr>
      <w:r>
        <w:rPr>
          <w:rFonts w:ascii="宋体" w:eastAsia="宋体" w:hAnsi="宋体" w:hint="eastAsia"/>
          <w:bCs/>
          <w:sz w:val="24"/>
          <w:szCs w:val="22"/>
        </w:rPr>
        <w:t>（三）推进“党建</w:t>
      </w:r>
      <w:r>
        <w:rPr>
          <w:rFonts w:ascii="宋体" w:eastAsia="宋体" w:hAnsi="宋体"/>
          <w:bCs/>
          <w:sz w:val="24"/>
          <w:szCs w:val="22"/>
        </w:rPr>
        <w:t>+金融”网格化服务当地实体经济</w:t>
      </w:r>
    </w:p>
    <w:p w:rsidR="0065452B" w:rsidRDefault="0065452B" w:rsidP="0065452B">
      <w:pPr>
        <w:widowControl w:val="0"/>
        <w:spacing w:line="500" w:lineRule="exact"/>
        <w:ind w:firstLine="480"/>
        <w:rPr>
          <w:rFonts w:ascii="宋体" w:eastAsia="宋体" w:hAnsi="宋体"/>
          <w:bCs/>
          <w:sz w:val="24"/>
          <w:szCs w:val="22"/>
        </w:rPr>
      </w:pPr>
      <w:r>
        <w:rPr>
          <w:rFonts w:ascii="宋体" w:eastAsia="宋体" w:hAnsi="宋体" w:hint="eastAsia"/>
          <w:bCs/>
          <w:sz w:val="24"/>
          <w:szCs w:val="22"/>
        </w:rPr>
        <w:t>我行坚持党建引领，积极</w:t>
      </w:r>
      <w:proofErr w:type="gramStart"/>
      <w:r>
        <w:rPr>
          <w:rFonts w:ascii="宋体" w:eastAsia="宋体" w:hAnsi="宋体" w:hint="eastAsia"/>
          <w:bCs/>
          <w:sz w:val="24"/>
          <w:szCs w:val="22"/>
        </w:rPr>
        <w:t>践行</w:t>
      </w:r>
      <w:proofErr w:type="gramEnd"/>
      <w:r>
        <w:rPr>
          <w:rFonts w:ascii="宋体" w:eastAsia="宋体" w:hAnsi="宋体" w:hint="eastAsia"/>
          <w:bCs/>
          <w:sz w:val="24"/>
          <w:szCs w:val="22"/>
        </w:rPr>
        <w:t>“勤劳金融”，对东镇按居（村）委会、机关单位、居住区三大板块分别划分</w:t>
      </w:r>
      <w:r>
        <w:rPr>
          <w:rFonts w:ascii="宋体" w:eastAsia="宋体" w:hAnsi="宋体"/>
          <w:bCs/>
          <w:sz w:val="24"/>
          <w:szCs w:val="22"/>
        </w:rPr>
        <w:t>4个服务区域（对象），落实到市区各支行，从市区各支行中选拔一批业务能力好、政治素养高的员工担任金融网格员，对接市区街道26个居委会，搭建“责任网格化、建档标准化、产品多样化、服务精细化”的金融服务网格化体系，下沉服务，充分发挥“小网格大服务”的作用，实现信息共享、运行高效、责任细化的网格化服务模式，推动实现“普惠金融户户通”，打通普惠金融“最后一米”。截至12月底，共选派47名金融</w:t>
      </w:r>
      <w:proofErr w:type="gramStart"/>
      <w:r>
        <w:rPr>
          <w:rFonts w:ascii="宋体" w:eastAsia="宋体" w:hAnsi="宋体" w:hint="eastAsia"/>
          <w:bCs/>
          <w:sz w:val="24"/>
          <w:szCs w:val="22"/>
        </w:rPr>
        <w:t>网格员</w:t>
      </w:r>
      <w:proofErr w:type="gramEnd"/>
      <w:r>
        <w:rPr>
          <w:rFonts w:ascii="宋体" w:eastAsia="宋体" w:hAnsi="宋体" w:hint="eastAsia"/>
          <w:bCs/>
          <w:sz w:val="24"/>
          <w:szCs w:val="22"/>
        </w:rPr>
        <w:t>开展金融网格服务。</w:t>
      </w:r>
    </w:p>
    <w:p w:rsidR="0065452B" w:rsidRDefault="0065452B" w:rsidP="0065452B">
      <w:pPr>
        <w:widowControl w:val="0"/>
        <w:spacing w:line="500" w:lineRule="exact"/>
        <w:ind w:firstLine="480"/>
        <w:rPr>
          <w:rFonts w:ascii="宋体" w:eastAsia="宋体" w:hAnsi="宋体"/>
          <w:bCs/>
          <w:sz w:val="24"/>
          <w:szCs w:val="22"/>
        </w:rPr>
      </w:pPr>
      <w:r>
        <w:rPr>
          <w:rFonts w:ascii="宋体" w:eastAsia="宋体" w:hAnsi="宋体" w:hint="eastAsia"/>
          <w:bCs/>
          <w:sz w:val="24"/>
          <w:szCs w:val="22"/>
        </w:rPr>
        <w:t>（四）出资出力做好“粤智助”政府服务自助机工作</w:t>
      </w:r>
    </w:p>
    <w:p w:rsidR="0065452B" w:rsidRDefault="0065452B" w:rsidP="0065452B">
      <w:pPr>
        <w:widowControl w:val="0"/>
        <w:spacing w:line="500" w:lineRule="exact"/>
        <w:ind w:firstLine="480"/>
        <w:rPr>
          <w:rFonts w:ascii="宋体" w:eastAsia="宋体" w:hAnsi="宋体"/>
          <w:bCs/>
          <w:sz w:val="24"/>
          <w:szCs w:val="22"/>
        </w:rPr>
      </w:pPr>
      <w:r>
        <w:rPr>
          <w:rFonts w:ascii="宋体" w:eastAsia="宋体" w:hAnsi="宋体" w:hint="eastAsia"/>
          <w:bCs/>
          <w:sz w:val="24"/>
          <w:szCs w:val="22"/>
        </w:rPr>
        <w:t>我行联合市政数局在</w:t>
      </w:r>
      <w:r>
        <w:rPr>
          <w:rFonts w:ascii="宋体" w:eastAsia="宋体" w:hAnsi="宋体"/>
          <w:bCs/>
          <w:sz w:val="24"/>
          <w:szCs w:val="22"/>
        </w:rPr>
        <w:t>12月底前投放422台“粤智助”政府服务自助机，覆盖全市20个镇(街)，402个行政村（社区）。信宜市“粤智助”政府服务自助机工</w:t>
      </w:r>
      <w:proofErr w:type="gramStart"/>
      <w:r>
        <w:rPr>
          <w:rFonts w:ascii="宋体" w:eastAsia="宋体" w:hAnsi="宋体" w:hint="eastAsia"/>
          <w:bCs/>
          <w:sz w:val="24"/>
          <w:szCs w:val="22"/>
        </w:rPr>
        <w:t>作主</w:t>
      </w:r>
      <w:proofErr w:type="gramEnd"/>
      <w:r>
        <w:rPr>
          <w:rFonts w:ascii="宋体" w:eastAsia="宋体" w:hAnsi="宋体" w:hint="eastAsia"/>
          <w:bCs/>
          <w:sz w:val="24"/>
          <w:szCs w:val="22"/>
        </w:rPr>
        <w:t>要由市政数局负责统筹安排，组织协调，由我行提供设备，并向全市各行政村选派</w:t>
      </w:r>
      <w:r>
        <w:rPr>
          <w:rFonts w:ascii="宋体" w:eastAsia="宋体" w:hAnsi="宋体"/>
          <w:bCs/>
          <w:sz w:val="24"/>
          <w:szCs w:val="22"/>
        </w:rPr>
        <w:t>183名乡村振兴特派员，指导群众使用自助机，共同推进数字乡村建设，助力乡村振兴。</w:t>
      </w:r>
    </w:p>
    <w:p w:rsidR="0065452B" w:rsidRDefault="0065452B" w:rsidP="0065452B">
      <w:pPr>
        <w:widowControl w:val="0"/>
        <w:spacing w:line="500" w:lineRule="exact"/>
        <w:ind w:firstLine="480"/>
        <w:rPr>
          <w:rFonts w:ascii="宋体" w:eastAsia="宋体" w:hAnsi="宋体"/>
          <w:bCs/>
          <w:sz w:val="24"/>
          <w:szCs w:val="22"/>
        </w:rPr>
      </w:pPr>
      <w:r>
        <w:rPr>
          <w:rFonts w:ascii="宋体" w:eastAsia="宋体" w:hAnsi="宋体" w:hint="eastAsia"/>
          <w:bCs/>
          <w:sz w:val="24"/>
          <w:szCs w:val="22"/>
        </w:rPr>
        <w:t>（五）全面推进“农村金融</w:t>
      </w:r>
      <w:r>
        <w:rPr>
          <w:rFonts w:ascii="宋体" w:eastAsia="宋体" w:hAnsi="宋体"/>
          <w:bCs/>
          <w:sz w:val="24"/>
          <w:szCs w:val="22"/>
        </w:rPr>
        <w:t>(普惠)户户通”工作</w:t>
      </w:r>
    </w:p>
    <w:p w:rsidR="0065452B" w:rsidRDefault="0065452B" w:rsidP="0065452B">
      <w:pPr>
        <w:widowControl w:val="0"/>
        <w:spacing w:line="500" w:lineRule="exact"/>
        <w:ind w:firstLine="480"/>
        <w:rPr>
          <w:rFonts w:ascii="宋体" w:eastAsia="宋体" w:hAnsi="宋体"/>
          <w:sz w:val="24"/>
          <w:szCs w:val="22"/>
        </w:rPr>
      </w:pPr>
      <w:r>
        <w:rPr>
          <w:rFonts w:ascii="宋体" w:eastAsia="宋体" w:hAnsi="宋体" w:hint="eastAsia"/>
          <w:bCs/>
          <w:sz w:val="24"/>
          <w:szCs w:val="22"/>
        </w:rPr>
        <w:t>为加大金融服务乡村振兴力度，全面落实省联社“广东农村金融</w:t>
      </w:r>
      <w:r>
        <w:rPr>
          <w:rFonts w:ascii="宋体" w:eastAsia="宋体" w:hAnsi="宋体"/>
          <w:bCs/>
          <w:sz w:val="24"/>
          <w:szCs w:val="22"/>
        </w:rPr>
        <w:t>(普惠)户户通”行动，实现支持地方乡村振兴与我行各项业务长足发展有效结合，全面推进</w:t>
      </w:r>
      <w:r>
        <w:rPr>
          <w:rFonts w:ascii="宋体" w:eastAsia="宋体" w:hAnsi="宋体" w:hint="eastAsia"/>
          <w:bCs/>
          <w:sz w:val="24"/>
          <w:szCs w:val="22"/>
        </w:rPr>
        <w:lastRenderedPageBreak/>
        <w:t>“农村金融</w:t>
      </w:r>
      <w:r>
        <w:rPr>
          <w:rFonts w:ascii="宋体" w:eastAsia="宋体" w:hAnsi="宋体"/>
          <w:bCs/>
          <w:sz w:val="24"/>
          <w:szCs w:val="22"/>
        </w:rPr>
        <w:t>(普惠)户户通”工作。以省联社户户通“十个一”行动为主要抓手，创新开展我行“四二三”工作行动，强化金融特派员（含金融村官及网格员）的抓手作用，重点做好政府服务自助机、信用建档和户户通APP推广等工作，通过实施政务通、信用通、信贷通、理财通、销售通“五通工程”，争取实现我行在当地“户户有账户、户户有信用、户户有授信、户户有理财、户户有服务”五有服务目标，切实提高我行金融服务乡村振兴的广度和深度，精耕细作不断将优质的金融服务送到每家每户，推动金融更好服务乡村振兴</w:t>
      </w:r>
      <w:r>
        <w:rPr>
          <w:rFonts w:ascii="宋体" w:eastAsia="宋体" w:hAnsi="宋体" w:hint="eastAsia"/>
          <w:sz w:val="24"/>
          <w:szCs w:val="22"/>
        </w:rPr>
        <w:t>。</w:t>
      </w:r>
      <w:r>
        <w:rPr>
          <w:rFonts w:ascii="宋体" w:eastAsia="宋体" w:hAnsi="宋体"/>
          <w:sz w:val="24"/>
          <w:szCs w:val="22"/>
        </w:rPr>
        <w:t xml:space="preserve"> </w:t>
      </w:r>
    </w:p>
    <w:p w:rsidR="0065452B" w:rsidRDefault="0065452B" w:rsidP="0065452B">
      <w:pPr>
        <w:widowControl w:val="0"/>
        <w:spacing w:line="500" w:lineRule="exact"/>
        <w:ind w:firstLine="482"/>
        <w:rPr>
          <w:rFonts w:ascii="宋体" w:eastAsia="宋体" w:hAnsi="宋体"/>
          <w:b/>
          <w:bCs/>
          <w:sz w:val="24"/>
          <w:szCs w:val="22"/>
        </w:rPr>
      </w:pPr>
      <w:r>
        <w:rPr>
          <w:rFonts w:ascii="宋体" w:eastAsia="宋体" w:hAnsi="宋体" w:hint="eastAsia"/>
          <w:b/>
          <w:bCs/>
          <w:sz w:val="24"/>
          <w:szCs w:val="22"/>
        </w:rPr>
        <w:t>三、下一步规划</w:t>
      </w:r>
    </w:p>
    <w:p w:rsidR="0065452B" w:rsidRDefault="0065452B" w:rsidP="0065452B">
      <w:pPr>
        <w:widowControl w:val="0"/>
        <w:spacing w:line="500" w:lineRule="exact"/>
        <w:ind w:firstLine="480"/>
        <w:rPr>
          <w:rFonts w:ascii="宋体" w:eastAsia="宋体" w:hAnsi="宋体"/>
          <w:sz w:val="24"/>
          <w:szCs w:val="22"/>
        </w:rPr>
      </w:pPr>
      <w:r>
        <w:rPr>
          <w:rFonts w:ascii="宋体" w:eastAsia="宋体" w:hAnsi="宋体"/>
          <w:sz w:val="24"/>
          <w:szCs w:val="22"/>
        </w:rPr>
        <w:t>展望到来的2022年，我行在总行党委领导下，以习近平新时代中国特色社会主义思想为指引，在保持过去一年的支农良好发展势头，继续立足“三农”、服务“三农”，坚持以农为本，充分发挥机制灵活、决策链短、人缘地缘优势，发挥好我行助力乡村振兴战略实施中的重要作用，具体规划如下：</w:t>
      </w:r>
    </w:p>
    <w:p w:rsidR="0065452B" w:rsidRDefault="0065452B" w:rsidP="0065452B">
      <w:pPr>
        <w:widowControl w:val="0"/>
        <w:spacing w:line="500" w:lineRule="exact"/>
        <w:ind w:firstLine="480"/>
        <w:rPr>
          <w:rFonts w:ascii="宋体" w:eastAsia="宋体" w:hAnsi="宋体"/>
          <w:sz w:val="24"/>
          <w:szCs w:val="22"/>
        </w:rPr>
      </w:pPr>
      <w:r>
        <w:rPr>
          <w:rFonts w:ascii="宋体" w:eastAsia="宋体" w:hAnsi="宋体"/>
          <w:sz w:val="24"/>
          <w:szCs w:val="22"/>
        </w:rPr>
        <w:t>（一）以深化机制转换为依托，深耕支农支小、服务县域经济和实体经济</w:t>
      </w:r>
    </w:p>
    <w:p w:rsidR="0065452B" w:rsidRDefault="0065452B" w:rsidP="0065452B">
      <w:pPr>
        <w:widowControl w:val="0"/>
        <w:spacing w:line="500" w:lineRule="exact"/>
        <w:ind w:firstLine="480"/>
        <w:rPr>
          <w:rFonts w:ascii="宋体" w:eastAsia="宋体" w:hAnsi="宋体"/>
          <w:sz w:val="24"/>
          <w:szCs w:val="22"/>
        </w:rPr>
      </w:pPr>
      <w:r>
        <w:rPr>
          <w:rFonts w:ascii="宋体" w:eastAsia="宋体" w:hAnsi="宋体"/>
          <w:sz w:val="24"/>
          <w:szCs w:val="22"/>
        </w:rPr>
        <w:t>本行将继续坚守定位，加大涉农贷款投放力度，深耕本地三农资源，确保信贷投向不脱农、不畏农，进一步下沉服务重心，持续开发多元化、特色化乡村金融产品，确保涉农贷款持续增长，扩大涉农贷款受惠面，推动新增贷款主要用于乡村振兴，进一步加大涉农贷款投放力度，按照“增供给、降成本”原则，切实减少涉农贷款中间环节费用。进一步提高农户小额信用贷款覆盖面，满足农户有效金融需求。支持返乡农民工、大学生、转业军人、科技特派员等农村新兴群体的创新创业，为地方经济发展提供更多资金支持。</w:t>
      </w:r>
    </w:p>
    <w:p w:rsidR="0065452B" w:rsidRDefault="0065452B" w:rsidP="0065452B">
      <w:pPr>
        <w:widowControl w:val="0"/>
        <w:spacing w:line="500" w:lineRule="exact"/>
        <w:ind w:firstLine="480"/>
        <w:rPr>
          <w:rFonts w:ascii="宋体" w:eastAsia="宋体" w:hAnsi="宋体"/>
          <w:sz w:val="24"/>
          <w:szCs w:val="22"/>
        </w:rPr>
      </w:pPr>
      <w:r>
        <w:rPr>
          <w:rFonts w:ascii="宋体" w:eastAsia="宋体" w:hAnsi="宋体"/>
          <w:sz w:val="24"/>
          <w:szCs w:val="22"/>
        </w:rPr>
        <w:t>（二）以“农村金融（普惠）户户通”为抓手，着力打造“小而美”银行</w:t>
      </w:r>
    </w:p>
    <w:p w:rsidR="0065452B" w:rsidRDefault="0065452B" w:rsidP="0065452B">
      <w:pPr>
        <w:widowControl w:val="0"/>
        <w:spacing w:line="500" w:lineRule="exact"/>
        <w:ind w:firstLine="480"/>
        <w:rPr>
          <w:rFonts w:ascii="宋体" w:eastAsia="宋体" w:hAnsi="宋体"/>
          <w:sz w:val="24"/>
          <w:szCs w:val="22"/>
        </w:rPr>
      </w:pPr>
      <w:r>
        <w:rPr>
          <w:rFonts w:ascii="宋体" w:eastAsia="宋体" w:hAnsi="宋体"/>
          <w:sz w:val="24"/>
          <w:szCs w:val="22"/>
        </w:rPr>
        <w:t>一是坚持扎根乡村，扎根社区，持续推进“农村金融（普惠）户户通”，打通农村金融服务“最后一米”，通过做好“普惠金融户户通”工作，切实搭建农村农户及市镇区居民的金融基础数据平台，为日后创新接地气、切实际的金融产品提供数据支撑。二是坚持因地制宜，围绕农村产业兴旺持续加大信贷投放，走好金融助力美丽乡村建设“特色路”，积极参与生态农业、特色旅游、民生基建等项目建设，加大对农村道路交通、乡村碧道、通信设施、农村电网改造、乡村</w:t>
      </w:r>
      <w:r>
        <w:rPr>
          <w:rFonts w:ascii="宋体" w:eastAsia="宋体" w:hAnsi="宋体"/>
          <w:sz w:val="24"/>
          <w:szCs w:val="22"/>
        </w:rPr>
        <w:lastRenderedPageBreak/>
        <w:t>农贸市场升级改造等农村基础设施建设和乡村风貌提升项目的金融支持。三是坚持守正创新，下决心调整管理机制，用好绩效考核指挥棒，构建与经营战略转型协调配套的绩效分配机制，绩效考核向扎实做户户通、做“小而美”的倾斜。</w:t>
      </w:r>
    </w:p>
    <w:p w:rsidR="0065452B" w:rsidRDefault="0065452B" w:rsidP="0065452B">
      <w:pPr>
        <w:widowControl w:val="0"/>
        <w:spacing w:line="500" w:lineRule="exact"/>
        <w:ind w:firstLine="480"/>
        <w:rPr>
          <w:rFonts w:ascii="宋体" w:eastAsia="宋体" w:hAnsi="宋体"/>
          <w:sz w:val="24"/>
          <w:szCs w:val="22"/>
        </w:rPr>
      </w:pPr>
      <w:r>
        <w:rPr>
          <w:rFonts w:ascii="宋体" w:eastAsia="宋体" w:hAnsi="宋体"/>
          <w:sz w:val="24"/>
          <w:szCs w:val="22"/>
        </w:rPr>
        <w:t>（三）以全面推进乡村振兴为契机，引导更多资源投入“三农”领域</w:t>
      </w:r>
    </w:p>
    <w:p w:rsidR="0065452B" w:rsidRDefault="0065452B" w:rsidP="0065452B">
      <w:pPr>
        <w:widowControl w:val="0"/>
        <w:spacing w:line="500" w:lineRule="exact"/>
        <w:ind w:firstLine="480"/>
        <w:rPr>
          <w:rFonts w:ascii="宋体" w:eastAsia="宋体" w:hAnsi="宋体"/>
          <w:sz w:val="24"/>
          <w:szCs w:val="22"/>
        </w:rPr>
      </w:pPr>
      <w:r>
        <w:rPr>
          <w:rFonts w:ascii="宋体" w:eastAsia="宋体" w:hAnsi="宋体"/>
          <w:sz w:val="24"/>
          <w:szCs w:val="22"/>
        </w:rPr>
        <w:t>深入落实省委、省政府“1+1+9”工作部署，拓宽农村美丽乡村建设、产业、供应链等方面的融资渠道，助力乡村振兴金融服务。一是是深化以农业产业园为重点对象的信贷创新。积极对接农业产业园、优势特色产业集群、农业产业强镇等重点农业项目融资需求，开发专属信贷产品、中长期信贷融资、“政银保担企”合作共建、产业</w:t>
      </w:r>
      <w:proofErr w:type="gramStart"/>
      <w:r>
        <w:rPr>
          <w:rFonts w:ascii="宋体" w:eastAsia="宋体" w:hAnsi="宋体"/>
          <w:sz w:val="24"/>
          <w:szCs w:val="22"/>
        </w:rPr>
        <w:t>园供应链金融</w:t>
      </w:r>
      <w:proofErr w:type="gramEnd"/>
      <w:r>
        <w:rPr>
          <w:rFonts w:ascii="宋体" w:eastAsia="宋体" w:hAnsi="宋体"/>
          <w:sz w:val="24"/>
          <w:szCs w:val="22"/>
        </w:rPr>
        <w:t>等方式，满足生产、加工、物流、研发、示范、服务等农业全产业链信贷资金需求，加大对农业龙头企业支持力度。二是聚焦农业产业</w:t>
      </w:r>
      <w:proofErr w:type="gramStart"/>
      <w:r>
        <w:rPr>
          <w:rFonts w:ascii="宋体" w:eastAsia="宋体" w:hAnsi="宋体"/>
          <w:sz w:val="24"/>
          <w:szCs w:val="22"/>
        </w:rPr>
        <w:t>链供应</w:t>
      </w:r>
      <w:proofErr w:type="gramEnd"/>
      <w:r>
        <w:rPr>
          <w:rFonts w:ascii="宋体" w:eastAsia="宋体" w:hAnsi="宋体"/>
          <w:sz w:val="24"/>
          <w:szCs w:val="22"/>
        </w:rPr>
        <w:t>链的优化配置，提供资金链的有效支持。鼓励农业龙头企业运用中征应收账款融资服务平台确认债权债务关系，支持上游农业经营主体开展应收账款融资。支持农业龙头企业为其带动的农户、家庭农场、农民专业合作社提供担保增信，探索“银行＋龙头企业＋农民专业合作杜（家庭农场）＋农户”“托管贷”等融资模式。推进生产、供销、信用“三位一体”综合合作试点，发挥供销社连接新型农业经营主体与金融机构的桥梁作用；通过创新产品和服务，进一步加强与供销社的战略合作。</w:t>
      </w:r>
    </w:p>
    <w:p w:rsidR="0065452B" w:rsidRDefault="0065452B" w:rsidP="0065452B">
      <w:pPr>
        <w:widowControl w:val="0"/>
        <w:spacing w:line="500" w:lineRule="exact"/>
        <w:ind w:firstLine="480"/>
        <w:rPr>
          <w:rFonts w:ascii="宋体" w:eastAsia="宋体" w:hAnsi="宋体"/>
          <w:sz w:val="24"/>
          <w:szCs w:val="22"/>
        </w:rPr>
      </w:pPr>
      <w:r>
        <w:rPr>
          <w:rFonts w:ascii="宋体" w:eastAsia="宋体" w:hAnsi="宋体"/>
          <w:sz w:val="24"/>
          <w:szCs w:val="22"/>
        </w:rPr>
        <w:t>（四）持续推动基层网点信贷运行模式重构，提升金融服务水平</w:t>
      </w:r>
    </w:p>
    <w:p w:rsidR="0065452B" w:rsidRDefault="0065452B" w:rsidP="0065452B">
      <w:pPr>
        <w:widowControl w:val="0"/>
        <w:spacing w:line="500" w:lineRule="exact"/>
        <w:ind w:firstLine="480"/>
        <w:rPr>
          <w:rFonts w:ascii="宋体" w:eastAsia="宋体" w:hAnsi="宋体"/>
          <w:sz w:val="24"/>
          <w:szCs w:val="22"/>
        </w:rPr>
      </w:pPr>
      <w:r>
        <w:rPr>
          <w:rFonts w:ascii="宋体" w:eastAsia="宋体" w:hAnsi="宋体"/>
          <w:sz w:val="24"/>
          <w:szCs w:val="22"/>
        </w:rPr>
        <w:t>一是深入推进“金融村官进万家”项目，下沉金融服务。通过“金融村官进万家”项目，配套我行的产品创新、金融村官综合素质提升、营销模式及服务的创新等推动在全市各镇各村形成“一村</w:t>
      </w:r>
      <w:proofErr w:type="gramStart"/>
      <w:r>
        <w:rPr>
          <w:rFonts w:ascii="宋体" w:eastAsia="宋体" w:hAnsi="宋体"/>
          <w:sz w:val="24"/>
          <w:szCs w:val="22"/>
        </w:rPr>
        <w:t>一</w:t>
      </w:r>
      <w:proofErr w:type="gramEnd"/>
      <w:r>
        <w:rPr>
          <w:rFonts w:ascii="宋体" w:eastAsia="宋体" w:hAnsi="宋体"/>
          <w:sz w:val="24"/>
          <w:szCs w:val="22"/>
        </w:rPr>
        <w:t>金融”，支持“一镇</w:t>
      </w:r>
      <w:proofErr w:type="gramStart"/>
      <w:r>
        <w:rPr>
          <w:rFonts w:ascii="宋体" w:eastAsia="宋体" w:hAnsi="宋体"/>
          <w:sz w:val="24"/>
          <w:szCs w:val="22"/>
        </w:rPr>
        <w:t>一</w:t>
      </w:r>
      <w:proofErr w:type="gramEnd"/>
      <w:r>
        <w:rPr>
          <w:rFonts w:ascii="宋体" w:eastAsia="宋体" w:hAnsi="宋体"/>
          <w:sz w:val="24"/>
          <w:szCs w:val="22"/>
        </w:rPr>
        <w:t>业、一村一品”的工作局面。二是推进市区网格化管理，做实网络金融服务。以网格化管理为抓手，全行上下联动，搭建全员服务营销体系，以网格化建设为主线，推进零售业务发展，搭建金融服务新平台，扩展普惠金融覆盖范围，加快大零售业务转型升级。</w:t>
      </w:r>
    </w:p>
    <w:p w:rsidR="0065452B" w:rsidRDefault="0065452B" w:rsidP="0065452B">
      <w:pPr>
        <w:widowControl w:val="0"/>
        <w:spacing w:line="240" w:lineRule="auto"/>
        <w:ind w:firstLineChars="0" w:firstLine="0"/>
        <w:rPr>
          <w:rFonts w:ascii="宋体" w:eastAsia="宋体" w:hAnsi="宋体"/>
          <w:sz w:val="24"/>
          <w:szCs w:val="22"/>
        </w:rPr>
      </w:pPr>
    </w:p>
    <w:p w:rsidR="0065452B" w:rsidRDefault="0065452B" w:rsidP="0065452B">
      <w:pPr>
        <w:spacing w:line="240" w:lineRule="auto"/>
        <w:ind w:firstLineChars="0" w:firstLine="0"/>
        <w:jc w:val="left"/>
        <w:rPr>
          <w:rFonts w:ascii="宋体" w:eastAsia="宋体" w:hAnsi="宋体"/>
          <w:sz w:val="24"/>
          <w:szCs w:val="24"/>
        </w:rPr>
      </w:pPr>
      <w:r>
        <w:rPr>
          <w:rFonts w:ascii="宋体" w:eastAsia="宋体" w:hAnsi="宋体"/>
          <w:sz w:val="24"/>
          <w:szCs w:val="24"/>
        </w:rPr>
        <w:br w:type="page"/>
      </w:r>
    </w:p>
    <w:p w:rsidR="0065452B" w:rsidRDefault="0065452B" w:rsidP="0065452B">
      <w:pPr>
        <w:widowControl w:val="0"/>
        <w:spacing w:line="480" w:lineRule="exact"/>
        <w:ind w:firstLineChars="0" w:firstLine="0"/>
        <w:jc w:val="left"/>
        <w:rPr>
          <w:rFonts w:ascii="宋体" w:eastAsia="宋体" w:hAnsi="宋体"/>
          <w:b/>
          <w:sz w:val="24"/>
          <w:szCs w:val="24"/>
        </w:rPr>
      </w:pPr>
      <w:r>
        <w:rPr>
          <w:rFonts w:ascii="宋体" w:eastAsia="宋体" w:hAnsi="宋体" w:hint="eastAsia"/>
          <w:b/>
          <w:sz w:val="24"/>
          <w:szCs w:val="24"/>
        </w:rPr>
        <w:lastRenderedPageBreak/>
        <w:t>18.小</w:t>
      </w:r>
      <w:proofErr w:type="gramStart"/>
      <w:r>
        <w:rPr>
          <w:rFonts w:ascii="宋体" w:eastAsia="宋体" w:hAnsi="宋体" w:hint="eastAsia"/>
          <w:b/>
          <w:sz w:val="24"/>
          <w:szCs w:val="24"/>
        </w:rPr>
        <w:t>微企业</w:t>
      </w:r>
      <w:proofErr w:type="gramEnd"/>
      <w:r>
        <w:rPr>
          <w:rFonts w:ascii="宋体" w:eastAsia="宋体" w:hAnsi="宋体" w:hint="eastAsia"/>
          <w:b/>
          <w:sz w:val="24"/>
          <w:szCs w:val="24"/>
        </w:rPr>
        <w:t>金融服务情况报告</w:t>
      </w:r>
    </w:p>
    <w:p w:rsidR="0065452B" w:rsidRDefault="0065452B" w:rsidP="0065452B">
      <w:pPr>
        <w:widowControl w:val="0"/>
        <w:spacing w:line="460" w:lineRule="exact"/>
        <w:ind w:firstLine="480"/>
        <w:rPr>
          <w:rFonts w:ascii="宋体" w:eastAsia="宋体" w:hAnsi="宋体"/>
          <w:sz w:val="24"/>
          <w:szCs w:val="24"/>
        </w:rPr>
      </w:pPr>
      <w:r>
        <w:rPr>
          <w:rFonts w:ascii="宋体" w:eastAsia="宋体" w:hAnsi="宋体" w:hint="eastAsia"/>
          <w:sz w:val="24"/>
          <w:szCs w:val="24"/>
        </w:rPr>
        <w:t>为了提供更好的小</w:t>
      </w:r>
      <w:proofErr w:type="gramStart"/>
      <w:r>
        <w:rPr>
          <w:rFonts w:ascii="宋体" w:eastAsia="宋体" w:hAnsi="宋体" w:hint="eastAsia"/>
          <w:sz w:val="24"/>
          <w:szCs w:val="24"/>
        </w:rPr>
        <w:t>微企业</w:t>
      </w:r>
      <w:proofErr w:type="gramEnd"/>
      <w:r>
        <w:rPr>
          <w:rFonts w:ascii="宋体" w:eastAsia="宋体" w:hAnsi="宋体" w:hint="eastAsia"/>
          <w:sz w:val="24"/>
          <w:szCs w:val="24"/>
        </w:rPr>
        <w:t>金融服务，我行认真贯彻落实党中央、国务院和中国人民银行等上级监管部门的决策部署，严格执行支持小</w:t>
      </w:r>
      <w:proofErr w:type="gramStart"/>
      <w:r>
        <w:rPr>
          <w:rFonts w:ascii="宋体" w:eastAsia="宋体" w:hAnsi="宋体" w:hint="eastAsia"/>
          <w:sz w:val="24"/>
          <w:szCs w:val="24"/>
        </w:rPr>
        <w:t>微企业</w:t>
      </w:r>
      <w:proofErr w:type="gramEnd"/>
      <w:r>
        <w:rPr>
          <w:rFonts w:ascii="宋体" w:eastAsia="宋体" w:hAnsi="宋体" w:hint="eastAsia"/>
          <w:sz w:val="24"/>
          <w:szCs w:val="24"/>
        </w:rPr>
        <w:t>金融服务政策，加大小</w:t>
      </w:r>
      <w:proofErr w:type="gramStart"/>
      <w:r>
        <w:rPr>
          <w:rFonts w:ascii="宋体" w:eastAsia="宋体" w:hAnsi="宋体" w:hint="eastAsia"/>
          <w:sz w:val="24"/>
          <w:szCs w:val="24"/>
        </w:rPr>
        <w:t>微企业</w:t>
      </w:r>
      <w:proofErr w:type="gramEnd"/>
      <w:r>
        <w:rPr>
          <w:rFonts w:ascii="宋体" w:eastAsia="宋体" w:hAnsi="宋体" w:hint="eastAsia"/>
          <w:sz w:val="24"/>
          <w:szCs w:val="24"/>
        </w:rPr>
        <w:t>贷款投放，努力提升小</w:t>
      </w:r>
      <w:proofErr w:type="gramStart"/>
      <w:r>
        <w:rPr>
          <w:rFonts w:ascii="宋体" w:eastAsia="宋体" w:hAnsi="宋体" w:hint="eastAsia"/>
          <w:sz w:val="24"/>
          <w:szCs w:val="24"/>
        </w:rPr>
        <w:t>微企业</w:t>
      </w:r>
      <w:proofErr w:type="gramEnd"/>
      <w:r>
        <w:rPr>
          <w:rFonts w:ascii="宋体" w:eastAsia="宋体" w:hAnsi="宋体" w:hint="eastAsia"/>
          <w:sz w:val="24"/>
          <w:szCs w:val="24"/>
        </w:rPr>
        <w:t>金融服务质效。现将我行</w:t>
      </w:r>
      <w:r>
        <w:rPr>
          <w:rFonts w:ascii="宋体" w:eastAsia="宋体" w:hAnsi="宋体"/>
          <w:sz w:val="24"/>
          <w:szCs w:val="24"/>
        </w:rPr>
        <w:t>2021年小</w:t>
      </w:r>
      <w:proofErr w:type="gramStart"/>
      <w:r>
        <w:rPr>
          <w:rFonts w:ascii="宋体" w:eastAsia="宋体" w:hAnsi="宋体" w:hint="eastAsia"/>
          <w:sz w:val="24"/>
          <w:szCs w:val="24"/>
        </w:rPr>
        <w:t>微企业</w:t>
      </w:r>
      <w:proofErr w:type="gramEnd"/>
      <w:r>
        <w:rPr>
          <w:rFonts w:ascii="宋体" w:eastAsia="宋体" w:hAnsi="宋体" w:hint="eastAsia"/>
          <w:sz w:val="24"/>
          <w:szCs w:val="24"/>
        </w:rPr>
        <w:t>金融服务开展情况报告如下：</w:t>
      </w:r>
    </w:p>
    <w:p w:rsidR="0065452B" w:rsidRDefault="0065452B" w:rsidP="0065452B">
      <w:pPr>
        <w:widowControl w:val="0"/>
        <w:spacing w:line="460" w:lineRule="exact"/>
        <w:ind w:firstLine="482"/>
        <w:rPr>
          <w:rFonts w:ascii="宋体" w:eastAsia="宋体" w:hAnsi="宋体"/>
          <w:b/>
          <w:sz w:val="24"/>
          <w:szCs w:val="24"/>
        </w:rPr>
      </w:pPr>
      <w:r>
        <w:rPr>
          <w:rFonts w:ascii="宋体" w:eastAsia="宋体" w:hAnsi="宋体" w:hint="eastAsia"/>
          <w:b/>
          <w:sz w:val="24"/>
          <w:szCs w:val="24"/>
        </w:rPr>
        <w:t>一、小</w:t>
      </w:r>
      <w:proofErr w:type="gramStart"/>
      <w:r>
        <w:rPr>
          <w:rFonts w:ascii="宋体" w:eastAsia="宋体" w:hAnsi="宋体" w:hint="eastAsia"/>
          <w:b/>
          <w:sz w:val="24"/>
          <w:szCs w:val="24"/>
        </w:rPr>
        <w:t>微企业</w:t>
      </w:r>
      <w:proofErr w:type="gramEnd"/>
      <w:r>
        <w:rPr>
          <w:rFonts w:ascii="宋体" w:eastAsia="宋体" w:hAnsi="宋体" w:hint="eastAsia"/>
          <w:b/>
          <w:sz w:val="24"/>
          <w:szCs w:val="24"/>
        </w:rPr>
        <w:t>贷款总体情况</w:t>
      </w:r>
    </w:p>
    <w:p w:rsidR="0065452B" w:rsidRDefault="0065452B" w:rsidP="0065452B">
      <w:pPr>
        <w:widowControl w:val="0"/>
        <w:spacing w:line="460" w:lineRule="exact"/>
        <w:ind w:firstLine="480"/>
        <w:rPr>
          <w:rFonts w:ascii="宋体" w:eastAsia="宋体" w:hAnsi="宋体"/>
          <w:sz w:val="24"/>
          <w:szCs w:val="24"/>
        </w:rPr>
      </w:pPr>
      <w:r>
        <w:rPr>
          <w:rFonts w:ascii="宋体" w:eastAsia="宋体" w:hAnsi="宋体" w:hint="eastAsia"/>
          <w:sz w:val="24"/>
          <w:szCs w:val="24"/>
        </w:rPr>
        <w:t>截至</w:t>
      </w:r>
      <w:r>
        <w:rPr>
          <w:rFonts w:ascii="宋体" w:eastAsia="宋体" w:hAnsi="宋体"/>
          <w:sz w:val="24"/>
          <w:szCs w:val="24"/>
        </w:rPr>
        <w:t>2021年12月末，信宜农商行在全辖内共有60个网点，各项贷款余额124.55亿元，比上年末增加15.64亿元，增幅14.36%，贷款户数35232户，其中：全口径小</w:t>
      </w:r>
      <w:proofErr w:type="gramStart"/>
      <w:r>
        <w:rPr>
          <w:rFonts w:ascii="宋体" w:eastAsia="宋体" w:hAnsi="宋体" w:hint="eastAsia"/>
          <w:sz w:val="24"/>
          <w:szCs w:val="24"/>
        </w:rPr>
        <w:t>微企业</w:t>
      </w:r>
      <w:proofErr w:type="gramEnd"/>
      <w:r>
        <w:rPr>
          <w:rFonts w:ascii="宋体" w:eastAsia="宋体" w:hAnsi="宋体" w:hint="eastAsia"/>
          <w:sz w:val="24"/>
          <w:szCs w:val="24"/>
        </w:rPr>
        <w:t>贷款余额</w:t>
      </w:r>
      <w:r>
        <w:rPr>
          <w:rFonts w:ascii="宋体" w:eastAsia="宋体" w:hAnsi="宋体"/>
          <w:sz w:val="24"/>
          <w:szCs w:val="24"/>
        </w:rPr>
        <w:t>45.58亿元，比年初增加0.17亿元，小</w:t>
      </w:r>
      <w:proofErr w:type="gramStart"/>
      <w:r>
        <w:rPr>
          <w:rFonts w:ascii="宋体" w:eastAsia="宋体" w:hAnsi="宋体" w:hint="eastAsia"/>
          <w:sz w:val="24"/>
          <w:szCs w:val="24"/>
        </w:rPr>
        <w:t>微企业</w:t>
      </w:r>
      <w:proofErr w:type="gramEnd"/>
      <w:r>
        <w:rPr>
          <w:rFonts w:ascii="宋体" w:eastAsia="宋体" w:hAnsi="宋体" w:hint="eastAsia"/>
          <w:sz w:val="24"/>
          <w:szCs w:val="24"/>
        </w:rPr>
        <w:t>贷款户数</w:t>
      </w:r>
      <w:r>
        <w:rPr>
          <w:rFonts w:ascii="宋体" w:eastAsia="宋体" w:hAnsi="宋体"/>
          <w:sz w:val="24"/>
          <w:szCs w:val="24"/>
        </w:rPr>
        <w:t>3891户，小</w:t>
      </w:r>
      <w:proofErr w:type="gramStart"/>
      <w:r>
        <w:rPr>
          <w:rFonts w:ascii="宋体" w:eastAsia="宋体" w:hAnsi="宋体" w:hint="eastAsia"/>
          <w:sz w:val="24"/>
          <w:szCs w:val="24"/>
        </w:rPr>
        <w:t>微企业</w:t>
      </w:r>
      <w:proofErr w:type="gramEnd"/>
      <w:r>
        <w:rPr>
          <w:rFonts w:ascii="宋体" w:eastAsia="宋体" w:hAnsi="宋体" w:hint="eastAsia"/>
          <w:sz w:val="24"/>
          <w:szCs w:val="24"/>
        </w:rPr>
        <w:t>贷款平均利率</w:t>
      </w:r>
      <w:r>
        <w:rPr>
          <w:rFonts w:ascii="宋体" w:eastAsia="宋体" w:hAnsi="宋体"/>
          <w:sz w:val="24"/>
          <w:szCs w:val="24"/>
        </w:rPr>
        <w:t>5.27%；2021年共投放小</w:t>
      </w:r>
      <w:proofErr w:type="gramStart"/>
      <w:r>
        <w:rPr>
          <w:rFonts w:ascii="宋体" w:eastAsia="宋体" w:hAnsi="宋体" w:hint="eastAsia"/>
          <w:sz w:val="24"/>
          <w:szCs w:val="24"/>
        </w:rPr>
        <w:t>微企业</w:t>
      </w:r>
      <w:proofErr w:type="gramEnd"/>
      <w:r>
        <w:rPr>
          <w:rFonts w:ascii="宋体" w:eastAsia="宋体" w:hAnsi="宋体"/>
          <w:sz w:val="24"/>
          <w:szCs w:val="24"/>
        </w:rPr>
        <w:t>2276户，贷款金额41.6亿元。实现小</w:t>
      </w:r>
      <w:proofErr w:type="gramStart"/>
      <w:r>
        <w:rPr>
          <w:rFonts w:ascii="宋体" w:eastAsia="宋体" w:hAnsi="宋体" w:hint="eastAsia"/>
          <w:sz w:val="24"/>
          <w:szCs w:val="24"/>
        </w:rPr>
        <w:t>微企业</w:t>
      </w:r>
      <w:proofErr w:type="gramEnd"/>
      <w:r>
        <w:rPr>
          <w:rFonts w:ascii="宋体" w:eastAsia="宋体" w:hAnsi="宋体" w:hint="eastAsia"/>
          <w:sz w:val="24"/>
          <w:szCs w:val="24"/>
        </w:rPr>
        <w:t>贷款余额持续增长的监管要求。</w:t>
      </w:r>
    </w:p>
    <w:p w:rsidR="0065452B" w:rsidRDefault="0065452B" w:rsidP="0065452B">
      <w:pPr>
        <w:widowControl w:val="0"/>
        <w:spacing w:line="460" w:lineRule="exact"/>
        <w:ind w:firstLine="482"/>
        <w:rPr>
          <w:rFonts w:ascii="宋体" w:eastAsia="宋体" w:hAnsi="宋体"/>
          <w:b/>
          <w:sz w:val="24"/>
          <w:szCs w:val="24"/>
        </w:rPr>
      </w:pPr>
      <w:r>
        <w:rPr>
          <w:rFonts w:ascii="宋体" w:eastAsia="宋体" w:hAnsi="宋体" w:hint="eastAsia"/>
          <w:b/>
          <w:sz w:val="24"/>
          <w:szCs w:val="24"/>
        </w:rPr>
        <w:t>二、</w:t>
      </w:r>
      <w:proofErr w:type="gramStart"/>
      <w:r>
        <w:rPr>
          <w:rFonts w:ascii="宋体" w:eastAsia="宋体" w:hAnsi="宋体" w:hint="eastAsia"/>
          <w:b/>
          <w:sz w:val="24"/>
          <w:szCs w:val="24"/>
        </w:rPr>
        <w:t>单户授信</w:t>
      </w:r>
      <w:proofErr w:type="gramEnd"/>
      <w:r>
        <w:rPr>
          <w:rFonts w:ascii="宋体" w:eastAsia="宋体" w:hAnsi="宋体" w:hint="eastAsia"/>
          <w:b/>
          <w:sz w:val="24"/>
          <w:szCs w:val="24"/>
        </w:rPr>
        <w:t>总额</w:t>
      </w:r>
      <w:r>
        <w:rPr>
          <w:rFonts w:ascii="宋体" w:eastAsia="宋体" w:hAnsi="宋体"/>
          <w:b/>
          <w:sz w:val="24"/>
          <w:szCs w:val="24"/>
        </w:rPr>
        <w:t>1000万元（含）以下的小</w:t>
      </w:r>
      <w:proofErr w:type="gramStart"/>
      <w:r>
        <w:rPr>
          <w:rFonts w:ascii="宋体" w:eastAsia="宋体" w:hAnsi="宋体" w:hint="eastAsia"/>
          <w:b/>
          <w:sz w:val="24"/>
          <w:szCs w:val="24"/>
        </w:rPr>
        <w:t>微企业</w:t>
      </w:r>
      <w:proofErr w:type="gramEnd"/>
      <w:r>
        <w:rPr>
          <w:rFonts w:ascii="宋体" w:eastAsia="宋体" w:hAnsi="宋体" w:hint="eastAsia"/>
          <w:b/>
          <w:sz w:val="24"/>
          <w:szCs w:val="24"/>
        </w:rPr>
        <w:t>贷款（以下简称普惠型小</w:t>
      </w:r>
      <w:proofErr w:type="gramStart"/>
      <w:r>
        <w:rPr>
          <w:rFonts w:ascii="宋体" w:eastAsia="宋体" w:hAnsi="宋体" w:hint="eastAsia"/>
          <w:b/>
          <w:sz w:val="24"/>
          <w:szCs w:val="24"/>
        </w:rPr>
        <w:t>微企业</w:t>
      </w:r>
      <w:proofErr w:type="gramEnd"/>
      <w:r>
        <w:rPr>
          <w:rFonts w:ascii="宋体" w:eastAsia="宋体" w:hAnsi="宋体" w:hint="eastAsia"/>
          <w:b/>
          <w:sz w:val="24"/>
          <w:szCs w:val="24"/>
        </w:rPr>
        <w:t>贷款）情况</w:t>
      </w:r>
    </w:p>
    <w:p w:rsidR="0065452B" w:rsidRDefault="0065452B" w:rsidP="0065452B">
      <w:pPr>
        <w:widowControl w:val="0"/>
        <w:spacing w:line="460" w:lineRule="exact"/>
        <w:ind w:firstLine="480"/>
        <w:rPr>
          <w:rFonts w:ascii="宋体" w:eastAsia="宋体" w:hAnsi="宋体"/>
          <w:sz w:val="24"/>
          <w:szCs w:val="24"/>
        </w:rPr>
      </w:pPr>
      <w:r>
        <w:rPr>
          <w:rFonts w:ascii="宋体" w:eastAsia="宋体" w:hAnsi="宋体" w:hint="eastAsia"/>
          <w:sz w:val="24"/>
          <w:szCs w:val="24"/>
        </w:rPr>
        <w:t>（一）普惠型小</w:t>
      </w:r>
      <w:proofErr w:type="gramStart"/>
      <w:r>
        <w:rPr>
          <w:rFonts w:ascii="宋体" w:eastAsia="宋体" w:hAnsi="宋体" w:hint="eastAsia"/>
          <w:sz w:val="24"/>
          <w:szCs w:val="24"/>
        </w:rPr>
        <w:t>微企业</w:t>
      </w:r>
      <w:proofErr w:type="gramEnd"/>
      <w:r>
        <w:rPr>
          <w:rFonts w:ascii="宋体" w:eastAsia="宋体" w:hAnsi="宋体" w:hint="eastAsia"/>
          <w:sz w:val="24"/>
          <w:szCs w:val="24"/>
        </w:rPr>
        <w:t>贷款“两增”情况。截至</w:t>
      </w:r>
      <w:r>
        <w:rPr>
          <w:rFonts w:ascii="宋体" w:eastAsia="宋体" w:hAnsi="宋体"/>
          <w:sz w:val="24"/>
          <w:szCs w:val="24"/>
        </w:rPr>
        <w:t>2021年12月末，我行普惠型小</w:t>
      </w:r>
      <w:proofErr w:type="gramStart"/>
      <w:r>
        <w:rPr>
          <w:rFonts w:ascii="宋体" w:eastAsia="宋体" w:hAnsi="宋体" w:hint="eastAsia"/>
          <w:sz w:val="24"/>
          <w:szCs w:val="24"/>
        </w:rPr>
        <w:t>微企业</w:t>
      </w:r>
      <w:proofErr w:type="gramEnd"/>
      <w:r>
        <w:rPr>
          <w:rFonts w:ascii="宋体" w:eastAsia="宋体" w:hAnsi="宋体" w:hint="eastAsia"/>
          <w:sz w:val="24"/>
          <w:szCs w:val="24"/>
        </w:rPr>
        <w:t>贷款余额</w:t>
      </w:r>
      <w:r>
        <w:rPr>
          <w:rFonts w:ascii="宋体" w:eastAsia="宋体" w:hAnsi="宋体"/>
          <w:sz w:val="24"/>
          <w:szCs w:val="24"/>
        </w:rPr>
        <w:t>27.87亿元，比年初增加6.36亿元，增速29.6%，高于</w:t>
      </w:r>
      <w:r>
        <w:rPr>
          <w:rFonts w:ascii="宋体" w:eastAsia="宋体" w:hAnsi="宋体" w:hint="eastAsia"/>
          <w:sz w:val="24"/>
          <w:szCs w:val="24"/>
        </w:rPr>
        <w:t>各项贷款增速高</w:t>
      </w:r>
      <w:r>
        <w:rPr>
          <w:rFonts w:ascii="宋体" w:eastAsia="宋体" w:hAnsi="宋体"/>
          <w:sz w:val="24"/>
          <w:szCs w:val="24"/>
        </w:rPr>
        <w:t>16.82个百分点；有贷款余额的普惠型小</w:t>
      </w:r>
      <w:proofErr w:type="gramStart"/>
      <w:r>
        <w:rPr>
          <w:rFonts w:ascii="宋体" w:eastAsia="宋体" w:hAnsi="宋体" w:hint="eastAsia"/>
          <w:sz w:val="24"/>
          <w:szCs w:val="24"/>
        </w:rPr>
        <w:t>微企业</w:t>
      </w:r>
      <w:proofErr w:type="gramEnd"/>
      <w:r>
        <w:rPr>
          <w:rFonts w:ascii="宋体" w:eastAsia="宋体" w:hAnsi="宋体" w:hint="eastAsia"/>
          <w:sz w:val="24"/>
          <w:szCs w:val="24"/>
        </w:rPr>
        <w:t>贷款</w:t>
      </w:r>
      <w:r>
        <w:rPr>
          <w:rFonts w:ascii="宋体" w:eastAsia="宋体" w:hAnsi="宋体"/>
          <w:sz w:val="24"/>
          <w:szCs w:val="24"/>
        </w:rPr>
        <w:t>3834户，比去年同期增加1073户，实现普惠型小</w:t>
      </w:r>
      <w:proofErr w:type="gramStart"/>
      <w:r>
        <w:rPr>
          <w:rFonts w:ascii="宋体" w:eastAsia="宋体" w:hAnsi="宋体" w:hint="eastAsia"/>
          <w:sz w:val="24"/>
          <w:szCs w:val="24"/>
        </w:rPr>
        <w:t>微企业</w:t>
      </w:r>
      <w:proofErr w:type="gramEnd"/>
      <w:r>
        <w:rPr>
          <w:rFonts w:ascii="宋体" w:eastAsia="宋体" w:hAnsi="宋体" w:hint="eastAsia"/>
          <w:sz w:val="24"/>
          <w:szCs w:val="24"/>
        </w:rPr>
        <w:t>贷款“两增”目标。</w:t>
      </w:r>
    </w:p>
    <w:p w:rsidR="0065452B" w:rsidRDefault="0065452B" w:rsidP="0065452B">
      <w:pPr>
        <w:widowControl w:val="0"/>
        <w:spacing w:line="460" w:lineRule="exact"/>
        <w:ind w:firstLine="480"/>
        <w:rPr>
          <w:rFonts w:ascii="宋体" w:eastAsia="宋体" w:hAnsi="宋体"/>
          <w:b/>
          <w:sz w:val="24"/>
          <w:szCs w:val="24"/>
        </w:rPr>
      </w:pPr>
      <w:r>
        <w:rPr>
          <w:rFonts w:ascii="宋体" w:eastAsia="宋体" w:hAnsi="宋体" w:hint="eastAsia"/>
          <w:sz w:val="24"/>
          <w:szCs w:val="24"/>
        </w:rPr>
        <w:t>（二）普惠型小</w:t>
      </w:r>
      <w:proofErr w:type="gramStart"/>
      <w:r>
        <w:rPr>
          <w:rFonts w:ascii="宋体" w:eastAsia="宋体" w:hAnsi="宋体" w:hint="eastAsia"/>
          <w:sz w:val="24"/>
          <w:szCs w:val="24"/>
        </w:rPr>
        <w:t>微企业</w:t>
      </w:r>
      <w:proofErr w:type="gramEnd"/>
      <w:r>
        <w:rPr>
          <w:rFonts w:ascii="宋体" w:eastAsia="宋体" w:hAnsi="宋体" w:hint="eastAsia"/>
          <w:sz w:val="24"/>
          <w:szCs w:val="24"/>
        </w:rPr>
        <w:t>贷款“两控”情况。我行积极履行普惠金融服务的社会责任，严格执行国家有关减轻企业融资成本的政策，我行</w:t>
      </w:r>
      <w:r>
        <w:rPr>
          <w:rFonts w:ascii="宋体" w:eastAsia="宋体" w:hAnsi="宋体"/>
          <w:sz w:val="24"/>
          <w:szCs w:val="24"/>
        </w:rPr>
        <w:t>2021年新发放的普惠型小</w:t>
      </w:r>
      <w:proofErr w:type="gramStart"/>
      <w:r>
        <w:rPr>
          <w:rFonts w:ascii="宋体" w:eastAsia="宋体" w:hAnsi="宋体" w:hint="eastAsia"/>
          <w:sz w:val="24"/>
          <w:szCs w:val="24"/>
        </w:rPr>
        <w:t>微企业贷款年化利率</w:t>
      </w:r>
      <w:proofErr w:type="gramEnd"/>
      <w:r>
        <w:rPr>
          <w:rFonts w:ascii="宋体" w:eastAsia="宋体" w:hAnsi="宋体"/>
          <w:sz w:val="24"/>
          <w:szCs w:val="24"/>
        </w:rPr>
        <w:t>5.16%，低于2020年同期新发放贷款</w:t>
      </w:r>
      <w:proofErr w:type="gramStart"/>
      <w:r>
        <w:rPr>
          <w:rFonts w:ascii="宋体" w:eastAsia="宋体" w:hAnsi="宋体" w:hint="eastAsia"/>
          <w:sz w:val="24"/>
          <w:szCs w:val="24"/>
        </w:rPr>
        <w:t>年化利率</w:t>
      </w:r>
      <w:proofErr w:type="gramEnd"/>
      <w:r>
        <w:rPr>
          <w:rFonts w:ascii="宋体" w:eastAsia="宋体" w:hAnsi="宋体" w:hint="eastAsia"/>
          <w:sz w:val="24"/>
          <w:szCs w:val="24"/>
        </w:rPr>
        <w:t>下降</w:t>
      </w:r>
      <w:r>
        <w:rPr>
          <w:rFonts w:ascii="宋体" w:eastAsia="宋体" w:hAnsi="宋体"/>
          <w:sz w:val="24"/>
          <w:szCs w:val="24"/>
        </w:rPr>
        <w:t>0.02个百分点，小</w:t>
      </w:r>
      <w:proofErr w:type="gramStart"/>
      <w:r>
        <w:rPr>
          <w:rFonts w:ascii="宋体" w:eastAsia="宋体" w:hAnsi="宋体" w:hint="eastAsia"/>
          <w:sz w:val="24"/>
          <w:szCs w:val="24"/>
        </w:rPr>
        <w:t>微企业</w:t>
      </w:r>
      <w:proofErr w:type="gramEnd"/>
      <w:r>
        <w:rPr>
          <w:rFonts w:ascii="宋体" w:eastAsia="宋体" w:hAnsi="宋体" w:hint="eastAsia"/>
          <w:sz w:val="24"/>
          <w:szCs w:val="24"/>
        </w:rPr>
        <w:t>融资成本明显降低且保持在合理水平，有效缓解了小</w:t>
      </w:r>
      <w:proofErr w:type="gramStart"/>
      <w:r>
        <w:rPr>
          <w:rFonts w:ascii="宋体" w:eastAsia="宋体" w:hAnsi="宋体" w:hint="eastAsia"/>
          <w:sz w:val="24"/>
          <w:szCs w:val="24"/>
        </w:rPr>
        <w:t>微企业</w:t>
      </w:r>
      <w:proofErr w:type="gramEnd"/>
      <w:r>
        <w:rPr>
          <w:rFonts w:ascii="宋体" w:eastAsia="宋体" w:hAnsi="宋体" w:hint="eastAsia"/>
          <w:sz w:val="24"/>
          <w:szCs w:val="24"/>
        </w:rPr>
        <w:t>融资贵问题。各项贷款不良贷款率为</w:t>
      </w:r>
      <w:r>
        <w:rPr>
          <w:rFonts w:ascii="宋体" w:eastAsia="宋体" w:hAnsi="宋体"/>
          <w:sz w:val="24"/>
          <w:szCs w:val="24"/>
        </w:rPr>
        <w:t xml:space="preserve">0.81% </w:t>
      </w:r>
      <w:r>
        <w:rPr>
          <w:rFonts w:ascii="宋体" w:eastAsia="宋体" w:hAnsi="宋体" w:hint="eastAsia"/>
          <w:sz w:val="24"/>
          <w:szCs w:val="24"/>
        </w:rPr>
        <w:t>，普惠型小</w:t>
      </w:r>
      <w:proofErr w:type="gramStart"/>
      <w:r>
        <w:rPr>
          <w:rFonts w:ascii="宋体" w:eastAsia="宋体" w:hAnsi="宋体" w:hint="eastAsia"/>
          <w:sz w:val="24"/>
          <w:szCs w:val="24"/>
        </w:rPr>
        <w:t>微企业</w:t>
      </w:r>
      <w:proofErr w:type="gramEnd"/>
      <w:r>
        <w:rPr>
          <w:rFonts w:ascii="宋体" w:eastAsia="宋体" w:hAnsi="宋体" w:hint="eastAsia"/>
          <w:sz w:val="24"/>
          <w:szCs w:val="24"/>
        </w:rPr>
        <w:t>贷款不良率为</w:t>
      </w:r>
      <w:r>
        <w:rPr>
          <w:rFonts w:ascii="宋体" w:eastAsia="宋体" w:hAnsi="宋体"/>
          <w:sz w:val="24"/>
          <w:szCs w:val="24"/>
        </w:rPr>
        <w:t>0.61%，不良率控制在不高于各项贷款不良率3个百分点以内，普惠型小</w:t>
      </w:r>
      <w:proofErr w:type="gramStart"/>
      <w:r>
        <w:rPr>
          <w:rFonts w:ascii="宋体" w:eastAsia="宋体" w:hAnsi="宋体" w:hint="eastAsia"/>
          <w:sz w:val="24"/>
          <w:szCs w:val="24"/>
        </w:rPr>
        <w:t>微企业</w:t>
      </w:r>
      <w:proofErr w:type="gramEnd"/>
      <w:r>
        <w:rPr>
          <w:rFonts w:ascii="宋体" w:eastAsia="宋体" w:hAnsi="宋体" w:hint="eastAsia"/>
          <w:sz w:val="24"/>
          <w:szCs w:val="24"/>
        </w:rPr>
        <w:t>贷款不良率控制在合理水平。</w:t>
      </w:r>
    </w:p>
    <w:p w:rsidR="0065452B" w:rsidRDefault="0065452B" w:rsidP="0065452B">
      <w:pPr>
        <w:widowControl w:val="0"/>
        <w:spacing w:line="460" w:lineRule="exact"/>
        <w:ind w:firstLine="482"/>
        <w:rPr>
          <w:rFonts w:ascii="宋体" w:eastAsia="宋体" w:hAnsi="宋体"/>
          <w:b/>
          <w:sz w:val="24"/>
          <w:szCs w:val="24"/>
        </w:rPr>
      </w:pPr>
      <w:r>
        <w:rPr>
          <w:rFonts w:ascii="宋体" w:eastAsia="宋体" w:hAnsi="宋体" w:hint="eastAsia"/>
          <w:b/>
          <w:sz w:val="24"/>
          <w:szCs w:val="24"/>
        </w:rPr>
        <w:t>三、普惠型小</w:t>
      </w:r>
      <w:proofErr w:type="gramStart"/>
      <w:r>
        <w:rPr>
          <w:rFonts w:ascii="宋体" w:eastAsia="宋体" w:hAnsi="宋体" w:hint="eastAsia"/>
          <w:b/>
          <w:sz w:val="24"/>
          <w:szCs w:val="24"/>
        </w:rPr>
        <w:t>微企业</w:t>
      </w:r>
      <w:proofErr w:type="gramEnd"/>
      <w:r>
        <w:rPr>
          <w:rFonts w:ascii="宋体" w:eastAsia="宋体" w:hAnsi="宋体" w:hint="eastAsia"/>
          <w:b/>
          <w:sz w:val="24"/>
          <w:szCs w:val="24"/>
        </w:rPr>
        <w:t>贷款信贷计划执行情况</w:t>
      </w:r>
    </w:p>
    <w:p w:rsidR="0065452B" w:rsidRDefault="0065452B" w:rsidP="0065452B">
      <w:pPr>
        <w:widowControl w:val="0"/>
        <w:spacing w:line="460" w:lineRule="exact"/>
        <w:ind w:firstLine="480"/>
        <w:rPr>
          <w:rFonts w:ascii="宋体" w:eastAsia="宋体" w:hAnsi="宋体"/>
          <w:sz w:val="24"/>
          <w:szCs w:val="24"/>
        </w:rPr>
      </w:pPr>
      <w:r>
        <w:rPr>
          <w:rFonts w:ascii="宋体" w:eastAsia="宋体" w:hAnsi="宋体" w:hint="eastAsia"/>
          <w:sz w:val="24"/>
          <w:szCs w:val="24"/>
        </w:rPr>
        <w:t>我行计划</w:t>
      </w:r>
      <w:r>
        <w:rPr>
          <w:rFonts w:ascii="宋体" w:eastAsia="宋体" w:hAnsi="宋体"/>
          <w:sz w:val="24"/>
          <w:szCs w:val="24"/>
        </w:rPr>
        <w:t>2021年普惠型小</w:t>
      </w:r>
      <w:proofErr w:type="gramStart"/>
      <w:r>
        <w:rPr>
          <w:rFonts w:ascii="宋体" w:eastAsia="宋体" w:hAnsi="宋体" w:hint="eastAsia"/>
          <w:sz w:val="24"/>
          <w:szCs w:val="24"/>
        </w:rPr>
        <w:t>微企业</w:t>
      </w:r>
      <w:proofErr w:type="gramEnd"/>
      <w:r>
        <w:rPr>
          <w:rFonts w:ascii="宋体" w:eastAsia="宋体" w:hAnsi="宋体" w:hint="eastAsia"/>
          <w:sz w:val="24"/>
          <w:szCs w:val="24"/>
        </w:rPr>
        <w:t>贷款比年初净增</w:t>
      </w:r>
      <w:r>
        <w:rPr>
          <w:rFonts w:ascii="宋体" w:eastAsia="宋体" w:hAnsi="宋体"/>
          <w:sz w:val="24"/>
          <w:szCs w:val="24"/>
        </w:rPr>
        <w:t>1.94亿</w:t>
      </w:r>
      <w:r>
        <w:rPr>
          <w:rFonts w:ascii="宋体" w:eastAsia="宋体" w:hAnsi="宋体" w:hint="eastAsia"/>
          <w:sz w:val="24"/>
          <w:szCs w:val="24"/>
        </w:rPr>
        <w:t>元。截至</w:t>
      </w:r>
      <w:r>
        <w:rPr>
          <w:rFonts w:ascii="宋体" w:eastAsia="宋体" w:hAnsi="宋体"/>
          <w:sz w:val="24"/>
          <w:szCs w:val="24"/>
        </w:rPr>
        <w:t>2020年12月末，我行普惠型小</w:t>
      </w:r>
      <w:proofErr w:type="gramStart"/>
      <w:r>
        <w:rPr>
          <w:rFonts w:ascii="宋体" w:eastAsia="宋体" w:hAnsi="宋体" w:hint="eastAsia"/>
          <w:sz w:val="24"/>
          <w:szCs w:val="24"/>
        </w:rPr>
        <w:t>微企业</w:t>
      </w:r>
      <w:proofErr w:type="gramEnd"/>
      <w:r>
        <w:rPr>
          <w:rFonts w:ascii="宋体" w:eastAsia="宋体" w:hAnsi="宋体" w:hint="eastAsia"/>
          <w:sz w:val="24"/>
          <w:szCs w:val="24"/>
        </w:rPr>
        <w:t>贷款余额</w:t>
      </w:r>
      <w:r>
        <w:rPr>
          <w:rFonts w:ascii="宋体" w:eastAsia="宋体" w:hAnsi="宋体"/>
          <w:sz w:val="24"/>
          <w:szCs w:val="24"/>
        </w:rPr>
        <w:t>27.87亿元，比年初增加6.36亿元，完成普惠型小</w:t>
      </w:r>
      <w:proofErr w:type="gramStart"/>
      <w:r>
        <w:rPr>
          <w:rFonts w:ascii="宋体" w:eastAsia="宋体" w:hAnsi="宋体" w:hint="eastAsia"/>
          <w:sz w:val="24"/>
          <w:szCs w:val="24"/>
        </w:rPr>
        <w:t>微企业</w:t>
      </w:r>
      <w:proofErr w:type="gramEnd"/>
      <w:r>
        <w:rPr>
          <w:rFonts w:ascii="宋体" w:eastAsia="宋体" w:hAnsi="宋体" w:hint="eastAsia"/>
          <w:sz w:val="24"/>
          <w:szCs w:val="24"/>
        </w:rPr>
        <w:t>贷款</w:t>
      </w:r>
      <w:r>
        <w:rPr>
          <w:rFonts w:ascii="宋体" w:eastAsia="宋体" w:hAnsi="宋体"/>
          <w:sz w:val="24"/>
          <w:szCs w:val="24"/>
        </w:rPr>
        <w:t>2021年度信贷计划的219.45%。</w:t>
      </w:r>
    </w:p>
    <w:p w:rsidR="0065452B" w:rsidRDefault="0065452B" w:rsidP="0065452B">
      <w:pPr>
        <w:widowControl w:val="0"/>
        <w:spacing w:line="460" w:lineRule="exact"/>
        <w:ind w:firstLine="482"/>
        <w:rPr>
          <w:rFonts w:ascii="宋体" w:eastAsia="宋体" w:hAnsi="宋体"/>
          <w:b/>
          <w:sz w:val="24"/>
          <w:szCs w:val="24"/>
        </w:rPr>
      </w:pPr>
      <w:r>
        <w:rPr>
          <w:rFonts w:ascii="宋体" w:eastAsia="宋体" w:hAnsi="宋体" w:hint="eastAsia"/>
          <w:b/>
          <w:sz w:val="24"/>
          <w:szCs w:val="24"/>
        </w:rPr>
        <w:t>四、普惠型小</w:t>
      </w:r>
      <w:proofErr w:type="gramStart"/>
      <w:r>
        <w:rPr>
          <w:rFonts w:ascii="宋体" w:eastAsia="宋体" w:hAnsi="宋体" w:hint="eastAsia"/>
          <w:b/>
          <w:sz w:val="24"/>
          <w:szCs w:val="24"/>
        </w:rPr>
        <w:t>微企业</w:t>
      </w:r>
      <w:proofErr w:type="gramEnd"/>
      <w:r>
        <w:rPr>
          <w:rFonts w:ascii="宋体" w:eastAsia="宋体" w:hAnsi="宋体" w:hint="eastAsia"/>
          <w:b/>
          <w:sz w:val="24"/>
          <w:szCs w:val="24"/>
        </w:rPr>
        <w:t>金融服务具体工作措施及成效</w:t>
      </w:r>
    </w:p>
    <w:p w:rsidR="0065452B" w:rsidRDefault="0065452B" w:rsidP="0065452B">
      <w:pPr>
        <w:widowControl w:val="0"/>
        <w:spacing w:line="460" w:lineRule="exact"/>
        <w:ind w:firstLine="480"/>
        <w:rPr>
          <w:rFonts w:ascii="宋体" w:eastAsia="宋体" w:hAnsi="宋体"/>
          <w:sz w:val="24"/>
          <w:szCs w:val="24"/>
        </w:rPr>
      </w:pPr>
      <w:r>
        <w:rPr>
          <w:rFonts w:ascii="宋体" w:eastAsia="宋体" w:hAnsi="宋体" w:hint="eastAsia"/>
          <w:sz w:val="24"/>
          <w:szCs w:val="24"/>
        </w:rPr>
        <w:t>（一）坚持党建引领</w:t>
      </w:r>
      <w:r>
        <w:rPr>
          <w:rFonts w:ascii="宋体" w:eastAsia="宋体" w:hAnsi="宋体"/>
          <w:sz w:val="24"/>
          <w:szCs w:val="24"/>
        </w:rPr>
        <w:t>,</w:t>
      </w:r>
      <w:proofErr w:type="gramStart"/>
      <w:r>
        <w:rPr>
          <w:rFonts w:ascii="宋体" w:eastAsia="宋体" w:hAnsi="宋体" w:hint="eastAsia"/>
          <w:sz w:val="24"/>
          <w:szCs w:val="24"/>
        </w:rPr>
        <w:t>践行</w:t>
      </w:r>
      <w:proofErr w:type="gramEnd"/>
      <w:r>
        <w:rPr>
          <w:rFonts w:ascii="宋体" w:eastAsia="宋体" w:hAnsi="宋体" w:hint="eastAsia"/>
          <w:sz w:val="24"/>
          <w:szCs w:val="24"/>
        </w:rPr>
        <w:t>普惠金融，支持小</w:t>
      </w:r>
      <w:proofErr w:type="gramStart"/>
      <w:r>
        <w:rPr>
          <w:rFonts w:ascii="宋体" w:eastAsia="宋体" w:hAnsi="宋体" w:hint="eastAsia"/>
          <w:sz w:val="24"/>
          <w:szCs w:val="24"/>
        </w:rPr>
        <w:t>微企业</w:t>
      </w:r>
      <w:proofErr w:type="gramEnd"/>
      <w:r>
        <w:rPr>
          <w:rFonts w:ascii="宋体" w:eastAsia="宋体" w:hAnsi="宋体" w:hint="eastAsia"/>
          <w:sz w:val="24"/>
          <w:szCs w:val="24"/>
        </w:rPr>
        <w:t>发展。我行坚持党建引</w:t>
      </w:r>
      <w:r>
        <w:rPr>
          <w:rFonts w:ascii="宋体" w:eastAsia="宋体" w:hAnsi="宋体" w:hint="eastAsia"/>
          <w:sz w:val="24"/>
          <w:szCs w:val="24"/>
        </w:rPr>
        <w:lastRenderedPageBreak/>
        <w:t>领守支农支小定位，始终以服务地方经济、三农及小</w:t>
      </w:r>
      <w:proofErr w:type="gramStart"/>
      <w:r>
        <w:rPr>
          <w:rFonts w:ascii="宋体" w:eastAsia="宋体" w:hAnsi="宋体" w:hint="eastAsia"/>
          <w:sz w:val="24"/>
          <w:szCs w:val="24"/>
        </w:rPr>
        <w:t>微企业</w:t>
      </w:r>
      <w:proofErr w:type="gramEnd"/>
      <w:r>
        <w:rPr>
          <w:rFonts w:ascii="宋体" w:eastAsia="宋体" w:hAnsi="宋体" w:hint="eastAsia"/>
          <w:sz w:val="24"/>
          <w:szCs w:val="24"/>
        </w:rPr>
        <w:t>为己任，着力提升金融服务质效。</w:t>
      </w:r>
      <w:r>
        <w:rPr>
          <w:rFonts w:ascii="宋体" w:eastAsia="宋体" w:hAnsi="宋体"/>
          <w:sz w:val="24"/>
          <w:szCs w:val="24"/>
        </w:rPr>
        <w:t>2021年，为助推乡村振兴，我</w:t>
      </w:r>
      <w:proofErr w:type="gramStart"/>
      <w:r>
        <w:rPr>
          <w:rFonts w:ascii="宋体" w:eastAsia="宋体" w:hAnsi="宋体" w:hint="eastAsia"/>
          <w:sz w:val="24"/>
          <w:szCs w:val="24"/>
        </w:rPr>
        <w:t>行发挥</w:t>
      </w:r>
      <w:proofErr w:type="gramEnd"/>
      <w:r>
        <w:rPr>
          <w:rFonts w:ascii="宋体" w:eastAsia="宋体" w:hAnsi="宋体" w:hint="eastAsia"/>
          <w:sz w:val="24"/>
          <w:szCs w:val="24"/>
        </w:rPr>
        <w:t>县域金融主力军作用，</w:t>
      </w:r>
      <w:proofErr w:type="gramStart"/>
      <w:r>
        <w:rPr>
          <w:rFonts w:ascii="宋体" w:eastAsia="宋体" w:hAnsi="宋体" w:hint="eastAsia"/>
          <w:sz w:val="24"/>
          <w:szCs w:val="24"/>
        </w:rPr>
        <w:t>加强银政合作</w:t>
      </w:r>
      <w:proofErr w:type="gramEnd"/>
      <w:r>
        <w:rPr>
          <w:rFonts w:ascii="宋体" w:eastAsia="宋体" w:hAnsi="宋体" w:hint="eastAsia"/>
          <w:sz w:val="24"/>
          <w:szCs w:val="24"/>
        </w:rPr>
        <w:t>，跟进我市基础产业项目、重点项目、招商引资项目、城建项目等建设资金需求，积极为当地建设提供高效融资支持，重点加大对乡村基础设施建设项目、现代农业产业园建设项目、“一村一品、一镇</w:t>
      </w:r>
      <w:proofErr w:type="gramStart"/>
      <w:r>
        <w:rPr>
          <w:rFonts w:ascii="宋体" w:eastAsia="宋体" w:hAnsi="宋体" w:hint="eastAsia"/>
          <w:sz w:val="24"/>
          <w:szCs w:val="24"/>
        </w:rPr>
        <w:t>一</w:t>
      </w:r>
      <w:proofErr w:type="gramEnd"/>
      <w:r>
        <w:rPr>
          <w:rFonts w:ascii="宋体" w:eastAsia="宋体" w:hAnsi="宋体" w:hint="eastAsia"/>
          <w:sz w:val="24"/>
          <w:szCs w:val="24"/>
        </w:rPr>
        <w:t>业”等特色产业的金融供给。联合信宜市乡村</w:t>
      </w:r>
      <w:proofErr w:type="gramStart"/>
      <w:r>
        <w:rPr>
          <w:rFonts w:ascii="宋体" w:eastAsia="宋体" w:hAnsi="宋体" w:hint="eastAsia"/>
          <w:sz w:val="24"/>
          <w:szCs w:val="24"/>
        </w:rPr>
        <w:t>振兴局</w:t>
      </w:r>
      <w:proofErr w:type="gramEnd"/>
      <w:r>
        <w:rPr>
          <w:rFonts w:ascii="宋体" w:eastAsia="宋体" w:hAnsi="宋体" w:hint="eastAsia"/>
          <w:sz w:val="24"/>
          <w:szCs w:val="24"/>
        </w:rPr>
        <w:t>在全市推行“金融村官进万家”行动，贴近群众，全面下沉金融服务，充当企业、行业、产业的金融顾问，开展融资、融智工作，</w:t>
      </w:r>
      <w:proofErr w:type="gramStart"/>
      <w:r>
        <w:rPr>
          <w:rFonts w:ascii="宋体" w:eastAsia="宋体" w:hAnsi="宋体" w:hint="eastAsia"/>
          <w:sz w:val="24"/>
          <w:szCs w:val="24"/>
        </w:rPr>
        <w:t>践行</w:t>
      </w:r>
      <w:proofErr w:type="gramEnd"/>
      <w:r>
        <w:rPr>
          <w:rFonts w:ascii="宋体" w:eastAsia="宋体" w:hAnsi="宋体" w:hint="eastAsia"/>
          <w:sz w:val="24"/>
          <w:szCs w:val="24"/>
        </w:rPr>
        <w:t>普惠金融。</w:t>
      </w:r>
    </w:p>
    <w:p w:rsidR="0065452B" w:rsidRDefault="0065452B" w:rsidP="0065452B">
      <w:pPr>
        <w:widowControl w:val="0"/>
        <w:spacing w:line="460" w:lineRule="exact"/>
        <w:ind w:firstLine="480"/>
        <w:rPr>
          <w:rFonts w:ascii="宋体" w:eastAsia="宋体" w:hAnsi="宋体"/>
          <w:sz w:val="24"/>
          <w:szCs w:val="24"/>
        </w:rPr>
      </w:pPr>
      <w:r>
        <w:rPr>
          <w:rFonts w:ascii="宋体" w:eastAsia="宋体" w:hAnsi="宋体" w:hint="eastAsia"/>
          <w:sz w:val="24"/>
          <w:szCs w:val="24"/>
        </w:rPr>
        <w:t>（二）强化考核，保持信贷投放力度。我行保持加大普惠型小</w:t>
      </w:r>
      <w:proofErr w:type="gramStart"/>
      <w:r>
        <w:rPr>
          <w:rFonts w:ascii="宋体" w:eastAsia="宋体" w:hAnsi="宋体" w:hint="eastAsia"/>
          <w:sz w:val="24"/>
          <w:szCs w:val="24"/>
        </w:rPr>
        <w:t>微企业</w:t>
      </w:r>
      <w:proofErr w:type="gramEnd"/>
      <w:r>
        <w:rPr>
          <w:rFonts w:ascii="宋体" w:eastAsia="宋体" w:hAnsi="宋体" w:hint="eastAsia"/>
          <w:sz w:val="24"/>
          <w:szCs w:val="24"/>
        </w:rPr>
        <w:t>贷款投放力度，强化目标管理，突出考核重点，加大小</w:t>
      </w:r>
      <w:proofErr w:type="gramStart"/>
      <w:r>
        <w:rPr>
          <w:rFonts w:ascii="宋体" w:eastAsia="宋体" w:hAnsi="宋体" w:hint="eastAsia"/>
          <w:sz w:val="24"/>
          <w:szCs w:val="24"/>
        </w:rPr>
        <w:t>微企业</w:t>
      </w:r>
      <w:proofErr w:type="gramEnd"/>
      <w:r>
        <w:rPr>
          <w:rFonts w:ascii="宋体" w:eastAsia="宋体" w:hAnsi="宋体" w:hint="eastAsia"/>
          <w:sz w:val="24"/>
          <w:szCs w:val="24"/>
        </w:rPr>
        <w:t>贷款的考核比重和奖励幅度，提高信贷人员的投放积极性，信贷优先满足小</w:t>
      </w:r>
      <w:proofErr w:type="gramStart"/>
      <w:r>
        <w:rPr>
          <w:rFonts w:ascii="宋体" w:eastAsia="宋体" w:hAnsi="宋体" w:hint="eastAsia"/>
          <w:sz w:val="24"/>
          <w:szCs w:val="24"/>
        </w:rPr>
        <w:t>微企业</w:t>
      </w:r>
      <w:proofErr w:type="gramEnd"/>
      <w:r>
        <w:rPr>
          <w:rFonts w:ascii="宋体" w:eastAsia="宋体" w:hAnsi="宋体" w:hint="eastAsia"/>
          <w:sz w:val="24"/>
          <w:szCs w:val="24"/>
        </w:rPr>
        <w:t>资金需求。</w:t>
      </w:r>
    </w:p>
    <w:p w:rsidR="0065452B" w:rsidRDefault="0065452B" w:rsidP="0065452B">
      <w:pPr>
        <w:widowControl w:val="0"/>
        <w:spacing w:line="460" w:lineRule="exact"/>
        <w:ind w:firstLine="480"/>
        <w:rPr>
          <w:rFonts w:ascii="宋体" w:eastAsia="宋体" w:hAnsi="宋体"/>
          <w:sz w:val="24"/>
          <w:szCs w:val="24"/>
        </w:rPr>
      </w:pPr>
      <w:r>
        <w:rPr>
          <w:rFonts w:ascii="宋体" w:eastAsia="宋体" w:hAnsi="宋体" w:hint="eastAsia"/>
          <w:sz w:val="24"/>
          <w:szCs w:val="24"/>
        </w:rPr>
        <w:t>（三）提高信贷资源的高效供给。为加大信贷投放，提高贷款发放效率，积极支持三农和小</w:t>
      </w:r>
      <w:proofErr w:type="gramStart"/>
      <w:r>
        <w:rPr>
          <w:rFonts w:ascii="宋体" w:eastAsia="宋体" w:hAnsi="宋体" w:hint="eastAsia"/>
          <w:sz w:val="24"/>
          <w:szCs w:val="24"/>
        </w:rPr>
        <w:t>微企业</w:t>
      </w:r>
      <w:proofErr w:type="gramEnd"/>
      <w:r>
        <w:rPr>
          <w:rFonts w:ascii="宋体" w:eastAsia="宋体" w:hAnsi="宋体" w:hint="eastAsia"/>
          <w:sz w:val="24"/>
          <w:szCs w:val="24"/>
        </w:rPr>
        <w:t>发展。我行印发了《关于阶段性提高支行贷款审批权限的通知》一是对贷款审批权限实效阶段性调整，通过缩短审批流程，提升贷款审批效率。进一步提升</w:t>
      </w:r>
      <w:proofErr w:type="gramStart"/>
      <w:r>
        <w:rPr>
          <w:rFonts w:ascii="宋体" w:eastAsia="宋体" w:hAnsi="宋体" w:hint="eastAsia"/>
          <w:sz w:val="24"/>
          <w:szCs w:val="24"/>
        </w:rPr>
        <w:t>办贷</w:t>
      </w:r>
      <w:proofErr w:type="gramEnd"/>
      <w:r>
        <w:rPr>
          <w:rFonts w:ascii="宋体" w:eastAsia="宋体" w:hAnsi="宋体" w:hint="eastAsia"/>
          <w:sz w:val="24"/>
          <w:szCs w:val="24"/>
        </w:rPr>
        <w:t>效率。</w:t>
      </w:r>
    </w:p>
    <w:p w:rsidR="0065452B" w:rsidRDefault="0065452B" w:rsidP="0065452B">
      <w:pPr>
        <w:widowControl w:val="0"/>
        <w:spacing w:line="460" w:lineRule="exact"/>
        <w:ind w:firstLine="480"/>
        <w:rPr>
          <w:rFonts w:ascii="宋体" w:eastAsia="宋体" w:hAnsi="宋体"/>
          <w:sz w:val="24"/>
          <w:szCs w:val="24"/>
        </w:rPr>
      </w:pPr>
      <w:r>
        <w:rPr>
          <w:rFonts w:ascii="宋体" w:eastAsia="宋体" w:hAnsi="宋体" w:hint="eastAsia"/>
          <w:sz w:val="24"/>
          <w:szCs w:val="24"/>
        </w:rPr>
        <w:t>（四）继续做好减费让利工作。贯彻落实党中央国务院关于普惠金融相关政策，继续做好减费让利工作，进一步减低</w:t>
      </w:r>
      <w:proofErr w:type="gramStart"/>
      <w:r>
        <w:rPr>
          <w:rFonts w:ascii="宋体" w:eastAsia="宋体" w:hAnsi="宋体" w:hint="eastAsia"/>
          <w:sz w:val="24"/>
          <w:szCs w:val="24"/>
        </w:rPr>
        <w:t>小微企融资</w:t>
      </w:r>
      <w:proofErr w:type="gramEnd"/>
      <w:r>
        <w:rPr>
          <w:rFonts w:ascii="宋体" w:eastAsia="宋体" w:hAnsi="宋体" w:hint="eastAsia"/>
          <w:sz w:val="24"/>
          <w:szCs w:val="24"/>
        </w:rPr>
        <w:t>成本。</w:t>
      </w:r>
    </w:p>
    <w:p w:rsidR="0065452B" w:rsidRDefault="0065452B" w:rsidP="0065452B">
      <w:pPr>
        <w:widowControl w:val="0"/>
        <w:spacing w:line="460" w:lineRule="exact"/>
        <w:ind w:firstLine="480"/>
        <w:rPr>
          <w:rFonts w:ascii="宋体" w:eastAsia="宋体" w:hAnsi="宋体"/>
          <w:sz w:val="24"/>
          <w:szCs w:val="24"/>
        </w:rPr>
      </w:pPr>
      <w:r>
        <w:rPr>
          <w:rFonts w:ascii="宋体" w:eastAsia="宋体" w:hAnsi="宋体" w:hint="eastAsia"/>
          <w:sz w:val="24"/>
          <w:szCs w:val="24"/>
        </w:rPr>
        <w:t>（五）落实小</w:t>
      </w:r>
      <w:proofErr w:type="gramStart"/>
      <w:r>
        <w:rPr>
          <w:rFonts w:ascii="宋体" w:eastAsia="宋体" w:hAnsi="宋体" w:hint="eastAsia"/>
          <w:sz w:val="24"/>
          <w:szCs w:val="24"/>
        </w:rPr>
        <w:t>微企业</w:t>
      </w:r>
      <w:proofErr w:type="gramEnd"/>
      <w:r>
        <w:rPr>
          <w:rFonts w:ascii="宋体" w:eastAsia="宋体" w:hAnsi="宋体" w:hint="eastAsia"/>
          <w:sz w:val="24"/>
          <w:szCs w:val="24"/>
        </w:rPr>
        <w:t>尽职免责制度。</w:t>
      </w:r>
      <w:r>
        <w:rPr>
          <w:rFonts w:ascii="宋体" w:eastAsia="宋体" w:hAnsi="宋体"/>
          <w:sz w:val="24"/>
          <w:szCs w:val="24"/>
        </w:rPr>
        <w:t>2021年小</w:t>
      </w:r>
      <w:proofErr w:type="gramStart"/>
      <w:r>
        <w:rPr>
          <w:rFonts w:ascii="宋体" w:eastAsia="宋体" w:hAnsi="宋体" w:hint="eastAsia"/>
          <w:sz w:val="24"/>
          <w:szCs w:val="24"/>
        </w:rPr>
        <w:t>微企业</w:t>
      </w:r>
      <w:proofErr w:type="gramEnd"/>
      <w:r>
        <w:rPr>
          <w:rFonts w:ascii="宋体" w:eastAsia="宋体" w:hAnsi="宋体" w:hint="eastAsia"/>
          <w:sz w:val="24"/>
          <w:szCs w:val="24"/>
        </w:rPr>
        <w:t>不良贷款追责业务中，涉及小</w:t>
      </w:r>
      <w:proofErr w:type="gramStart"/>
      <w:r>
        <w:rPr>
          <w:rFonts w:ascii="宋体" w:eastAsia="宋体" w:hAnsi="宋体" w:hint="eastAsia"/>
          <w:sz w:val="24"/>
          <w:szCs w:val="24"/>
        </w:rPr>
        <w:t>微企业</w:t>
      </w:r>
      <w:proofErr w:type="gramEnd"/>
      <w:r>
        <w:rPr>
          <w:rFonts w:ascii="宋体" w:eastAsia="宋体" w:hAnsi="宋体" w:hint="eastAsia"/>
          <w:sz w:val="24"/>
          <w:szCs w:val="24"/>
        </w:rPr>
        <w:t>不良贷款本金金额</w:t>
      </w:r>
      <w:r>
        <w:rPr>
          <w:rFonts w:ascii="宋体" w:eastAsia="宋体" w:hAnsi="宋体"/>
          <w:sz w:val="24"/>
          <w:szCs w:val="24"/>
        </w:rPr>
        <w:t>2656.43万元，其中：实际尽职免责涉及的本金金额721.62万元，小</w:t>
      </w:r>
      <w:proofErr w:type="gramStart"/>
      <w:r>
        <w:rPr>
          <w:rFonts w:ascii="宋体" w:eastAsia="宋体" w:hAnsi="宋体" w:hint="eastAsia"/>
          <w:sz w:val="24"/>
          <w:szCs w:val="24"/>
        </w:rPr>
        <w:t>微企业</w:t>
      </w:r>
      <w:proofErr w:type="gramEnd"/>
      <w:r>
        <w:rPr>
          <w:rFonts w:ascii="宋体" w:eastAsia="宋体" w:hAnsi="宋体" w:hint="eastAsia"/>
          <w:sz w:val="24"/>
          <w:szCs w:val="24"/>
        </w:rPr>
        <w:t>追责业务中涉及本金金额的实际免责比例为</w:t>
      </w:r>
      <w:r>
        <w:rPr>
          <w:rFonts w:ascii="宋体" w:eastAsia="宋体" w:hAnsi="宋体"/>
          <w:sz w:val="24"/>
          <w:szCs w:val="24"/>
        </w:rPr>
        <w:t>27.17%；小</w:t>
      </w:r>
      <w:proofErr w:type="gramStart"/>
      <w:r>
        <w:rPr>
          <w:rFonts w:ascii="宋体" w:eastAsia="宋体" w:hAnsi="宋体" w:hint="eastAsia"/>
          <w:sz w:val="24"/>
          <w:szCs w:val="24"/>
        </w:rPr>
        <w:t>微企业</w:t>
      </w:r>
      <w:proofErr w:type="gramEnd"/>
      <w:r>
        <w:rPr>
          <w:rFonts w:ascii="宋体" w:eastAsia="宋体" w:hAnsi="宋体" w:hint="eastAsia"/>
          <w:sz w:val="24"/>
          <w:szCs w:val="24"/>
        </w:rPr>
        <w:t>不良贷款涉及责任人员数</w:t>
      </w:r>
      <w:r>
        <w:rPr>
          <w:rFonts w:ascii="宋体" w:eastAsia="宋体" w:hAnsi="宋体"/>
          <w:sz w:val="24"/>
          <w:szCs w:val="24"/>
        </w:rPr>
        <w:t>328人（管理人员109人、一般业务人员506人），其中：实际尽职免责人数287人（管理人员46人、一般业务人员241人），小</w:t>
      </w:r>
      <w:proofErr w:type="gramStart"/>
      <w:r>
        <w:rPr>
          <w:rFonts w:ascii="宋体" w:eastAsia="宋体" w:hAnsi="宋体" w:hint="eastAsia"/>
          <w:sz w:val="24"/>
          <w:szCs w:val="24"/>
        </w:rPr>
        <w:t>微企业</w:t>
      </w:r>
      <w:proofErr w:type="gramEnd"/>
      <w:r>
        <w:rPr>
          <w:rFonts w:ascii="宋体" w:eastAsia="宋体" w:hAnsi="宋体" w:hint="eastAsia"/>
          <w:sz w:val="24"/>
          <w:szCs w:val="24"/>
        </w:rPr>
        <w:t>追责业务中涉及责任人员次数的实际免责比例</w:t>
      </w:r>
      <w:r>
        <w:rPr>
          <w:rFonts w:ascii="宋体" w:eastAsia="宋体" w:hAnsi="宋体"/>
          <w:sz w:val="24"/>
          <w:szCs w:val="24"/>
        </w:rPr>
        <w:t>87.5%。本期免责金额偏低是由于本年度1笔较大金额的贷款被问责，为高州市百花草农业有限公司1020万元。本年</w:t>
      </w:r>
      <w:proofErr w:type="gramStart"/>
      <w:r>
        <w:rPr>
          <w:rFonts w:ascii="宋体" w:eastAsia="宋体" w:hAnsi="宋体" w:hint="eastAsia"/>
          <w:sz w:val="24"/>
          <w:szCs w:val="24"/>
        </w:rPr>
        <w:t>问责总笔数</w:t>
      </w:r>
      <w:proofErr w:type="gramEnd"/>
      <w:r>
        <w:rPr>
          <w:rFonts w:ascii="宋体" w:eastAsia="宋体" w:hAnsi="宋体"/>
          <w:sz w:val="24"/>
          <w:szCs w:val="24"/>
        </w:rPr>
        <w:t>96笔，尽职免责89笔，贷款笔数</w:t>
      </w:r>
      <w:proofErr w:type="gramStart"/>
      <w:r>
        <w:rPr>
          <w:rFonts w:ascii="宋体" w:eastAsia="宋体" w:hAnsi="宋体" w:hint="eastAsia"/>
          <w:sz w:val="24"/>
          <w:szCs w:val="24"/>
        </w:rPr>
        <w:t>免责占</w:t>
      </w:r>
      <w:proofErr w:type="gramEnd"/>
      <w:r>
        <w:rPr>
          <w:rFonts w:ascii="宋体" w:eastAsia="宋体" w:hAnsi="宋体" w:hint="eastAsia"/>
          <w:sz w:val="24"/>
          <w:szCs w:val="24"/>
        </w:rPr>
        <w:t>比</w:t>
      </w:r>
      <w:r>
        <w:rPr>
          <w:rFonts w:ascii="宋体" w:eastAsia="宋体" w:hAnsi="宋体"/>
          <w:sz w:val="24"/>
          <w:szCs w:val="24"/>
        </w:rPr>
        <w:t>92.27%。</w:t>
      </w:r>
    </w:p>
    <w:p w:rsidR="0065452B" w:rsidRDefault="0065452B" w:rsidP="0065452B">
      <w:pPr>
        <w:widowControl w:val="0"/>
        <w:spacing w:line="460" w:lineRule="exact"/>
        <w:ind w:firstLine="482"/>
        <w:rPr>
          <w:rFonts w:ascii="宋体" w:eastAsia="宋体" w:hAnsi="宋体"/>
          <w:b/>
          <w:sz w:val="24"/>
          <w:szCs w:val="24"/>
        </w:rPr>
      </w:pPr>
      <w:r>
        <w:rPr>
          <w:rFonts w:ascii="宋体" w:eastAsia="宋体" w:hAnsi="宋体" w:hint="eastAsia"/>
          <w:b/>
          <w:sz w:val="24"/>
          <w:szCs w:val="24"/>
        </w:rPr>
        <w:t>五、下一步工作计划</w:t>
      </w:r>
    </w:p>
    <w:p w:rsidR="0065452B" w:rsidRDefault="0065452B" w:rsidP="0065452B">
      <w:pPr>
        <w:widowControl w:val="0"/>
        <w:spacing w:line="460" w:lineRule="exact"/>
        <w:ind w:firstLine="480"/>
        <w:rPr>
          <w:rFonts w:ascii="宋体" w:eastAsia="宋体" w:hAnsi="宋体"/>
          <w:sz w:val="24"/>
          <w:szCs w:val="24"/>
        </w:rPr>
      </w:pPr>
      <w:r>
        <w:rPr>
          <w:rFonts w:ascii="宋体" w:eastAsia="宋体" w:hAnsi="宋体" w:hint="eastAsia"/>
          <w:sz w:val="24"/>
          <w:szCs w:val="24"/>
        </w:rPr>
        <w:t>下一步，我行计划重点做好以下几方面工作：一是信贷投放围绕地方政府的社会经济发展战略，支持地方产业转型升级，支持产业园区及重点项目建设；二是健全和完善与政府职能部门的对接机制，积极开展小</w:t>
      </w:r>
      <w:proofErr w:type="gramStart"/>
      <w:r>
        <w:rPr>
          <w:rFonts w:ascii="宋体" w:eastAsia="宋体" w:hAnsi="宋体" w:hint="eastAsia"/>
          <w:sz w:val="24"/>
          <w:szCs w:val="24"/>
        </w:rPr>
        <w:t>微企业</w:t>
      </w:r>
      <w:proofErr w:type="gramEnd"/>
      <w:r>
        <w:rPr>
          <w:rFonts w:ascii="宋体" w:eastAsia="宋体" w:hAnsi="宋体" w:hint="eastAsia"/>
          <w:sz w:val="24"/>
          <w:szCs w:val="24"/>
        </w:rPr>
        <w:t>对接工作，畅通沟通渠道，及时了解其融资需求，提升信贷资源有效供给。三是围绕“一药</w:t>
      </w:r>
      <w:proofErr w:type="gramStart"/>
      <w:r>
        <w:rPr>
          <w:rFonts w:ascii="宋体" w:eastAsia="宋体" w:hAnsi="宋体" w:hint="eastAsia"/>
          <w:sz w:val="24"/>
          <w:szCs w:val="24"/>
        </w:rPr>
        <w:t>一</w:t>
      </w:r>
      <w:proofErr w:type="gramEnd"/>
      <w:r>
        <w:rPr>
          <w:rFonts w:ascii="宋体" w:eastAsia="宋体" w:hAnsi="宋体" w:hint="eastAsia"/>
          <w:sz w:val="24"/>
          <w:szCs w:val="24"/>
        </w:rPr>
        <w:t>茶一</w:t>
      </w:r>
      <w:r>
        <w:rPr>
          <w:rFonts w:ascii="宋体" w:eastAsia="宋体" w:hAnsi="宋体" w:hint="eastAsia"/>
          <w:sz w:val="24"/>
          <w:szCs w:val="24"/>
        </w:rPr>
        <w:lastRenderedPageBreak/>
        <w:t>鸡三棵树”特色产业，打造“药贷宝、茶易贷、李贷宝”等特色产业系列金融产品，助推南药、大雾岭茶、怀乡鸡、沉香、三华李、杉树产业聚集发展，满足产业链上下游客户融资需求，以有效需求引领有效供给；四是创新金融产品，激活全域旅游资源，助力打造全域旅游示范区，探索推出“民宿贷”、“乡村旅游贷”等系列信贷产品，培育消费地标，引导特色餐饮、老字号商店、夜间消费集聚发展。五是持续推动基层网点运行模式重构，提升金融服务水平，一方面深入推进“金融村官进万家”项目，下沉金融服务，在全市各镇各村形成“一村</w:t>
      </w:r>
      <w:proofErr w:type="gramStart"/>
      <w:r>
        <w:rPr>
          <w:rFonts w:ascii="宋体" w:eastAsia="宋体" w:hAnsi="宋体" w:hint="eastAsia"/>
          <w:sz w:val="24"/>
          <w:szCs w:val="24"/>
        </w:rPr>
        <w:t>一</w:t>
      </w:r>
      <w:proofErr w:type="gramEnd"/>
      <w:r>
        <w:rPr>
          <w:rFonts w:ascii="宋体" w:eastAsia="宋体" w:hAnsi="宋体" w:hint="eastAsia"/>
          <w:sz w:val="24"/>
          <w:szCs w:val="24"/>
        </w:rPr>
        <w:t>金融”，支持“一镇</w:t>
      </w:r>
      <w:proofErr w:type="gramStart"/>
      <w:r>
        <w:rPr>
          <w:rFonts w:ascii="宋体" w:eastAsia="宋体" w:hAnsi="宋体" w:hint="eastAsia"/>
          <w:sz w:val="24"/>
          <w:szCs w:val="24"/>
        </w:rPr>
        <w:t>一</w:t>
      </w:r>
      <w:proofErr w:type="gramEnd"/>
      <w:r>
        <w:rPr>
          <w:rFonts w:ascii="宋体" w:eastAsia="宋体" w:hAnsi="宋体" w:hint="eastAsia"/>
          <w:sz w:val="24"/>
          <w:szCs w:val="24"/>
        </w:rPr>
        <w:t>业、一村一品”的工作局面。另一方面推进市区网格化管理，做实网络金融服务，以网格化管理为抓手，全行上下联动，搭建全员服务营销体系，以网格化建设为主线，推进小</w:t>
      </w:r>
      <w:proofErr w:type="gramStart"/>
      <w:r>
        <w:rPr>
          <w:rFonts w:ascii="宋体" w:eastAsia="宋体" w:hAnsi="宋体" w:hint="eastAsia"/>
          <w:sz w:val="24"/>
          <w:szCs w:val="24"/>
        </w:rPr>
        <w:t>微企业</w:t>
      </w:r>
      <w:proofErr w:type="gramEnd"/>
      <w:r>
        <w:rPr>
          <w:rFonts w:ascii="宋体" w:eastAsia="宋体" w:hAnsi="宋体" w:hint="eastAsia"/>
          <w:sz w:val="24"/>
          <w:szCs w:val="24"/>
        </w:rPr>
        <w:t>贷款投放，搭建金融服务新平台，扩展普惠金融覆盖范围，提升小</w:t>
      </w:r>
      <w:proofErr w:type="gramStart"/>
      <w:r>
        <w:rPr>
          <w:rFonts w:ascii="宋体" w:eastAsia="宋体" w:hAnsi="宋体" w:hint="eastAsia"/>
          <w:sz w:val="24"/>
          <w:szCs w:val="24"/>
        </w:rPr>
        <w:t>微企业</w:t>
      </w:r>
      <w:proofErr w:type="gramEnd"/>
      <w:r>
        <w:rPr>
          <w:rFonts w:ascii="宋体" w:eastAsia="宋体" w:hAnsi="宋体" w:hint="eastAsia"/>
          <w:sz w:val="24"/>
          <w:szCs w:val="24"/>
        </w:rPr>
        <w:t>金融服务质效。</w:t>
      </w:r>
    </w:p>
    <w:p w:rsidR="0065452B" w:rsidRDefault="0065452B" w:rsidP="0065452B">
      <w:pPr>
        <w:widowControl w:val="0"/>
        <w:spacing w:line="460" w:lineRule="exact"/>
        <w:ind w:firstLine="482"/>
        <w:rPr>
          <w:rFonts w:ascii="Calibri" w:eastAsia="宋体" w:hAnsi="Calibri"/>
          <w:b/>
          <w:sz w:val="24"/>
          <w:szCs w:val="24"/>
        </w:rPr>
      </w:pPr>
      <w:r>
        <w:rPr>
          <w:rFonts w:ascii="Calibri" w:eastAsia="宋体" w:hAnsi="Calibri"/>
          <w:b/>
          <w:sz w:val="24"/>
          <w:szCs w:val="24"/>
        </w:rPr>
        <w:br w:type="page"/>
      </w:r>
    </w:p>
    <w:p w:rsidR="0065452B" w:rsidRDefault="0065452B" w:rsidP="0065452B">
      <w:pPr>
        <w:widowControl w:val="0"/>
        <w:spacing w:line="460" w:lineRule="exact"/>
        <w:ind w:firstLine="482"/>
        <w:rPr>
          <w:rFonts w:ascii="宋体" w:eastAsia="宋体" w:hAnsi="宋体"/>
          <w:b/>
          <w:bCs/>
          <w:sz w:val="24"/>
          <w:szCs w:val="24"/>
        </w:rPr>
      </w:pPr>
      <w:r>
        <w:rPr>
          <w:rFonts w:ascii="宋体" w:eastAsia="宋体" w:hAnsi="宋体"/>
          <w:b/>
          <w:bCs/>
          <w:sz w:val="24"/>
          <w:szCs w:val="24"/>
        </w:rPr>
        <w:lastRenderedPageBreak/>
        <w:t>19.</w:t>
      </w:r>
      <w:r>
        <w:rPr>
          <w:rFonts w:ascii="宋体" w:eastAsia="宋体" w:hAnsi="宋体"/>
          <w:sz w:val="24"/>
          <w:szCs w:val="24"/>
        </w:rPr>
        <w:t xml:space="preserve"> </w:t>
      </w:r>
      <w:r>
        <w:rPr>
          <w:rFonts w:ascii="宋体" w:eastAsia="宋体" w:hAnsi="宋体" w:hint="eastAsia"/>
          <w:b/>
          <w:bCs/>
          <w:sz w:val="24"/>
          <w:szCs w:val="24"/>
        </w:rPr>
        <w:t>金融机构环境信息</w:t>
      </w:r>
    </w:p>
    <w:p w:rsidR="0065452B" w:rsidRDefault="0065452B" w:rsidP="0065452B">
      <w:pPr>
        <w:widowControl w:val="0"/>
        <w:spacing w:line="460" w:lineRule="exact"/>
        <w:ind w:firstLine="480"/>
        <w:rPr>
          <w:rFonts w:ascii="宋体" w:eastAsia="宋体" w:hAnsi="宋体"/>
          <w:sz w:val="24"/>
          <w:szCs w:val="24"/>
        </w:rPr>
      </w:pPr>
      <w:r>
        <w:rPr>
          <w:rFonts w:ascii="宋体" w:eastAsia="宋体" w:hAnsi="宋体" w:hint="eastAsia"/>
          <w:sz w:val="24"/>
          <w:szCs w:val="24"/>
        </w:rPr>
        <w:t>我行认真贯彻落实国家产业、环保政策和金融监管要求，把支持绿色、低碳、循环经济的绿色信贷战略纳入发展战略规划，实行环保“一票否决制”，积极</w:t>
      </w:r>
      <w:proofErr w:type="gramStart"/>
      <w:r>
        <w:rPr>
          <w:rFonts w:ascii="宋体" w:eastAsia="宋体" w:hAnsi="宋体" w:hint="eastAsia"/>
          <w:sz w:val="24"/>
          <w:szCs w:val="24"/>
        </w:rPr>
        <w:t>践行</w:t>
      </w:r>
      <w:proofErr w:type="gramEnd"/>
      <w:r>
        <w:rPr>
          <w:rFonts w:ascii="宋体" w:eastAsia="宋体" w:hAnsi="宋体" w:hint="eastAsia"/>
          <w:sz w:val="24"/>
          <w:szCs w:val="24"/>
        </w:rPr>
        <w:t>绿色发展理念，明确发展目标，细化创新举措，结合地方特色产业特点创新绿色金融产品，推出了林权抵押贷款、</w:t>
      </w:r>
      <w:proofErr w:type="gramStart"/>
      <w:r>
        <w:rPr>
          <w:rFonts w:ascii="宋体" w:eastAsia="宋体" w:hAnsi="宋体" w:hint="eastAsia"/>
          <w:sz w:val="24"/>
          <w:szCs w:val="24"/>
        </w:rPr>
        <w:t>药贷宝、李贷宝</w:t>
      </w:r>
      <w:proofErr w:type="gramEnd"/>
      <w:r>
        <w:rPr>
          <w:rFonts w:ascii="宋体" w:eastAsia="宋体" w:hAnsi="宋体" w:hint="eastAsia"/>
          <w:sz w:val="24"/>
          <w:szCs w:val="24"/>
        </w:rPr>
        <w:t>等多个绿色贷款品种，有效促进了绿色信贷投放，引导金融资源向绿色、循环、低碳方向倾斜，支持污染防控和环境保护，取得了较好的经济效益和社会效益，截至</w:t>
      </w:r>
      <w:r>
        <w:rPr>
          <w:rFonts w:ascii="宋体" w:eastAsia="宋体" w:hAnsi="宋体"/>
          <w:sz w:val="24"/>
          <w:szCs w:val="24"/>
        </w:rPr>
        <w:t>2021年末，我行绿色信贷贷款余额24482.53万元。</w:t>
      </w:r>
    </w:p>
    <w:p w:rsidR="0065452B" w:rsidRDefault="0065452B" w:rsidP="0065452B">
      <w:pPr>
        <w:widowControl w:val="0"/>
        <w:spacing w:line="460" w:lineRule="exact"/>
        <w:ind w:firstLine="482"/>
        <w:rPr>
          <w:rFonts w:ascii="宋体" w:eastAsia="宋体" w:hAnsi="宋体"/>
          <w:b/>
          <w:sz w:val="24"/>
          <w:szCs w:val="24"/>
        </w:rPr>
      </w:pPr>
      <w:r>
        <w:rPr>
          <w:rFonts w:ascii="宋体" w:eastAsia="宋体" w:hAnsi="宋体" w:hint="eastAsia"/>
          <w:b/>
          <w:sz w:val="24"/>
          <w:szCs w:val="24"/>
        </w:rPr>
        <w:t>一、完善绿色信贷机制</w:t>
      </w:r>
    </w:p>
    <w:p w:rsidR="0065452B" w:rsidRDefault="0065452B" w:rsidP="0065452B">
      <w:pPr>
        <w:widowControl w:val="0"/>
        <w:spacing w:line="460" w:lineRule="exact"/>
        <w:ind w:firstLine="480"/>
        <w:rPr>
          <w:rFonts w:ascii="宋体" w:eastAsia="宋体" w:hAnsi="宋体"/>
          <w:sz w:val="24"/>
          <w:szCs w:val="24"/>
        </w:rPr>
      </w:pPr>
      <w:r>
        <w:rPr>
          <w:rFonts w:ascii="宋体" w:eastAsia="宋体" w:hAnsi="宋体" w:hint="eastAsia"/>
          <w:sz w:val="24"/>
          <w:szCs w:val="24"/>
        </w:rPr>
        <w:t>为了促进绿色金融业务发展，提高绿色金融管理能力和服务能力，我行加强完善绿色信贷机制建设，一是制定绿色金融战略规划和中长期目标，绿色信贷战略规划是以智慧金融、县域金融、绿色金融、科技金融为发展路径；整体发展目标是历经</w:t>
      </w:r>
      <w:r>
        <w:rPr>
          <w:rFonts w:ascii="宋体" w:eastAsia="宋体" w:hAnsi="宋体"/>
          <w:sz w:val="24"/>
          <w:szCs w:val="24"/>
        </w:rPr>
        <w:t>3年，在积极履行社会责任中实现可持续发展，进一步稳固与提升品牌优势，支持绿色、低碳、循环经济，实行提升机构环境和社会表现的绿色信贷战略。健全绿色金融制度建设，二是成立绿色金融服务领导小组，负责推动我行绿色信贷业务的发展，领导小组下设办公室在信贷管理部。三是制定了《广东信宜农村商业银行股份有限公司绿色信贷实施管理办法（2018年版）》文件，明确了绿色信贷范围和相关部门职责，确定了绿色信贷重点支持、限制和禁止准入领域，将绿色信贷理念贯穿于信贷全流程管理，在贷前调查、信贷准入上，实行环保要求“一票否决制”；贷时审查上，将客户环保信息作为信贷审查的要件，纳入信贷审查的重要内容，对绿色信贷的需求要优先进行审查审批，对于达不到环保要求的项目采取一票否决制，严禁向不符合行业准入条件、达不到环保标准或未按规定取得环评审批文件的项目和客户提供授信；贷后管理上，对出现环保不合</w:t>
      </w:r>
      <w:proofErr w:type="gramStart"/>
      <w:r>
        <w:rPr>
          <w:rFonts w:ascii="宋体" w:eastAsia="宋体" w:hAnsi="宋体" w:hint="eastAsia"/>
          <w:sz w:val="24"/>
          <w:szCs w:val="24"/>
        </w:rPr>
        <w:t>规</w:t>
      </w:r>
      <w:proofErr w:type="gramEnd"/>
      <w:r>
        <w:rPr>
          <w:rFonts w:ascii="宋体" w:eastAsia="宋体" w:hAnsi="宋体" w:hint="eastAsia"/>
          <w:sz w:val="24"/>
          <w:szCs w:val="24"/>
        </w:rPr>
        <w:t>、环保严重违法行为的，实施信贷压缩和退出策略。</w:t>
      </w:r>
    </w:p>
    <w:p w:rsidR="0065452B" w:rsidRDefault="0065452B" w:rsidP="0065452B">
      <w:pPr>
        <w:widowControl w:val="0"/>
        <w:spacing w:line="460" w:lineRule="exact"/>
        <w:ind w:firstLine="482"/>
        <w:rPr>
          <w:rFonts w:ascii="宋体" w:eastAsia="宋体" w:hAnsi="宋体"/>
          <w:b/>
          <w:bCs/>
          <w:sz w:val="24"/>
          <w:szCs w:val="24"/>
        </w:rPr>
      </w:pPr>
      <w:r>
        <w:rPr>
          <w:rFonts w:ascii="宋体" w:eastAsia="宋体" w:hAnsi="宋体" w:hint="eastAsia"/>
          <w:b/>
          <w:bCs/>
          <w:sz w:val="24"/>
          <w:szCs w:val="24"/>
        </w:rPr>
        <w:t>二、创新贷款品种，促进绿色金融与地方特色产业融合发展</w:t>
      </w:r>
    </w:p>
    <w:p w:rsidR="0065452B" w:rsidRDefault="0065452B" w:rsidP="0065452B">
      <w:pPr>
        <w:widowControl w:val="0"/>
        <w:spacing w:line="460" w:lineRule="exact"/>
        <w:ind w:firstLine="480"/>
        <w:rPr>
          <w:rFonts w:ascii="宋体" w:eastAsia="宋体" w:hAnsi="宋体"/>
          <w:sz w:val="24"/>
          <w:szCs w:val="24"/>
        </w:rPr>
      </w:pPr>
      <w:r>
        <w:rPr>
          <w:rFonts w:ascii="宋体" w:eastAsia="宋体" w:hAnsi="宋体" w:hint="eastAsia"/>
          <w:sz w:val="24"/>
          <w:szCs w:val="24"/>
        </w:rPr>
        <w:t>信宜市山多地少，林木资源、水力资源丰富，是农业产业大市，素有“三华李产之乡”、“山地鸡王国”的美誉，山地养鸡、三华李、南药种植、林木种植和水力发电是地方特色产业，我行结合地方特色绿色产业实际，积极创新绿色金融产品，先后推出</w:t>
      </w:r>
      <w:proofErr w:type="gramStart"/>
      <w:r>
        <w:rPr>
          <w:rFonts w:ascii="宋体" w:eastAsia="宋体" w:hAnsi="宋体" w:hint="eastAsia"/>
          <w:sz w:val="24"/>
          <w:szCs w:val="24"/>
        </w:rPr>
        <w:t>李贷宝、药贷宝、真猪贷</w:t>
      </w:r>
      <w:proofErr w:type="gramEnd"/>
      <w:r>
        <w:rPr>
          <w:rFonts w:ascii="宋体" w:eastAsia="宋体" w:hAnsi="宋体" w:hint="eastAsia"/>
          <w:sz w:val="24"/>
          <w:szCs w:val="24"/>
        </w:rPr>
        <w:t>、林权抵押贷款等绿色金融贷款品种，支持本地林木种植产业、林下种植和</w:t>
      </w:r>
      <w:proofErr w:type="gramStart"/>
      <w:r>
        <w:rPr>
          <w:rFonts w:ascii="宋体" w:eastAsia="宋体" w:hAnsi="宋体" w:hint="eastAsia"/>
          <w:sz w:val="24"/>
          <w:szCs w:val="24"/>
        </w:rPr>
        <w:t>林下</w:t>
      </w:r>
      <w:proofErr w:type="gramEnd"/>
      <w:r>
        <w:rPr>
          <w:rFonts w:ascii="宋体" w:eastAsia="宋体" w:hAnsi="宋体" w:hint="eastAsia"/>
          <w:sz w:val="24"/>
          <w:szCs w:val="24"/>
        </w:rPr>
        <w:t>养殖产业、绿色畜牧业、绿色有机农业</w:t>
      </w:r>
      <w:r>
        <w:rPr>
          <w:rFonts w:ascii="宋体" w:eastAsia="宋体" w:hAnsi="宋体" w:hint="eastAsia"/>
          <w:sz w:val="24"/>
          <w:szCs w:val="24"/>
        </w:rPr>
        <w:lastRenderedPageBreak/>
        <w:t>等绿色生态农业项目发展，促进绿色金融与地方特色绿色产业融合发展，同时也确保我行绿色信贷规模持续扩大。</w:t>
      </w:r>
      <w:r>
        <w:rPr>
          <w:rFonts w:ascii="宋体" w:eastAsia="宋体" w:hAnsi="宋体"/>
          <w:sz w:val="24"/>
          <w:szCs w:val="24"/>
        </w:rPr>
        <w:t>2021年，我行累计发放绿色贷款11825万元，其中：支持生态农业项目绿色贷款11175万元，如：支持高州市京基智农时代有限公司1600万元、信宜市怀乡</w:t>
      </w:r>
      <w:proofErr w:type="gramStart"/>
      <w:r>
        <w:rPr>
          <w:rFonts w:ascii="宋体" w:eastAsia="宋体" w:hAnsi="宋体" w:hint="eastAsia"/>
          <w:sz w:val="24"/>
          <w:szCs w:val="24"/>
        </w:rPr>
        <w:t>镇家美</w:t>
      </w:r>
      <w:proofErr w:type="gramEnd"/>
      <w:r>
        <w:rPr>
          <w:rFonts w:ascii="宋体" w:eastAsia="宋体" w:hAnsi="宋体" w:hint="eastAsia"/>
          <w:sz w:val="24"/>
          <w:szCs w:val="24"/>
        </w:rPr>
        <w:t>养殖场</w:t>
      </w:r>
      <w:r>
        <w:rPr>
          <w:rFonts w:ascii="宋体" w:eastAsia="宋体" w:hAnsi="宋体"/>
          <w:sz w:val="24"/>
          <w:szCs w:val="24"/>
        </w:rPr>
        <w:t>300万元、信宜</w:t>
      </w:r>
      <w:proofErr w:type="gramStart"/>
      <w:r>
        <w:rPr>
          <w:rFonts w:ascii="宋体" w:eastAsia="宋体" w:hAnsi="宋体" w:hint="eastAsia"/>
          <w:sz w:val="24"/>
          <w:szCs w:val="24"/>
        </w:rPr>
        <w:t>市泰洪源</w:t>
      </w:r>
      <w:proofErr w:type="gramEnd"/>
      <w:r>
        <w:rPr>
          <w:rFonts w:ascii="宋体" w:eastAsia="宋体" w:hAnsi="宋体" w:hint="eastAsia"/>
          <w:sz w:val="24"/>
          <w:szCs w:val="24"/>
        </w:rPr>
        <w:t>农业发展有限公司</w:t>
      </w:r>
      <w:r>
        <w:rPr>
          <w:rFonts w:ascii="宋体" w:eastAsia="宋体" w:hAnsi="宋体"/>
          <w:sz w:val="24"/>
          <w:szCs w:val="24"/>
        </w:rPr>
        <w:t>100万元。</w:t>
      </w:r>
    </w:p>
    <w:p w:rsidR="0065452B" w:rsidRDefault="0065452B" w:rsidP="0065452B">
      <w:pPr>
        <w:widowControl w:val="0"/>
        <w:spacing w:line="460" w:lineRule="exact"/>
        <w:ind w:firstLine="482"/>
        <w:rPr>
          <w:rFonts w:ascii="宋体" w:eastAsia="宋体" w:hAnsi="宋体"/>
          <w:b/>
          <w:sz w:val="24"/>
          <w:szCs w:val="24"/>
        </w:rPr>
      </w:pPr>
      <w:r>
        <w:rPr>
          <w:rFonts w:ascii="宋体" w:eastAsia="宋体" w:hAnsi="宋体" w:hint="eastAsia"/>
          <w:b/>
          <w:sz w:val="24"/>
          <w:szCs w:val="24"/>
        </w:rPr>
        <w:t>三、本行环境风险管理及流程</w:t>
      </w:r>
    </w:p>
    <w:p w:rsidR="0065452B" w:rsidRDefault="0065452B" w:rsidP="0065452B">
      <w:pPr>
        <w:widowControl w:val="0"/>
        <w:spacing w:line="460" w:lineRule="exact"/>
        <w:ind w:firstLine="480"/>
        <w:rPr>
          <w:rFonts w:ascii="宋体" w:eastAsia="宋体" w:hAnsi="宋体"/>
          <w:sz w:val="24"/>
          <w:szCs w:val="24"/>
        </w:rPr>
      </w:pPr>
      <w:r>
        <w:rPr>
          <w:rFonts w:ascii="宋体" w:eastAsia="宋体" w:hAnsi="宋体" w:hint="eastAsia"/>
          <w:sz w:val="24"/>
          <w:szCs w:val="24"/>
        </w:rPr>
        <w:t>我行信贷流程建立“绿色贷款”通道，强化对绿色节能环保企业的信贷支持，严控“两高”行业信贷投放，明确在审查审批环节，对绿色信贷的需求要优先进行审查审批，要将客户环保合法性手续作为审查审批的必要条件，对于达不到环保要求的项目采取一票否决制，严禁向不符合行业准入条件、达不到环保标准或未按规定取得环评审批文件的项目和客户提供授信。</w:t>
      </w:r>
    </w:p>
    <w:p w:rsidR="0065452B" w:rsidRDefault="0065452B" w:rsidP="0065452B">
      <w:pPr>
        <w:widowControl w:val="0"/>
        <w:spacing w:line="460" w:lineRule="exact"/>
        <w:ind w:firstLine="482"/>
        <w:rPr>
          <w:rFonts w:ascii="宋体" w:eastAsia="宋体" w:hAnsi="宋体"/>
          <w:b/>
          <w:sz w:val="24"/>
          <w:szCs w:val="24"/>
        </w:rPr>
      </w:pPr>
      <w:r>
        <w:rPr>
          <w:rFonts w:ascii="宋体" w:eastAsia="宋体" w:hAnsi="宋体" w:hint="eastAsia"/>
          <w:b/>
          <w:sz w:val="24"/>
          <w:szCs w:val="24"/>
        </w:rPr>
        <w:t>四、投融资（贷款）对环境产生的影响</w:t>
      </w:r>
    </w:p>
    <w:p w:rsidR="0065452B" w:rsidRDefault="0065452B" w:rsidP="0065452B">
      <w:pPr>
        <w:widowControl w:val="0"/>
        <w:spacing w:line="460" w:lineRule="exact"/>
        <w:ind w:firstLine="480"/>
        <w:rPr>
          <w:rFonts w:ascii="宋体" w:eastAsia="宋体" w:hAnsi="宋体"/>
          <w:sz w:val="24"/>
          <w:szCs w:val="24"/>
        </w:rPr>
      </w:pPr>
      <w:r>
        <w:rPr>
          <w:rFonts w:ascii="宋体" w:eastAsia="宋体" w:hAnsi="宋体"/>
          <w:sz w:val="24"/>
          <w:szCs w:val="24"/>
        </w:rPr>
        <w:t>2021年末，我行绿色信贷贷款余额24482.53万元，比年初增加5699.38万元，增速30.34%，高于各项贷款增速15.98个百分点，实现了绿色信贷增速大于本年各项贷款平均增速，不得对红牌、黑名单企业发放新增贷款，不得新增黄牌企业授信的考核要求，在保护了辖内生态环境的同时，进一步优化了信贷结构，取得了较好的经济效益和社会效益。</w:t>
      </w:r>
    </w:p>
    <w:p w:rsidR="0065452B" w:rsidRDefault="0065452B" w:rsidP="0065452B">
      <w:pPr>
        <w:spacing w:line="240" w:lineRule="auto"/>
        <w:ind w:firstLineChars="0" w:firstLine="0"/>
        <w:jc w:val="left"/>
        <w:rPr>
          <w:rFonts w:ascii="Calibri" w:eastAsia="宋体" w:hAnsi="Calibri"/>
          <w:b/>
          <w:sz w:val="24"/>
          <w:szCs w:val="24"/>
        </w:rPr>
      </w:pPr>
      <w:r>
        <w:rPr>
          <w:rFonts w:ascii="Calibri" w:eastAsia="宋体" w:hAnsi="Calibri"/>
          <w:b/>
          <w:sz w:val="24"/>
          <w:szCs w:val="24"/>
        </w:rPr>
        <w:br w:type="page"/>
      </w:r>
    </w:p>
    <w:p w:rsidR="0065452B" w:rsidRDefault="0065452B" w:rsidP="0065452B">
      <w:pPr>
        <w:widowControl w:val="0"/>
        <w:spacing w:line="480" w:lineRule="exact"/>
        <w:ind w:firstLineChars="0" w:firstLine="0"/>
        <w:rPr>
          <w:rFonts w:ascii="Calibri" w:eastAsia="宋体" w:hAnsi="Calibri"/>
          <w:b/>
          <w:sz w:val="24"/>
          <w:szCs w:val="24"/>
        </w:rPr>
      </w:pPr>
      <w:r>
        <w:rPr>
          <w:rFonts w:ascii="Calibri" w:eastAsia="宋体" w:hAnsi="Calibri" w:hint="eastAsia"/>
          <w:b/>
          <w:sz w:val="24"/>
          <w:szCs w:val="24"/>
        </w:rPr>
        <w:lastRenderedPageBreak/>
        <w:t xml:space="preserve">20. </w:t>
      </w:r>
      <w:r>
        <w:rPr>
          <w:rFonts w:ascii="Calibri" w:eastAsia="宋体" w:hAnsi="Calibri" w:hint="eastAsia"/>
          <w:b/>
          <w:sz w:val="24"/>
          <w:szCs w:val="24"/>
        </w:rPr>
        <w:t>董事会关于本行</w:t>
      </w:r>
      <w:r>
        <w:rPr>
          <w:rFonts w:ascii="Calibri" w:eastAsia="宋体" w:hAnsi="Calibri" w:hint="eastAsia"/>
          <w:b/>
          <w:sz w:val="24"/>
          <w:szCs w:val="24"/>
        </w:rPr>
        <w:t>2021</w:t>
      </w:r>
      <w:r>
        <w:rPr>
          <w:rFonts w:ascii="Calibri" w:eastAsia="宋体" w:hAnsi="Calibri" w:hint="eastAsia"/>
          <w:b/>
          <w:sz w:val="24"/>
          <w:szCs w:val="24"/>
        </w:rPr>
        <w:t>年度报告的确认意见</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根据《银行保险机构公司治理准则》（银保监发</w:t>
      </w:r>
      <w:r>
        <w:rPr>
          <w:rFonts w:ascii="Calibri" w:eastAsia="宋体" w:hAnsi="Calibri" w:hint="eastAsia"/>
          <w:sz w:val="24"/>
          <w:szCs w:val="24"/>
        </w:rPr>
        <w:t>[2021]14</w:t>
      </w:r>
      <w:r>
        <w:rPr>
          <w:rFonts w:ascii="Calibri" w:eastAsia="宋体" w:hAnsi="Calibri" w:hint="eastAsia"/>
          <w:sz w:val="24"/>
          <w:szCs w:val="24"/>
        </w:rPr>
        <w:t>号）、《商业银行信息披露办法》（中国银行业监督管理委员会令</w:t>
      </w:r>
      <w:r>
        <w:rPr>
          <w:rFonts w:ascii="Calibri" w:eastAsia="宋体" w:hAnsi="Calibri" w:hint="eastAsia"/>
          <w:sz w:val="24"/>
          <w:szCs w:val="24"/>
        </w:rPr>
        <w:t>[2007]7</w:t>
      </w:r>
      <w:r>
        <w:rPr>
          <w:rFonts w:ascii="Calibri" w:eastAsia="宋体" w:hAnsi="Calibri" w:hint="eastAsia"/>
          <w:sz w:val="24"/>
          <w:szCs w:val="24"/>
        </w:rPr>
        <w:t>号）、《商业银行信息披露特别规定》（中国银行业监督管理委员会公告</w:t>
      </w:r>
      <w:r>
        <w:rPr>
          <w:rFonts w:ascii="Calibri" w:eastAsia="宋体" w:hAnsi="Calibri" w:hint="eastAsia"/>
          <w:sz w:val="24"/>
          <w:szCs w:val="24"/>
        </w:rPr>
        <w:t>[2008]33</w:t>
      </w:r>
      <w:r>
        <w:rPr>
          <w:rFonts w:ascii="Calibri" w:eastAsia="宋体" w:hAnsi="Calibri" w:hint="eastAsia"/>
          <w:sz w:val="24"/>
          <w:szCs w:val="24"/>
        </w:rPr>
        <w:t>号）以及本行《公司章程》和《信息披露管理办法》的相关规定和要求，本行董事会在全面了解和审核本行</w:t>
      </w:r>
      <w:r>
        <w:rPr>
          <w:rFonts w:ascii="Calibri" w:eastAsia="宋体" w:hAnsi="Calibri" w:hint="eastAsia"/>
          <w:sz w:val="24"/>
          <w:szCs w:val="24"/>
        </w:rPr>
        <w:t>2021</w:t>
      </w:r>
      <w:r>
        <w:rPr>
          <w:rFonts w:ascii="Calibri" w:eastAsia="宋体" w:hAnsi="Calibri" w:hint="eastAsia"/>
          <w:sz w:val="24"/>
          <w:szCs w:val="24"/>
        </w:rPr>
        <w:t>年年度报告后，出具意见如下：</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1.</w:t>
      </w:r>
      <w:r>
        <w:rPr>
          <w:rFonts w:ascii="Calibri" w:eastAsia="宋体" w:hAnsi="Calibri" w:hint="eastAsia"/>
          <w:sz w:val="24"/>
          <w:szCs w:val="24"/>
        </w:rPr>
        <w:t>本行严格按照企业会计准则和相关制度规范运作，本行</w:t>
      </w:r>
      <w:r>
        <w:rPr>
          <w:rFonts w:ascii="Calibri" w:eastAsia="宋体" w:hAnsi="Calibri" w:hint="eastAsia"/>
          <w:sz w:val="24"/>
          <w:szCs w:val="24"/>
        </w:rPr>
        <w:t>2021</w:t>
      </w:r>
      <w:r>
        <w:rPr>
          <w:rFonts w:ascii="Calibri" w:eastAsia="宋体" w:hAnsi="Calibri" w:hint="eastAsia"/>
          <w:sz w:val="24"/>
          <w:szCs w:val="24"/>
        </w:rPr>
        <w:t>年年度报告公允地反映了本行</w:t>
      </w:r>
      <w:r>
        <w:rPr>
          <w:rFonts w:ascii="Calibri" w:eastAsia="宋体" w:hAnsi="Calibri" w:hint="eastAsia"/>
          <w:sz w:val="24"/>
          <w:szCs w:val="24"/>
        </w:rPr>
        <w:t>2021</w:t>
      </w:r>
      <w:r>
        <w:rPr>
          <w:rFonts w:ascii="Calibri" w:eastAsia="宋体" w:hAnsi="Calibri" w:hint="eastAsia"/>
          <w:sz w:val="24"/>
          <w:szCs w:val="24"/>
        </w:rPr>
        <w:t>年度的财务状况和经营结果。</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2.</w:t>
      </w:r>
      <w:r>
        <w:rPr>
          <w:rFonts w:ascii="Calibri" w:eastAsia="宋体" w:hAnsi="Calibri" w:hint="eastAsia"/>
          <w:sz w:val="24"/>
          <w:szCs w:val="24"/>
        </w:rPr>
        <w:t>本行</w:t>
      </w:r>
      <w:r>
        <w:rPr>
          <w:rFonts w:ascii="Calibri" w:eastAsia="宋体" w:hAnsi="Calibri" w:hint="eastAsia"/>
          <w:sz w:val="24"/>
          <w:szCs w:val="24"/>
        </w:rPr>
        <w:t>2021</w:t>
      </w:r>
      <w:r>
        <w:rPr>
          <w:rFonts w:ascii="Calibri" w:eastAsia="宋体" w:hAnsi="Calibri" w:hint="eastAsia"/>
          <w:sz w:val="24"/>
          <w:szCs w:val="24"/>
        </w:rPr>
        <w:t>年年度报告涉及的各项数据已经核对、认定，体现稳健、审慎、客观、真实、准确、全面的原则，该报告所载资料不存在任何虚假记载、误导性陈述或重大遗漏，符合有关监管部门的要求和本行经营管理的实际情况。</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3.</w:t>
      </w:r>
      <w:r>
        <w:rPr>
          <w:rFonts w:ascii="Calibri" w:eastAsia="宋体" w:hAnsi="Calibri" w:hint="eastAsia"/>
          <w:sz w:val="24"/>
          <w:szCs w:val="24"/>
        </w:rPr>
        <w:t>本行年度财务报告已经广州市光领有限责任会计师事务所审计并出具标准无保留意见的审计报告。</w:t>
      </w:r>
    </w:p>
    <w:p w:rsidR="0065452B" w:rsidRDefault="0065452B" w:rsidP="0065452B">
      <w:pPr>
        <w:widowControl w:val="0"/>
        <w:spacing w:line="480" w:lineRule="exact"/>
        <w:ind w:firstLineChars="0" w:firstLine="0"/>
        <w:rPr>
          <w:rFonts w:ascii="Calibri" w:eastAsia="宋体" w:hAnsi="Calibri"/>
          <w:sz w:val="24"/>
          <w:szCs w:val="24"/>
        </w:rPr>
      </w:pPr>
    </w:p>
    <w:p w:rsidR="0065452B" w:rsidRDefault="0065452B" w:rsidP="0065452B">
      <w:pPr>
        <w:widowControl w:val="0"/>
        <w:spacing w:line="480" w:lineRule="exact"/>
        <w:ind w:firstLineChars="0" w:firstLine="0"/>
        <w:jc w:val="right"/>
        <w:rPr>
          <w:rFonts w:ascii="Calibri" w:eastAsia="宋体" w:hAnsi="Calibri"/>
          <w:sz w:val="24"/>
          <w:szCs w:val="24"/>
        </w:rPr>
      </w:pPr>
      <w:r>
        <w:rPr>
          <w:rFonts w:ascii="Calibri" w:eastAsia="宋体" w:hAnsi="Calibri" w:hint="eastAsia"/>
          <w:sz w:val="24"/>
          <w:szCs w:val="24"/>
        </w:rPr>
        <w:t>广东信宜农村商业银行股份有限公司董事会</w:t>
      </w:r>
    </w:p>
    <w:p w:rsidR="0065452B" w:rsidRDefault="0065452B" w:rsidP="0065452B">
      <w:pPr>
        <w:widowControl w:val="0"/>
        <w:spacing w:line="480" w:lineRule="exact"/>
        <w:ind w:right="420" w:firstLineChars="2500" w:firstLine="6000"/>
        <w:rPr>
          <w:rFonts w:ascii="Calibri" w:eastAsia="宋体" w:hAnsi="Calibri"/>
          <w:sz w:val="24"/>
          <w:szCs w:val="24"/>
        </w:rPr>
      </w:pPr>
      <w:r>
        <w:rPr>
          <w:rFonts w:ascii="Calibri" w:eastAsia="宋体" w:hAnsi="Calibri" w:hint="eastAsia"/>
          <w:sz w:val="24"/>
          <w:szCs w:val="24"/>
        </w:rPr>
        <w:t>2022</w:t>
      </w:r>
      <w:r>
        <w:rPr>
          <w:rFonts w:ascii="Calibri" w:eastAsia="宋体" w:hAnsi="Calibri" w:hint="eastAsia"/>
          <w:sz w:val="24"/>
          <w:szCs w:val="24"/>
        </w:rPr>
        <w:t>年</w:t>
      </w:r>
      <w:r>
        <w:rPr>
          <w:rFonts w:ascii="Calibri" w:eastAsia="宋体" w:hAnsi="Calibri" w:hint="eastAsia"/>
          <w:sz w:val="24"/>
          <w:szCs w:val="24"/>
        </w:rPr>
        <w:t>3</w:t>
      </w:r>
      <w:r>
        <w:rPr>
          <w:rFonts w:ascii="Calibri" w:eastAsia="宋体" w:hAnsi="Calibri" w:hint="eastAsia"/>
          <w:sz w:val="24"/>
          <w:szCs w:val="24"/>
        </w:rPr>
        <w:t>月</w:t>
      </w:r>
      <w:r>
        <w:rPr>
          <w:rFonts w:ascii="Calibri" w:eastAsia="宋体" w:hAnsi="Calibri" w:hint="eastAsia"/>
          <w:sz w:val="24"/>
          <w:szCs w:val="24"/>
        </w:rPr>
        <w:t>27</w:t>
      </w:r>
      <w:r>
        <w:rPr>
          <w:rFonts w:ascii="Calibri" w:eastAsia="宋体" w:hAnsi="Calibri" w:hint="eastAsia"/>
          <w:sz w:val="24"/>
          <w:szCs w:val="24"/>
        </w:rPr>
        <w:t>日</w:t>
      </w:r>
    </w:p>
    <w:p w:rsidR="0065452B" w:rsidRDefault="0065452B" w:rsidP="0065452B">
      <w:pPr>
        <w:widowControl w:val="0"/>
        <w:spacing w:line="480" w:lineRule="exact"/>
        <w:ind w:firstLineChars="0" w:firstLine="0"/>
        <w:jc w:val="left"/>
        <w:rPr>
          <w:rFonts w:ascii="Calibri" w:eastAsia="宋体" w:hAnsi="Calibri"/>
          <w:sz w:val="24"/>
          <w:szCs w:val="24"/>
        </w:rPr>
      </w:pPr>
      <w:r>
        <w:rPr>
          <w:rFonts w:ascii="Calibri" w:eastAsia="宋体" w:hAnsi="Calibri" w:hint="eastAsia"/>
          <w:sz w:val="24"/>
          <w:szCs w:val="24"/>
        </w:rPr>
        <w:t xml:space="preserve">    </w:t>
      </w:r>
    </w:p>
    <w:p w:rsidR="0065452B" w:rsidRDefault="0065452B" w:rsidP="0065452B">
      <w:pPr>
        <w:widowControl w:val="0"/>
        <w:spacing w:line="240" w:lineRule="auto"/>
        <w:ind w:firstLineChars="0" w:firstLine="0"/>
        <w:rPr>
          <w:rFonts w:ascii="Calibri" w:eastAsia="宋体" w:hAnsi="Calibri"/>
          <w:sz w:val="21"/>
          <w:szCs w:val="22"/>
        </w:rPr>
      </w:pPr>
    </w:p>
    <w:p w:rsidR="0065452B" w:rsidRDefault="0065452B" w:rsidP="0065452B">
      <w:pPr>
        <w:widowControl w:val="0"/>
        <w:spacing w:line="480" w:lineRule="exact"/>
        <w:ind w:right="420" w:firstLineChars="2500" w:firstLine="6000"/>
        <w:rPr>
          <w:rFonts w:ascii="Calibri" w:eastAsia="宋体" w:hAnsi="Calibri"/>
          <w:sz w:val="24"/>
          <w:szCs w:val="24"/>
        </w:rPr>
      </w:pPr>
    </w:p>
    <w:p w:rsidR="0065452B" w:rsidRDefault="0065452B" w:rsidP="0065452B">
      <w:pPr>
        <w:widowControl w:val="0"/>
        <w:spacing w:line="480" w:lineRule="exact"/>
        <w:ind w:firstLineChars="0" w:firstLine="0"/>
        <w:jc w:val="left"/>
        <w:rPr>
          <w:rFonts w:ascii="Calibri" w:eastAsia="宋体" w:hAnsi="Calibri"/>
          <w:sz w:val="24"/>
          <w:szCs w:val="24"/>
        </w:rPr>
      </w:pPr>
      <w:r>
        <w:rPr>
          <w:rFonts w:ascii="Calibri" w:eastAsia="宋体" w:hAnsi="Calibri" w:hint="eastAsia"/>
          <w:sz w:val="24"/>
          <w:szCs w:val="24"/>
        </w:rPr>
        <w:t xml:space="preserve">    </w:t>
      </w:r>
    </w:p>
    <w:p w:rsidR="0065452B" w:rsidRDefault="0065452B" w:rsidP="0065452B">
      <w:pPr>
        <w:widowControl w:val="0"/>
        <w:spacing w:line="480" w:lineRule="exact"/>
        <w:ind w:right="420" w:firstLineChars="0" w:firstLine="0"/>
        <w:jc w:val="right"/>
        <w:rPr>
          <w:rFonts w:ascii="Calibri" w:eastAsia="宋体" w:hAnsi="Calibri"/>
          <w:sz w:val="24"/>
          <w:szCs w:val="24"/>
        </w:rPr>
      </w:pPr>
    </w:p>
    <w:p w:rsidR="0065452B" w:rsidRDefault="0065452B" w:rsidP="0065452B">
      <w:pPr>
        <w:widowControl w:val="0"/>
        <w:spacing w:line="480" w:lineRule="exact"/>
        <w:ind w:right="420" w:firstLineChars="0" w:firstLine="0"/>
        <w:jc w:val="right"/>
        <w:rPr>
          <w:rFonts w:ascii="Calibri" w:eastAsia="宋体" w:hAnsi="Calibri"/>
          <w:sz w:val="24"/>
          <w:szCs w:val="24"/>
        </w:rPr>
      </w:pPr>
    </w:p>
    <w:p w:rsidR="0065452B" w:rsidRDefault="0065452B" w:rsidP="0065452B">
      <w:pPr>
        <w:widowControl w:val="0"/>
        <w:spacing w:line="480" w:lineRule="exact"/>
        <w:ind w:firstLineChars="0" w:firstLine="0"/>
        <w:rPr>
          <w:rFonts w:ascii="Calibri" w:eastAsia="宋体" w:hAnsi="Calibri"/>
          <w:b/>
          <w:sz w:val="24"/>
          <w:szCs w:val="24"/>
        </w:rPr>
      </w:pPr>
      <w:r>
        <w:rPr>
          <w:rFonts w:ascii="Calibri" w:eastAsia="宋体" w:hAnsi="Calibri"/>
          <w:b/>
          <w:sz w:val="24"/>
          <w:szCs w:val="24"/>
        </w:rPr>
        <w:br w:type="page"/>
      </w:r>
      <w:r>
        <w:rPr>
          <w:rFonts w:ascii="Calibri" w:eastAsia="宋体" w:hAnsi="Calibri" w:hint="eastAsia"/>
          <w:b/>
          <w:sz w:val="24"/>
          <w:szCs w:val="24"/>
        </w:rPr>
        <w:lastRenderedPageBreak/>
        <w:t xml:space="preserve">21. </w:t>
      </w:r>
      <w:r>
        <w:rPr>
          <w:rFonts w:ascii="Calibri" w:eastAsia="宋体" w:hAnsi="Calibri" w:hint="eastAsia"/>
          <w:b/>
          <w:sz w:val="24"/>
          <w:szCs w:val="24"/>
        </w:rPr>
        <w:t>备查文件目录</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1.</w:t>
      </w:r>
      <w:r>
        <w:rPr>
          <w:rFonts w:ascii="Calibri" w:eastAsia="宋体" w:hAnsi="Calibri" w:hint="eastAsia"/>
          <w:sz w:val="24"/>
          <w:szCs w:val="24"/>
        </w:rPr>
        <w:t>《广东信宜农村商业银行股份有限公司章程（</w:t>
      </w:r>
      <w:r>
        <w:rPr>
          <w:rFonts w:ascii="Calibri" w:eastAsia="宋体" w:hAnsi="Calibri" w:hint="eastAsia"/>
          <w:sz w:val="24"/>
          <w:szCs w:val="24"/>
        </w:rPr>
        <w:t>2020</w:t>
      </w:r>
      <w:r>
        <w:rPr>
          <w:rFonts w:ascii="Calibri" w:eastAsia="宋体" w:hAnsi="Calibri" w:hint="eastAsia"/>
          <w:sz w:val="24"/>
          <w:szCs w:val="24"/>
        </w:rPr>
        <w:t>年版）》；</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2.</w:t>
      </w:r>
      <w:r>
        <w:rPr>
          <w:rFonts w:ascii="Calibri" w:eastAsia="宋体" w:hAnsi="Calibri" w:hint="eastAsia"/>
          <w:sz w:val="24"/>
          <w:szCs w:val="24"/>
        </w:rPr>
        <w:t>载有法定代表人、财务负责人签名并盖章的财务报表；</w:t>
      </w:r>
    </w:p>
    <w:p w:rsidR="0065452B" w:rsidRDefault="0065452B" w:rsidP="0065452B">
      <w:pPr>
        <w:widowControl w:val="0"/>
        <w:spacing w:line="480" w:lineRule="exact"/>
        <w:ind w:firstLine="480"/>
        <w:rPr>
          <w:rFonts w:ascii="Calibri" w:eastAsia="宋体" w:hAnsi="Calibri"/>
          <w:sz w:val="21"/>
          <w:szCs w:val="22"/>
        </w:rPr>
      </w:pPr>
      <w:r>
        <w:rPr>
          <w:rFonts w:ascii="Calibri" w:eastAsia="宋体" w:hAnsi="Calibri" w:hint="eastAsia"/>
          <w:sz w:val="24"/>
          <w:szCs w:val="24"/>
        </w:rPr>
        <w:t>3.</w:t>
      </w:r>
      <w:r>
        <w:rPr>
          <w:rFonts w:ascii="Calibri" w:eastAsia="宋体" w:hAnsi="Calibri" w:hint="eastAsia"/>
          <w:sz w:val="24"/>
          <w:szCs w:val="24"/>
        </w:rPr>
        <w:t>载有会计师事务所盖章、注册会计师签名并盖章的审计报告原件。</w:t>
      </w:r>
    </w:p>
    <w:p w:rsidR="0065452B" w:rsidRDefault="0065452B" w:rsidP="0065452B">
      <w:pPr>
        <w:widowControl w:val="0"/>
        <w:spacing w:line="480" w:lineRule="exact"/>
        <w:ind w:firstLine="480"/>
        <w:rPr>
          <w:rFonts w:ascii="Calibri" w:eastAsia="宋体" w:hAnsi="Calibri"/>
          <w:b/>
          <w:sz w:val="24"/>
          <w:szCs w:val="24"/>
        </w:rPr>
      </w:pPr>
      <w:r>
        <w:rPr>
          <w:rFonts w:ascii="Calibri" w:eastAsia="宋体" w:hAnsi="Calibri"/>
          <w:sz w:val="24"/>
          <w:szCs w:val="24"/>
        </w:rPr>
        <w:br w:type="page"/>
      </w:r>
      <w:r>
        <w:rPr>
          <w:rFonts w:ascii="Calibri" w:eastAsia="宋体" w:hAnsi="Calibri" w:hint="eastAsia"/>
          <w:b/>
          <w:sz w:val="24"/>
          <w:szCs w:val="24"/>
        </w:rPr>
        <w:lastRenderedPageBreak/>
        <w:t>22.</w:t>
      </w:r>
      <w:r>
        <w:rPr>
          <w:rFonts w:ascii="Calibri" w:eastAsia="宋体" w:hAnsi="Calibri" w:hint="eastAsia"/>
          <w:b/>
          <w:sz w:val="24"/>
          <w:szCs w:val="24"/>
        </w:rPr>
        <w:t>附件</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w:t>
      </w:r>
      <w:r>
        <w:rPr>
          <w:rFonts w:ascii="Calibri" w:eastAsia="宋体" w:hAnsi="Calibri" w:hint="eastAsia"/>
          <w:sz w:val="24"/>
          <w:szCs w:val="24"/>
        </w:rPr>
        <w:t>1</w:t>
      </w:r>
      <w:r>
        <w:rPr>
          <w:rFonts w:ascii="Calibri" w:eastAsia="宋体" w:hAnsi="Calibri" w:hint="eastAsia"/>
          <w:sz w:val="24"/>
          <w:szCs w:val="24"/>
        </w:rPr>
        <w:t>）广东信宜农村商业银行股份有限公司</w:t>
      </w:r>
      <w:r>
        <w:rPr>
          <w:rFonts w:ascii="Calibri" w:eastAsia="宋体" w:hAnsi="Calibri" w:hint="eastAsia"/>
          <w:sz w:val="24"/>
          <w:szCs w:val="24"/>
        </w:rPr>
        <w:t>2021</w:t>
      </w:r>
      <w:r>
        <w:rPr>
          <w:rFonts w:ascii="Calibri" w:eastAsia="宋体" w:hAnsi="Calibri" w:hint="eastAsia"/>
          <w:sz w:val="24"/>
          <w:szCs w:val="24"/>
        </w:rPr>
        <w:t>年度审计报告</w:t>
      </w:r>
    </w:p>
    <w:p w:rsidR="0065452B" w:rsidRDefault="0065452B" w:rsidP="0065452B">
      <w:pPr>
        <w:widowControl w:val="0"/>
        <w:spacing w:line="480" w:lineRule="exact"/>
        <w:ind w:firstLine="480"/>
        <w:rPr>
          <w:rFonts w:ascii="Calibri" w:eastAsia="宋体" w:hAnsi="Calibri"/>
          <w:sz w:val="24"/>
          <w:szCs w:val="24"/>
        </w:rPr>
      </w:pPr>
      <w:r>
        <w:rPr>
          <w:rFonts w:ascii="Calibri" w:eastAsia="宋体" w:hAnsi="Calibri" w:hint="eastAsia"/>
          <w:sz w:val="24"/>
          <w:szCs w:val="24"/>
        </w:rPr>
        <w:t>（</w:t>
      </w:r>
      <w:r>
        <w:rPr>
          <w:rFonts w:ascii="Calibri" w:eastAsia="宋体" w:hAnsi="Calibri" w:hint="eastAsia"/>
          <w:sz w:val="24"/>
          <w:szCs w:val="24"/>
        </w:rPr>
        <w:t>2</w:t>
      </w:r>
      <w:r>
        <w:rPr>
          <w:rFonts w:ascii="Calibri" w:eastAsia="宋体" w:hAnsi="Calibri" w:hint="eastAsia"/>
          <w:sz w:val="24"/>
          <w:szCs w:val="24"/>
        </w:rPr>
        <w:t>）广东信宜农村商业银行股份有限公司主要分支机构名录</w:t>
      </w:r>
    </w:p>
    <w:p w:rsidR="006B612F" w:rsidRPr="0065452B" w:rsidRDefault="006B612F">
      <w:bookmarkStart w:id="0" w:name="_GoBack"/>
      <w:bookmarkEnd w:id="0"/>
    </w:p>
    <w:sectPr w:rsidR="006B612F" w:rsidRPr="0065452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创艺简标宋">
    <w:panose1 w:val="00000000000000000000"/>
    <w:charset w:val="86"/>
    <w:family w:val="auto"/>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
    <w:altName w:val="Times New Roman"/>
    <w:charset w:val="00"/>
    <w:family w:val="roman"/>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430167"/>
      <w:docPartObj>
        <w:docPartGallery w:val="AutoText"/>
      </w:docPartObj>
    </w:sdtPr>
    <w:sdtEndPr/>
    <w:sdtContent>
      <w:p w:rsidR="00427CD0" w:rsidRDefault="0065452B">
        <w:pPr>
          <w:pStyle w:val="af9"/>
          <w:ind w:left="4480"/>
        </w:pPr>
        <w:r>
          <w:fldChar w:fldCharType="begin"/>
        </w:r>
        <w:r>
          <w:instrText>PAGE   \* MERGEFORMAT</w:instrText>
        </w:r>
        <w:r>
          <w:fldChar w:fldCharType="separate"/>
        </w:r>
        <w:r w:rsidRPr="0065452B">
          <w:rPr>
            <w:noProof/>
            <w:lang w:val="zh-CN"/>
          </w:rPr>
          <w:t>45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714323"/>
      <w:docPartObj>
        <w:docPartGallery w:val="AutoText"/>
      </w:docPartObj>
    </w:sdtPr>
    <w:sdtEndPr/>
    <w:sdtContent>
      <w:p w:rsidR="00427CD0" w:rsidRDefault="0065452B">
        <w:pPr>
          <w:pStyle w:val="af9"/>
          <w:ind w:left="4480"/>
        </w:pPr>
        <w:r>
          <w:fldChar w:fldCharType="begin"/>
        </w:r>
        <w:r>
          <w:instrText>PAGE   \* MERGEFORMAT</w:instrText>
        </w:r>
        <w:r>
          <w:fldChar w:fldCharType="separate"/>
        </w:r>
        <w:r w:rsidRPr="0065452B">
          <w:rPr>
            <w:noProof/>
            <w:lang w:val="zh-CN"/>
          </w:rPr>
          <w:t>47</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CD0" w:rsidRDefault="0065452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CD0" w:rsidRDefault="0065452B">
    <w:pPr>
      <w:ind w:firstLineChars="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4"/>
      <w:numFmt w:val="chineseCountingThousand"/>
      <w:lvlText w:val="第%1章"/>
      <w:lvlJc w:val="center"/>
      <w:pPr>
        <w:tabs>
          <w:tab w:val="left" w:pos="851"/>
        </w:tabs>
        <w:ind w:left="425" w:hanging="425"/>
      </w:pPr>
      <w:rPr>
        <w:rFonts w:ascii="黑体" w:eastAsia="黑体" w:hAnsi="Times New Roman" w:cs="Times New Roman" w:hint="eastAsia"/>
        <w:b w:val="0"/>
        <w:bCs w:val="0"/>
        <w:i w:val="0"/>
        <w:iCs w:val="0"/>
        <w:sz w:val="28"/>
        <w:szCs w:val="28"/>
      </w:rPr>
    </w:lvl>
    <w:lvl w:ilvl="1">
      <w:start w:val="1"/>
      <w:numFmt w:val="chineseCountingThousand"/>
      <w:lvlText w:val="第%2节"/>
      <w:lvlJc w:val="center"/>
      <w:pPr>
        <w:tabs>
          <w:tab w:val="left" w:pos="851"/>
        </w:tabs>
      </w:pPr>
      <w:rPr>
        <w:rFonts w:ascii="黑体" w:eastAsia="黑体" w:hAnsi="Times New Roman" w:cs="Times New Roman" w:hint="eastAsia"/>
        <w:sz w:val="30"/>
        <w:szCs w:val="30"/>
      </w:rPr>
    </w:lvl>
    <w:lvl w:ilvl="2">
      <w:start w:val="1"/>
      <w:numFmt w:val="chineseCountingThousand"/>
      <w:lvlRestart w:val="0"/>
      <w:lvlText w:val="第%3条"/>
      <w:lvlJc w:val="left"/>
      <w:pPr>
        <w:tabs>
          <w:tab w:val="left" w:pos="1928"/>
        </w:tabs>
        <w:ind w:firstLine="601"/>
      </w:pPr>
      <w:rPr>
        <w:rFonts w:ascii="Times New Roman" w:eastAsia="仿宋_GB2312" w:hAnsi="Times New Roman" w:cs="Times New Roman" w:hint="default"/>
        <w:b/>
        <w:bCs/>
        <w:color w:val="auto"/>
        <w:sz w:val="30"/>
        <w:szCs w:val="30"/>
      </w:rPr>
    </w:lvl>
    <w:lvl w:ilvl="3">
      <w:start w:val="1"/>
      <w:numFmt w:val="chineseCountingThousand"/>
      <w:lvlText w:val="（%4）"/>
      <w:lvlJc w:val="left"/>
      <w:pPr>
        <w:tabs>
          <w:tab w:val="left" w:pos="1701"/>
        </w:tabs>
        <w:ind w:firstLine="567"/>
      </w:pPr>
      <w:rPr>
        <w:rFonts w:ascii="仿宋_GB2312" w:eastAsia="仿宋_GB2312" w:hAnsi="Times New Roman" w:cs="Times New Roman" w:hint="eastAsia"/>
        <w:color w:val="auto"/>
        <w:sz w:val="30"/>
        <w:szCs w:val="30"/>
      </w:rPr>
    </w:lvl>
    <w:lvl w:ilvl="4">
      <w:start w:val="1"/>
      <w:numFmt w:val="decimal"/>
      <w:lvlText w:val="%5．"/>
      <w:lvlJc w:val="left"/>
      <w:pPr>
        <w:tabs>
          <w:tab w:val="left" w:pos="567"/>
        </w:tabs>
        <w:ind w:firstLine="680"/>
      </w:pPr>
      <w:rPr>
        <w:rFonts w:ascii="Times New Roman" w:hAnsi="Times New Roman" w:cs="Times New Roman" w:hint="default"/>
        <w:b w:val="0"/>
        <w:bCs w:val="0"/>
        <w:sz w:val="30"/>
        <w:szCs w:val="30"/>
      </w:rPr>
    </w:lvl>
    <w:lvl w:ilvl="5">
      <w:start w:val="1"/>
      <w:numFmt w:val="lowerLetter"/>
      <w:lvlText w:val="%6"/>
      <w:lvlJc w:val="left"/>
      <w:pPr>
        <w:tabs>
          <w:tab w:val="left" w:pos="851"/>
        </w:tabs>
        <w:ind w:left="3260" w:hanging="2778"/>
      </w:pPr>
      <w:rPr>
        <w:rFonts w:ascii="Times New Roman" w:hAnsi="Times New Roman" w:cs="Times New Roman" w:hint="default"/>
        <w:sz w:val="24"/>
        <w:szCs w:val="24"/>
      </w:rPr>
    </w:lvl>
    <w:lvl w:ilvl="6">
      <w:start w:val="1"/>
      <w:numFmt w:val="decimal"/>
      <w:lvlText w:val="表%1-%7"/>
      <w:lvlJc w:val="center"/>
      <w:pPr>
        <w:tabs>
          <w:tab w:val="left" w:pos="3827"/>
        </w:tabs>
        <w:ind w:left="3827" w:hanging="3827"/>
      </w:pPr>
      <w:rPr>
        <w:rFonts w:cs="Times New Roman" w:hint="eastAsia"/>
      </w:rPr>
    </w:lvl>
    <w:lvl w:ilvl="7">
      <w:start w:val="1"/>
      <w:numFmt w:val="decimal"/>
      <w:lvlText w:val="图%1-%8"/>
      <w:lvlJc w:val="left"/>
      <w:pPr>
        <w:tabs>
          <w:tab w:val="left" w:pos="851"/>
        </w:tabs>
        <w:ind w:left="851" w:hanging="851"/>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1">
    <w:nsid w:val="0000000C"/>
    <w:multiLevelType w:val="multilevel"/>
    <w:tmpl w:val="0000000C"/>
    <w:lvl w:ilvl="0">
      <w:start w:val="1"/>
      <w:numFmt w:val="chineseCountingThousand"/>
      <w:lvlText w:val="第%1章"/>
      <w:lvlJc w:val="center"/>
      <w:pPr>
        <w:tabs>
          <w:tab w:val="left" w:pos="851"/>
        </w:tabs>
        <w:ind w:left="425" w:hanging="425"/>
      </w:pPr>
      <w:rPr>
        <w:rFonts w:ascii="黑体" w:eastAsia="黑体" w:hAnsi="Times New Roman" w:cs="Times New Roman" w:hint="eastAsia"/>
        <w:b w:val="0"/>
        <w:bCs w:val="0"/>
        <w:i w:val="0"/>
        <w:iCs w:val="0"/>
        <w:sz w:val="30"/>
        <w:szCs w:val="30"/>
      </w:rPr>
    </w:lvl>
    <w:lvl w:ilvl="1">
      <w:start w:val="1"/>
      <w:numFmt w:val="chineseCountingThousand"/>
      <w:lvlText w:val="第%2节"/>
      <w:lvlJc w:val="center"/>
      <w:pPr>
        <w:tabs>
          <w:tab w:val="left" w:pos="851"/>
        </w:tabs>
      </w:pPr>
      <w:rPr>
        <w:rFonts w:ascii="黑体" w:eastAsia="黑体" w:hAnsi="Times New Roman" w:cs="Times New Roman" w:hint="eastAsia"/>
        <w:sz w:val="30"/>
        <w:szCs w:val="30"/>
      </w:rPr>
    </w:lvl>
    <w:lvl w:ilvl="2">
      <w:start w:val="12"/>
      <w:numFmt w:val="chineseCountingThousand"/>
      <w:lvlRestart w:val="0"/>
      <w:lvlText w:val="第%3条"/>
      <w:lvlJc w:val="left"/>
      <w:pPr>
        <w:tabs>
          <w:tab w:val="left" w:pos="1928"/>
        </w:tabs>
        <w:ind w:firstLine="601"/>
      </w:pPr>
      <w:rPr>
        <w:rFonts w:ascii="楷体_GB2312" w:eastAsia="楷体_GB2312" w:hAnsi="Times New Roman" w:cs="Times New Roman" w:hint="eastAsia"/>
        <w:b/>
        <w:bCs/>
        <w:color w:val="auto"/>
        <w:sz w:val="30"/>
        <w:szCs w:val="30"/>
      </w:rPr>
    </w:lvl>
    <w:lvl w:ilvl="3">
      <w:start w:val="1"/>
      <w:numFmt w:val="chineseCountingThousand"/>
      <w:lvlText w:val="（%4）"/>
      <w:lvlJc w:val="left"/>
      <w:pPr>
        <w:tabs>
          <w:tab w:val="left" w:pos="1701"/>
        </w:tabs>
        <w:ind w:firstLine="567"/>
      </w:pPr>
      <w:rPr>
        <w:rFonts w:ascii="仿宋_GB2312" w:eastAsia="仿宋_GB2312" w:hAnsi="Times New Roman" w:cs="Times New Roman" w:hint="eastAsia"/>
        <w:sz w:val="30"/>
        <w:szCs w:val="30"/>
      </w:rPr>
    </w:lvl>
    <w:lvl w:ilvl="4">
      <w:start w:val="1"/>
      <w:numFmt w:val="decimal"/>
      <w:lvlText w:val="%5．"/>
      <w:lvlJc w:val="left"/>
      <w:pPr>
        <w:tabs>
          <w:tab w:val="left" w:pos="567"/>
        </w:tabs>
        <w:ind w:firstLine="680"/>
      </w:pPr>
      <w:rPr>
        <w:rFonts w:ascii="Times New Roman" w:hAnsi="Times New Roman" w:cs="Times New Roman" w:hint="default"/>
        <w:b w:val="0"/>
        <w:bCs w:val="0"/>
        <w:sz w:val="30"/>
        <w:szCs w:val="30"/>
      </w:rPr>
    </w:lvl>
    <w:lvl w:ilvl="5">
      <w:start w:val="1"/>
      <w:numFmt w:val="lowerLetter"/>
      <w:lvlText w:val="%6"/>
      <w:lvlJc w:val="left"/>
      <w:pPr>
        <w:tabs>
          <w:tab w:val="left" w:pos="851"/>
        </w:tabs>
        <w:ind w:left="3260" w:hanging="2778"/>
      </w:pPr>
      <w:rPr>
        <w:rFonts w:ascii="Times New Roman" w:hAnsi="Times New Roman" w:cs="Times New Roman" w:hint="default"/>
        <w:sz w:val="24"/>
        <w:szCs w:val="24"/>
      </w:rPr>
    </w:lvl>
    <w:lvl w:ilvl="6">
      <w:start w:val="1"/>
      <w:numFmt w:val="decimal"/>
      <w:lvlText w:val="表%1-%7"/>
      <w:lvlJc w:val="center"/>
      <w:pPr>
        <w:tabs>
          <w:tab w:val="left" w:pos="3827"/>
        </w:tabs>
        <w:ind w:left="3827" w:hanging="3827"/>
      </w:pPr>
      <w:rPr>
        <w:rFonts w:cs="Times New Roman" w:hint="eastAsia"/>
      </w:rPr>
    </w:lvl>
    <w:lvl w:ilvl="7">
      <w:start w:val="1"/>
      <w:numFmt w:val="decimal"/>
      <w:lvlText w:val="图%1-%8"/>
      <w:lvlJc w:val="left"/>
      <w:pPr>
        <w:tabs>
          <w:tab w:val="left" w:pos="851"/>
        </w:tabs>
        <w:ind w:left="851" w:hanging="851"/>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2">
    <w:nsid w:val="031E54D6"/>
    <w:multiLevelType w:val="multilevel"/>
    <w:tmpl w:val="031E54D6"/>
    <w:lvl w:ilvl="0">
      <w:start w:val="1"/>
      <w:numFmt w:val="chineseCountingThousand"/>
      <w:lvlText w:val="第%1章"/>
      <w:lvlJc w:val="center"/>
      <w:pPr>
        <w:tabs>
          <w:tab w:val="left" w:pos="851"/>
        </w:tabs>
        <w:ind w:left="425" w:hanging="425"/>
      </w:pPr>
      <w:rPr>
        <w:rFonts w:ascii="黑体" w:eastAsia="黑体" w:hAnsi="Times New Roman" w:cs="Times New Roman" w:hint="eastAsia"/>
        <w:b w:val="0"/>
        <w:bCs w:val="0"/>
        <w:i w:val="0"/>
        <w:iCs w:val="0"/>
        <w:sz w:val="30"/>
        <w:szCs w:val="30"/>
      </w:rPr>
    </w:lvl>
    <w:lvl w:ilvl="1">
      <w:start w:val="1"/>
      <w:numFmt w:val="chineseCountingThousand"/>
      <w:lvlText w:val="第%2节"/>
      <w:lvlJc w:val="center"/>
      <w:pPr>
        <w:tabs>
          <w:tab w:val="left" w:pos="851"/>
        </w:tabs>
      </w:pPr>
      <w:rPr>
        <w:rFonts w:ascii="黑体" w:eastAsia="黑体" w:hAnsi="Times New Roman" w:cs="Times New Roman" w:hint="eastAsia"/>
        <w:sz w:val="30"/>
        <w:szCs w:val="30"/>
      </w:rPr>
    </w:lvl>
    <w:lvl w:ilvl="2">
      <w:start w:val="12"/>
      <w:numFmt w:val="chineseCountingThousand"/>
      <w:lvlRestart w:val="0"/>
      <w:lvlText w:val="第%3条"/>
      <w:lvlJc w:val="left"/>
      <w:pPr>
        <w:tabs>
          <w:tab w:val="left" w:pos="2047"/>
        </w:tabs>
        <w:ind w:firstLine="601"/>
      </w:pPr>
      <w:rPr>
        <w:rFonts w:ascii="楷体_GB2312" w:eastAsia="楷体_GB2312" w:hAnsi="Times New Roman" w:cs="Times New Roman" w:hint="eastAsia"/>
        <w:b/>
        <w:bCs/>
        <w:color w:val="auto"/>
        <w:sz w:val="30"/>
        <w:szCs w:val="30"/>
      </w:rPr>
    </w:lvl>
    <w:lvl w:ilvl="3">
      <w:start w:val="1"/>
      <w:numFmt w:val="chineseCountingThousand"/>
      <w:lvlText w:val="（%4）"/>
      <w:lvlJc w:val="left"/>
      <w:pPr>
        <w:tabs>
          <w:tab w:val="left" w:pos="1701"/>
        </w:tabs>
        <w:ind w:firstLine="567"/>
      </w:pPr>
      <w:rPr>
        <w:rFonts w:ascii="仿宋_GB2312" w:eastAsia="仿宋_GB2312" w:hAnsi="Times New Roman" w:cs="Times New Roman" w:hint="eastAsia"/>
        <w:sz w:val="30"/>
        <w:szCs w:val="30"/>
      </w:rPr>
    </w:lvl>
    <w:lvl w:ilvl="4">
      <w:start w:val="1"/>
      <w:numFmt w:val="decimal"/>
      <w:lvlText w:val="%5．"/>
      <w:lvlJc w:val="left"/>
      <w:pPr>
        <w:tabs>
          <w:tab w:val="left" w:pos="567"/>
        </w:tabs>
        <w:ind w:firstLine="680"/>
      </w:pPr>
      <w:rPr>
        <w:rFonts w:ascii="Times New Roman" w:hAnsi="Times New Roman" w:cs="Times New Roman" w:hint="default"/>
        <w:b w:val="0"/>
        <w:bCs w:val="0"/>
        <w:sz w:val="30"/>
        <w:szCs w:val="30"/>
      </w:rPr>
    </w:lvl>
    <w:lvl w:ilvl="5">
      <w:start w:val="1"/>
      <w:numFmt w:val="lowerLetter"/>
      <w:lvlText w:val="%6"/>
      <w:lvlJc w:val="left"/>
      <w:pPr>
        <w:tabs>
          <w:tab w:val="left" w:pos="851"/>
        </w:tabs>
        <w:ind w:left="3260" w:hanging="2778"/>
      </w:pPr>
      <w:rPr>
        <w:rFonts w:ascii="Times New Roman" w:hAnsi="Times New Roman" w:cs="Times New Roman" w:hint="default"/>
        <w:sz w:val="24"/>
        <w:szCs w:val="24"/>
      </w:rPr>
    </w:lvl>
    <w:lvl w:ilvl="6">
      <w:start w:val="1"/>
      <w:numFmt w:val="decimal"/>
      <w:lvlText w:val="表%1-%7"/>
      <w:lvlJc w:val="center"/>
      <w:pPr>
        <w:tabs>
          <w:tab w:val="left" w:pos="3827"/>
        </w:tabs>
        <w:ind w:left="3827" w:hanging="3827"/>
      </w:pPr>
      <w:rPr>
        <w:rFonts w:cs="Times New Roman" w:hint="eastAsia"/>
      </w:rPr>
    </w:lvl>
    <w:lvl w:ilvl="7">
      <w:start w:val="1"/>
      <w:numFmt w:val="decimal"/>
      <w:lvlText w:val="图%1-%8"/>
      <w:lvlJc w:val="left"/>
      <w:pPr>
        <w:tabs>
          <w:tab w:val="left" w:pos="851"/>
        </w:tabs>
        <w:ind w:left="851" w:hanging="851"/>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3">
    <w:nsid w:val="07476C22"/>
    <w:multiLevelType w:val="multilevel"/>
    <w:tmpl w:val="07476C22"/>
    <w:lvl w:ilvl="0">
      <w:start w:val="4"/>
      <w:numFmt w:val="japaneseCounting"/>
      <w:lvlText w:val="第%1节"/>
      <w:lvlJc w:val="left"/>
      <w:pPr>
        <w:tabs>
          <w:tab w:val="left" w:pos="1080"/>
        </w:tabs>
        <w:ind w:left="1080" w:hanging="1080"/>
      </w:pPr>
      <w:rPr>
        <w:rFonts w:ascii="黑体" w:eastAsia="黑体" w:cs="Times New Roman" w:hint="eastAsia"/>
      </w:rPr>
    </w:lvl>
    <w:lvl w:ilvl="1">
      <w:start w:val="1"/>
      <w:numFmt w:val="japaneseCounting"/>
      <w:lvlText w:val="第%2节"/>
      <w:lvlJc w:val="left"/>
      <w:pPr>
        <w:tabs>
          <w:tab w:val="left" w:pos="840"/>
        </w:tabs>
        <w:ind w:left="840" w:hanging="420"/>
      </w:pPr>
      <w:rPr>
        <w:rFonts w:ascii="黑体" w:eastAsia="黑体" w:hAnsi="Times New Roman" w:cs="Times New Roman" w:hint="eastAsia"/>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
    <w:nsid w:val="21CB2BEE"/>
    <w:multiLevelType w:val="multilevel"/>
    <w:tmpl w:val="21CB2BEE"/>
    <w:lvl w:ilvl="0">
      <w:start w:val="5"/>
      <w:numFmt w:val="japaneseCounting"/>
      <w:lvlText w:val="第%1章"/>
      <w:lvlJc w:val="left"/>
      <w:pPr>
        <w:tabs>
          <w:tab w:val="left" w:pos="1080"/>
        </w:tabs>
        <w:ind w:left="1080" w:hanging="1080"/>
      </w:pPr>
      <w:rPr>
        <w:rFonts w:ascii="黑体" w:eastAsia="黑体" w:cs="Times New Roman" w:hint="eastAsia"/>
      </w:rPr>
    </w:lvl>
    <w:lvl w:ilvl="1">
      <w:start w:val="1"/>
      <w:numFmt w:val="japaneseCounting"/>
      <w:lvlText w:val="（%2）"/>
      <w:lvlJc w:val="left"/>
      <w:pPr>
        <w:tabs>
          <w:tab w:val="left" w:pos="1500"/>
        </w:tabs>
        <w:ind w:left="1500" w:hanging="1080"/>
      </w:pPr>
      <w:rPr>
        <w:rFonts w:cs="Times New Roman" w:hint="default"/>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
    <w:nsid w:val="43137FC0"/>
    <w:multiLevelType w:val="multilevel"/>
    <w:tmpl w:val="43137FC0"/>
    <w:lvl w:ilvl="0">
      <w:start w:val="1"/>
      <w:numFmt w:val="japaneseCounting"/>
      <w:lvlText w:val="第%1节"/>
      <w:lvlJc w:val="left"/>
      <w:pPr>
        <w:ind w:left="1080" w:hanging="108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
    <w:nsid w:val="4D2D063D"/>
    <w:multiLevelType w:val="multilevel"/>
    <w:tmpl w:val="4D2D063D"/>
    <w:lvl w:ilvl="0">
      <w:start w:val="3"/>
      <w:numFmt w:val="japaneseCounting"/>
      <w:lvlText w:val="第%1章"/>
      <w:lvlJc w:val="left"/>
      <w:pPr>
        <w:tabs>
          <w:tab w:val="left" w:pos="1080"/>
        </w:tabs>
        <w:ind w:left="1080" w:hanging="1080"/>
      </w:pPr>
      <w:rPr>
        <w:rFonts w:hint="default"/>
      </w:rPr>
    </w:lvl>
    <w:lvl w:ilvl="1">
      <w:start w:val="2"/>
      <w:numFmt w:val="japaneseCounting"/>
      <w:lvlText w:val="第%2节"/>
      <w:lvlJc w:val="left"/>
      <w:pPr>
        <w:tabs>
          <w:tab w:val="left" w:pos="1500"/>
        </w:tabs>
        <w:ind w:left="1500" w:hanging="108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50B74523"/>
    <w:multiLevelType w:val="multilevel"/>
    <w:tmpl w:val="50B74523"/>
    <w:lvl w:ilvl="0">
      <w:start w:val="1"/>
      <w:numFmt w:val="japaneseCounting"/>
      <w:lvlText w:val="第%1节"/>
      <w:lvlJc w:val="left"/>
      <w:pPr>
        <w:ind w:left="1080" w:hanging="108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
    <w:nsid w:val="5EB217EE"/>
    <w:multiLevelType w:val="multilevel"/>
    <w:tmpl w:val="5EB217EE"/>
    <w:lvl w:ilvl="0">
      <w:start w:val="1"/>
      <w:numFmt w:val="decimal"/>
      <w:lvlText w:val="%1."/>
      <w:lvlJc w:val="left"/>
      <w:pPr>
        <w:ind w:left="420" w:hanging="420"/>
      </w:pPr>
      <w:rPr>
        <w:rFonts w:eastAsia="宋体" w:hint="eastAsia"/>
        <w:b w:val="0"/>
        <w:i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4064F44"/>
    <w:multiLevelType w:val="multilevel"/>
    <w:tmpl w:val="74064F44"/>
    <w:lvl w:ilvl="0">
      <w:start w:val="2"/>
      <w:numFmt w:val="japaneseCounting"/>
      <w:lvlText w:val="第%1节"/>
      <w:lvlJc w:val="left"/>
      <w:pPr>
        <w:tabs>
          <w:tab w:val="left" w:pos="1080"/>
        </w:tabs>
        <w:ind w:left="1080" w:hanging="1080"/>
      </w:pPr>
      <w:rPr>
        <w:rFonts w:ascii="黑体" w:eastAsia="黑体"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num w:numId="1">
    <w:abstractNumId w:val="8"/>
  </w:num>
  <w:num w:numId="2">
    <w:abstractNumId w:val="1"/>
  </w:num>
  <w:num w:numId="3">
    <w:abstractNumId w:val="6"/>
  </w:num>
  <w:num w:numId="4">
    <w:abstractNumId w:val="2"/>
  </w:num>
  <w:num w:numId="5">
    <w:abstractNumId w:val="0"/>
  </w:num>
  <w:num w:numId="6">
    <w:abstractNumId w:val="9"/>
  </w:num>
  <w:num w:numId="7">
    <w:abstractNumId w:val="3"/>
  </w:num>
  <w:num w:numId="8">
    <w:abstractNumId w:val="4"/>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893"/>
    <w:rsid w:val="0065452B"/>
    <w:rsid w:val="006B612F"/>
    <w:rsid w:val="007138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qFormat="1"/>
    <w:lsdException w:name="envelope address" w:qFormat="1"/>
    <w:lsdException w:name="envelope return" w:qFormat="1"/>
    <w:lsdException w:name="annotation reference" w:qFormat="1"/>
    <w:lsdException w:name="line number" w:uiPriority="99"/>
    <w:lsdException w:name="page number" w:qFormat="1"/>
    <w:lsdException w:name="endnote reference" w:uiPriority="99"/>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Signature" w:qFormat="1"/>
    <w:lsdException w:name="Default Paragraph Font" w:uiPriority="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uiPriority="99"/>
    <w:lsdException w:name="HTML Address" w:qFormat="1"/>
    <w:lsdException w:name="HTML Cite" w:uiPriority="99"/>
    <w:lsdException w:name="HTML Code" w:uiPriority="99"/>
    <w:lsdException w:name="HTML Definition" w:uiPriority="99"/>
    <w:lsdException w:name="HTML Keyboard" w:uiPriority="99"/>
    <w:lsdException w:name="HTML Preformatted" w:uiPriority="99" w:qFormat="1"/>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52B"/>
    <w:pPr>
      <w:spacing w:line="590" w:lineRule="exact"/>
      <w:ind w:firstLineChars="200" w:firstLine="640"/>
      <w:jc w:val="both"/>
    </w:pPr>
    <w:rPr>
      <w:rFonts w:ascii="仿宋_GB2312" w:eastAsia="仿宋_GB2312" w:hAnsi="仿宋_GB2312" w:cs="Times New Roman"/>
      <w:sz w:val="32"/>
      <w:szCs w:val="32"/>
    </w:rPr>
  </w:style>
  <w:style w:type="paragraph" w:styleId="1">
    <w:name w:val="heading 1"/>
    <w:basedOn w:val="a"/>
    <w:next w:val="a"/>
    <w:link w:val="1Char"/>
    <w:qFormat/>
    <w:rsid w:val="0065452B"/>
    <w:pPr>
      <w:keepNext/>
      <w:keepLines/>
      <w:widowControl w:val="0"/>
      <w:spacing w:line="640" w:lineRule="exact"/>
      <w:ind w:firstLineChars="0" w:firstLine="0"/>
      <w:jc w:val="center"/>
      <w:outlineLvl w:val="0"/>
    </w:pPr>
    <w:rPr>
      <w:rFonts w:ascii="创艺简标宋" w:eastAsia="创艺简标宋" w:hAnsiTheme="majorEastAsia"/>
      <w:bCs/>
      <w:spacing w:val="-2"/>
      <w:kern w:val="44"/>
      <w:sz w:val="36"/>
      <w:szCs w:val="36"/>
    </w:rPr>
  </w:style>
  <w:style w:type="paragraph" w:styleId="2">
    <w:name w:val="heading 2"/>
    <w:basedOn w:val="a"/>
    <w:next w:val="a"/>
    <w:link w:val="2Char"/>
    <w:unhideWhenUsed/>
    <w:qFormat/>
    <w:rsid w:val="0065452B"/>
    <w:pPr>
      <w:keepNext/>
      <w:keepLines/>
      <w:widowControl w:val="0"/>
      <w:tabs>
        <w:tab w:val="left" w:pos="840"/>
        <w:tab w:val="left" w:pos="1080"/>
      </w:tabs>
      <w:spacing w:before="260" w:after="260" w:line="415" w:lineRule="auto"/>
      <w:ind w:left="840" w:firstLineChars="0" w:hanging="420"/>
      <w:outlineLvl w:val="1"/>
    </w:pPr>
    <w:rPr>
      <w:rFonts w:ascii="Arial" w:eastAsia="黑体" w:hAnsi="Arial"/>
      <w:b/>
      <w:bCs/>
    </w:rPr>
  </w:style>
  <w:style w:type="paragraph" w:styleId="3">
    <w:name w:val="heading 3"/>
    <w:basedOn w:val="a"/>
    <w:next w:val="a"/>
    <w:link w:val="3Char"/>
    <w:qFormat/>
    <w:rsid w:val="0065452B"/>
    <w:pPr>
      <w:keepNext/>
      <w:keepLines/>
      <w:widowControl w:val="0"/>
      <w:spacing w:before="260" w:after="260" w:line="416" w:lineRule="auto"/>
      <w:ind w:firstLineChars="0" w:firstLine="0"/>
      <w:outlineLvl w:val="2"/>
    </w:pPr>
    <w:rPr>
      <w:rFonts w:ascii="宋体" w:eastAsia="宋体" w:hAnsi="宋体"/>
      <w:b/>
      <w:bCs/>
    </w:rPr>
  </w:style>
  <w:style w:type="paragraph" w:styleId="4">
    <w:name w:val="heading 4"/>
    <w:basedOn w:val="a"/>
    <w:next w:val="a"/>
    <w:link w:val="4Char"/>
    <w:unhideWhenUsed/>
    <w:qFormat/>
    <w:rsid w:val="0065452B"/>
    <w:pPr>
      <w:keepNext/>
      <w:keepLines/>
      <w:widowControl w:val="0"/>
      <w:tabs>
        <w:tab w:val="left" w:pos="864"/>
        <w:tab w:val="left" w:pos="1680"/>
      </w:tabs>
      <w:spacing w:before="280" w:after="290" w:line="374" w:lineRule="auto"/>
      <w:ind w:left="1680" w:firstLineChars="0" w:hanging="420"/>
      <w:outlineLvl w:val="3"/>
    </w:pPr>
    <w:rPr>
      <w:rFonts w:ascii="Arial" w:eastAsia="黑体" w:hAnsi="Arial"/>
      <w:b/>
      <w:bCs/>
      <w:sz w:val="28"/>
      <w:szCs w:val="28"/>
    </w:rPr>
  </w:style>
  <w:style w:type="paragraph" w:styleId="5">
    <w:name w:val="heading 5"/>
    <w:basedOn w:val="a"/>
    <w:next w:val="a"/>
    <w:link w:val="5Char"/>
    <w:unhideWhenUsed/>
    <w:qFormat/>
    <w:rsid w:val="0065452B"/>
    <w:pPr>
      <w:keepNext/>
      <w:keepLines/>
      <w:widowControl w:val="0"/>
      <w:tabs>
        <w:tab w:val="left" w:pos="1008"/>
        <w:tab w:val="left" w:pos="2100"/>
      </w:tabs>
      <w:spacing w:before="280" w:after="290" w:line="374" w:lineRule="auto"/>
      <w:ind w:left="2100" w:firstLineChars="0" w:hanging="420"/>
      <w:outlineLvl w:val="4"/>
    </w:pPr>
    <w:rPr>
      <w:rFonts w:ascii="Times New Roman" w:eastAsia="宋体" w:hAnsi="Times New Roman"/>
      <w:b/>
      <w:bCs/>
      <w:sz w:val="28"/>
      <w:szCs w:val="28"/>
    </w:rPr>
  </w:style>
  <w:style w:type="paragraph" w:styleId="6">
    <w:name w:val="heading 6"/>
    <w:basedOn w:val="a"/>
    <w:next w:val="a"/>
    <w:link w:val="6Char"/>
    <w:unhideWhenUsed/>
    <w:qFormat/>
    <w:rsid w:val="0065452B"/>
    <w:pPr>
      <w:keepNext/>
      <w:keepLines/>
      <w:widowControl w:val="0"/>
      <w:tabs>
        <w:tab w:val="left" w:pos="1152"/>
        <w:tab w:val="left" w:pos="2520"/>
      </w:tabs>
      <w:spacing w:before="240" w:after="64" w:line="319" w:lineRule="auto"/>
      <w:ind w:left="2520" w:firstLineChars="0" w:hanging="420"/>
      <w:outlineLvl w:val="5"/>
    </w:pPr>
    <w:rPr>
      <w:rFonts w:ascii="Arial" w:eastAsia="黑体" w:hAnsi="Arial"/>
      <w:b/>
      <w:bCs/>
      <w:sz w:val="24"/>
      <w:szCs w:val="24"/>
    </w:rPr>
  </w:style>
  <w:style w:type="paragraph" w:styleId="7">
    <w:name w:val="heading 7"/>
    <w:basedOn w:val="a"/>
    <w:next w:val="a"/>
    <w:link w:val="7Char"/>
    <w:unhideWhenUsed/>
    <w:qFormat/>
    <w:rsid w:val="0065452B"/>
    <w:pPr>
      <w:keepNext/>
      <w:keepLines/>
      <w:widowControl w:val="0"/>
      <w:tabs>
        <w:tab w:val="left" w:pos="1296"/>
        <w:tab w:val="left" w:pos="2940"/>
      </w:tabs>
      <w:spacing w:before="240" w:after="64" w:line="319" w:lineRule="auto"/>
      <w:ind w:left="2940" w:firstLineChars="0" w:hanging="420"/>
      <w:outlineLvl w:val="6"/>
    </w:pPr>
    <w:rPr>
      <w:rFonts w:ascii="Times New Roman" w:eastAsia="宋体" w:hAnsi="Times New Roman"/>
      <w:b/>
      <w:bCs/>
      <w:sz w:val="24"/>
      <w:szCs w:val="24"/>
    </w:rPr>
  </w:style>
  <w:style w:type="paragraph" w:styleId="8">
    <w:name w:val="heading 8"/>
    <w:basedOn w:val="a"/>
    <w:next w:val="a"/>
    <w:link w:val="8Char"/>
    <w:unhideWhenUsed/>
    <w:qFormat/>
    <w:rsid w:val="0065452B"/>
    <w:pPr>
      <w:keepNext/>
      <w:keepLines/>
      <w:widowControl w:val="0"/>
      <w:tabs>
        <w:tab w:val="left" w:pos="1440"/>
        <w:tab w:val="left" w:pos="3360"/>
      </w:tabs>
      <w:spacing w:before="240" w:after="64" w:line="319" w:lineRule="auto"/>
      <w:ind w:left="3360" w:firstLineChars="0" w:hanging="420"/>
      <w:outlineLvl w:val="7"/>
    </w:pPr>
    <w:rPr>
      <w:rFonts w:ascii="Arial" w:eastAsia="黑体" w:hAnsi="Arial"/>
      <w:sz w:val="24"/>
      <w:szCs w:val="24"/>
    </w:rPr>
  </w:style>
  <w:style w:type="paragraph" w:styleId="9">
    <w:name w:val="heading 9"/>
    <w:basedOn w:val="a"/>
    <w:next w:val="a"/>
    <w:link w:val="9Char"/>
    <w:unhideWhenUsed/>
    <w:qFormat/>
    <w:rsid w:val="0065452B"/>
    <w:pPr>
      <w:keepNext/>
      <w:keepLines/>
      <w:widowControl w:val="0"/>
      <w:tabs>
        <w:tab w:val="left" w:pos="1584"/>
        <w:tab w:val="left" w:pos="3780"/>
      </w:tabs>
      <w:spacing w:before="240" w:after="64" w:line="319" w:lineRule="auto"/>
      <w:ind w:left="3780" w:firstLineChars="0" w:hanging="420"/>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65452B"/>
    <w:rPr>
      <w:rFonts w:ascii="创艺简标宋" w:eastAsia="创艺简标宋" w:hAnsiTheme="majorEastAsia" w:cs="Times New Roman"/>
      <w:bCs/>
      <w:spacing w:val="-2"/>
      <w:kern w:val="44"/>
      <w:sz w:val="36"/>
      <w:szCs w:val="36"/>
    </w:rPr>
  </w:style>
  <w:style w:type="character" w:customStyle="1" w:styleId="2Char">
    <w:name w:val="标题 2 Char"/>
    <w:basedOn w:val="a0"/>
    <w:link w:val="2"/>
    <w:qFormat/>
    <w:rsid w:val="0065452B"/>
    <w:rPr>
      <w:rFonts w:ascii="Arial" w:eastAsia="黑体" w:hAnsi="Arial" w:cs="Times New Roman"/>
      <w:b/>
      <w:bCs/>
      <w:sz w:val="32"/>
      <w:szCs w:val="32"/>
    </w:rPr>
  </w:style>
  <w:style w:type="character" w:customStyle="1" w:styleId="3Char">
    <w:name w:val="标题 3 Char"/>
    <w:basedOn w:val="a0"/>
    <w:link w:val="3"/>
    <w:qFormat/>
    <w:rsid w:val="0065452B"/>
    <w:rPr>
      <w:rFonts w:ascii="宋体" w:eastAsia="宋体" w:hAnsi="宋体" w:cs="Times New Roman"/>
      <w:b/>
      <w:bCs/>
      <w:sz w:val="32"/>
      <w:szCs w:val="32"/>
    </w:rPr>
  </w:style>
  <w:style w:type="character" w:customStyle="1" w:styleId="4Char">
    <w:name w:val="标题 4 Char"/>
    <w:basedOn w:val="a0"/>
    <w:link w:val="4"/>
    <w:qFormat/>
    <w:rsid w:val="0065452B"/>
    <w:rPr>
      <w:rFonts w:ascii="Arial" w:eastAsia="黑体" w:hAnsi="Arial" w:cs="Times New Roman"/>
      <w:b/>
      <w:bCs/>
      <w:sz w:val="28"/>
      <w:szCs w:val="28"/>
    </w:rPr>
  </w:style>
  <w:style w:type="character" w:customStyle="1" w:styleId="5Char">
    <w:name w:val="标题 5 Char"/>
    <w:basedOn w:val="a0"/>
    <w:link w:val="5"/>
    <w:qFormat/>
    <w:rsid w:val="0065452B"/>
    <w:rPr>
      <w:rFonts w:ascii="Times New Roman" w:eastAsia="宋体" w:hAnsi="Times New Roman" w:cs="Times New Roman"/>
      <w:b/>
      <w:bCs/>
      <w:sz w:val="28"/>
      <w:szCs w:val="28"/>
    </w:rPr>
  </w:style>
  <w:style w:type="character" w:customStyle="1" w:styleId="6Char">
    <w:name w:val="标题 6 Char"/>
    <w:basedOn w:val="a0"/>
    <w:link w:val="6"/>
    <w:qFormat/>
    <w:rsid w:val="0065452B"/>
    <w:rPr>
      <w:rFonts w:ascii="Arial" w:eastAsia="黑体" w:hAnsi="Arial" w:cs="Times New Roman"/>
      <w:b/>
      <w:bCs/>
      <w:sz w:val="24"/>
      <w:szCs w:val="24"/>
    </w:rPr>
  </w:style>
  <w:style w:type="character" w:customStyle="1" w:styleId="7Char">
    <w:name w:val="标题 7 Char"/>
    <w:basedOn w:val="a0"/>
    <w:link w:val="7"/>
    <w:qFormat/>
    <w:rsid w:val="0065452B"/>
    <w:rPr>
      <w:rFonts w:ascii="Times New Roman" w:eastAsia="宋体" w:hAnsi="Times New Roman" w:cs="Times New Roman"/>
      <w:b/>
      <w:bCs/>
      <w:sz w:val="24"/>
      <w:szCs w:val="24"/>
    </w:rPr>
  </w:style>
  <w:style w:type="character" w:customStyle="1" w:styleId="8Char">
    <w:name w:val="标题 8 Char"/>
    <w:basedOn w:val="a0"/>
    <w:link w:val="8"/>
    <w:qFormat/>
    <w:rsid w:val="0065452B"/>
    <w:rPr>
      <w:rFonts w:ascii="Arial" w:eastAsia="黑体" w:hAnsi="Arial" w:cs="Times New Roman"/>
      <w:sz w:val="24"/>
      <w:szCs w:val="24"/>
    </w:rPr>
  </w:style>
  <w:style w:type="character" w:customStyle="1" w:styleId="9Char">
    <w:name w:val="标题 9 Char"/>
    <w:basedOn w:val="a0"/>
    <w:link w:val="9"/>
    <w:qFormat/>
    <w:rsid w:val="0065452B"/>
    <w:rPr>
      <w:rFonts w:ascii="Arial" w:eastAsia="黑体" w:hAnsi="Arial" w:cs="Times New Roman"/>
      <w:szCs w:val="21"/>
    </w:rPr>
  </w:style>
  <w:style w:type="paragraph" w:styleId="a3">
    <w:name w:val="macro"/>
    <w:link w:val="Char"/>
    <w:unhideWhenUsed/>
    <w:qFormat/>
    <w:rsid w:val="0065452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kern w:val="0"/>
      <w:sz w:val="24"/>
      <w:szCs w:val="24"/>
    </w:rPr>
  </w:style>
  <w:style w:type="character" w:customStyle="1" w:styleId="Char">
    <w:name w:val="宏文本 Char"/>
    <w:basedOn w:val="a0"/>
    <w:link w:val="a3"/>
    <w:qFormat/>
    <w:rsid w:val="0065452B"/>
    <w:rPr>
      <w:rFonts w:ascii="Courier New" w:eastAsia="宋体" w:hAnsi="Courier New" w:cs="Courier New"/>
      <w:kern w:val="0"/>
      <w:sz w:val="24"/>
      <w:szCs w:val="24"/>
    </w:rPr>
  </w:style>
  <w:style w:type="paragraph" w:styleId="30">
    <w:name w:val="List 3"/>
    <w:basedOn w:val="a"/>
    <w:unhideWhenUsed/>
    <w:qFormat/>
    <w:rsid w:val="0065452B"/>
    <w:pPr>
      <w:widowControl w:val="0"/>
      <w:spacing w:line="240" w:lineRule="auto"/>
      <w:ind w:leftChars="400" w:left="100" w:hangingChars="200" w:hanging="200"/>
    </w:pPr>
    <w:rPr>
      <w:rFonts w:ascii="Times New Roman" w:eastAsia="宋体" w:hAnsi="Times New Roman"/>
      <w:sz w:val="21"/>
      <w:szCs w:val="24"/>
    </w:rPr>
  </w:style>
  <w:style w:type="paragraph" w:styleId="70">
    <w:name w:val="toc 7"/>
    <w:basedOn w:val="a"/>
    <w:next w:val="a"/>
    <w:uiPriority w:val="39"/>
    <w:unhideWhenUsed/>
    <w:qFormat/>
    <w:rsid w:val="0065452B"/>
    <w:pPr>
      <w:widowControl w:val="0"/>
      <w:spacing w:line="240" w:lineRule="auto"/>
      <w:ind w:left="1260" w:firstLineChars="0" w:firstLine="0"/>
      <w:jc w:val="left"/>
    </w:pPr>
    <w:rPr>
      <w:rFonts w:ascii="Calibri" w:eastAsia="宋体" w:hAnsi="Calibri"/>
      <w:sz w:val="18"/>
      <w:szCs w:val="18"/>
    </w:rPr>
  </w:style>
  <w:style w:type="paragraph" w:styleId="20">
    <w:name w:val="List Number 2"/>
    <w:basedOn w:val="a"/>
    <w:unhideWhenUsed/>
    <w:qFormat/>
    <w:rsid w:val="0065452B"/>
    <w:pPr>
      <w:widowControl w:val="0"/>
      <w:tabs>
        <w:tab w:val="left" w:pos="780"/>
        <w:tab w:val="left" w:pos="851"/>
      </w:tabs>
      <w:spacing w:line="240" w:lineRule="auto"/>
      <w:ind w:left="425" w:firstLineChars="0" w:hanging="425"/>
    </w:pPr>
    <w:rPr>
      <w:rFonts w:ascii="Times New Roman" w:eastAsia="宋体" w:hAnsi="Times New Roman"/>
      <w:sz w:val="21"/>
      <w:szCs w:val="24"/>
    </w:rPr>
  </w:style>
  <w:style w:type="paragraph" w:styleId="a4">
    <w:name w:val="table of authorities"/>
    <w:basedOn w:val="a"/>
    <w:next w:val="a"/>
    <w:unhideWhenUsed/>
    <w:qFormat/>
    <w:rsid w:val="0065452B"/>
    <w:pPr>
      <w:widowControl w:val="0"/>
      <w:spacing w:line="240" w:lineRule="auto"/>
      <w:ind w:leftChars="200" w:left="420" w:firstLineChars="0" w:firstLine="0"/>
    </w:pPr>
    <w:rPr>
      <w:rFonts w:ascii="Times New Roman" w:eastAsia="宋体" w:hAnsi="Times New Roman"/>
      <w:sz w:val="21"/>
      <w:szCs w:val="24"/>
    </w:rPr>
  </w:style>
  <w:style w:type="paragraph" w:styleId="a5">
    <w:name w:val="Note Heading"/>
    <w:basedOn w:val="a"/>
    <w:next w:val="a"/>
    <w:link w:val="Char0"/>
    <w:unhideWhenUsed/>
    <w:qFormat/>
    <w:rsid w:val="0065452B"/>
    <w:pPr>
      <w:widowControl w:val="0"/>
      <w:spacing w:line="240" w:lineRule="auto"/>
      <w:ind w:firstLineChars="0" w:firstLine="0"/>
      <w:jc w:val="center"/>
    </w:pPr>
    <w:rPr>
      <w:rFonts w:ascii="Times New Roman" w:eastAsia="宋体" w:hAnsi="Times New Roman"/>
      <w:kern w:val="0"/>
      <w:sz w:val="20"/>
      <w:szCs w:val="24"/>
    </w:rPr>
  </w:style>
  <w:style w:type="character" w:customStyle="1" w:styleId="Char0">
    <w:name w:val="注释标题 Char"/>
    <w:basedOn w:val="a0"/>
    <w:link w:val="a5"/>
    <w:qFormat/>
    <w:rsid w:val="0065452B"/>
    <w:rPr>
      <w:rFonts w:ascii="Times New Roman" w:eastAsia="宋体" w:hAnsi="Times New Roman" w:cs="Times New Roman"/>
      <w:kern w:val="0"/>
      <w:sz w:val="20"/>
      <w:szCs w:val="24"/>
    </w:rPr>
  </w:style>
  <w:style w:type="paragraph" w:styleId="40">
    <w:name w:val="List Bullet 4"/>
    <w:basedOn w:val="a"/>
    <w:unhideWhenUsed/>
    <w:qFormat/>
    <w:rsid w:val="0065452B"/>
    <w:pPr>
      <w:widowControl w:val="0"/>
      <w:tabs>
        <w:tab w:val="left" w:pos="1080"/>
        <w:tab w:val="left" w:pos="1620"/>
      </w:tabs>
      <w:spacing w:line="240" w:lineRule="auto"/>
      <w:ind w:left="1080" w:firstLineChars="0" w:hanging="1080"/>
    </w:pPr>
    <w:rPr>
      <w:rFonts w:ascii="Times New Roman" w:eastAsia="宋体" w:hAnsi="Times New Roman"/>
      <w:sz w:val="21"/>
      <w:szCs w:val="24"/>
    </w:rPr>
  </w:style>
  <w:style w:type="paragraph" w:styleId="80">
    <w:name w:val="index 8"/>
    <w:basedOn w:val="a"/>
    <w:next w:val="a"/>
    <w:unhideWhenUsed/>
    <w:qFormat/>
    <w:rsid w:val="0065452B"/>
    <w:pPr>
      <w:widowControl w:val="0"/>
      <w:spacing w:line="240" w:lineRule="auto"/>
      <w:ind w:leftChars="1400" w:left="1400" w:firstLineChars="0" w:firstLine="0"/>
    </w:pPr>
    <w:rPr>
      <w:rFonts w:ascii="Times New Roman" w:eastAsia="宋体" w:hAnsi="Times New Roman"/>
      <w:sz w:val="21"/>
      <w:szCs w:val="24"/>
    </w:rPr>
  </w:style>
  <w:style w:type="paragraph" w:styleId="a6">
    <w:name w:val="E-mail Signature"/>
    <w:basedOn w:val="a"/>
    <w:link w:val="Char1"/>
    <w:unhideWhenUsed/>
    <w:qFormat/>
    <w:rsid w:val="0065452B"/>
    <w:pPr>
      <w:widowControl w:val="0"/>
      <w:spacing w:line="240" w:lineRule="auto"/>
      <w:ind w:firstLineChars="0" w:firstLine="0"/>
    </w:pPr>
    <w:rPr>
      <w:rFonts w:ascii="Times New Roman" w:eastAsia="宋体" w:hAnsi="Times New Roman"/>
      <w:kern w:val="0"/>
      <w:sz w:val="20"/>
      <w:szCs w:val="24"/>
    </w:rPr>
  </w:style>
  <w:style w:type="character" w:customStyle="1" w:styleId="Char1">
    <w:name w:val="电子邮件签名 Char"/>
    <w:basedOn w:val="a0"/>
    <w:link w:val="a6"/>
    <w:qFormat/>
    <w:rsid w:val="0065452B"/>
    <w:rPr>
      <w:rFonts w:ascii="Times New Roman" w:eastAsia="宋体" w:hAnsi="Times New Roman" w:cs="Times New Roman"/>
      <w:kern w:val="0"/>
      <w:sz w:val="20"/>
      <w:szCs w:val="24"/>
    </w:rPr>
  </w:style>
  <w:style w:type="paragraph" w:styleId="a7">
    <w:name w:val="List Number"/>
    <w:basedOn w:val="a"/>
    <w:unhideWhenUsed/>
    <w:qFormat/>
    <w:rsid w:val="0065452B"/>
    <w:pPr>
      <w:widowControl w:val="0"/>
      <w:tabs>
        <w:tab w:val="left" w:pos="360"/>
        <w:tab w:val="left" w:pos="1080"/>
      </w:tabs>
      <w:spacing w:line="240" w:lineRule="auto"/>
      <w:ind w:left="1080" w:firstLineChars="0" w:hanging="1080"/>
    </w:pPr>
    <w:rPr>
      <w:rFonts w:ascii="Times New Roman" w:eastAsia="宋体" w:hAnsi="Times New Roman"/>
      <w:sz w:val="21"/>
      <w:szCs w:val="24"/>
    </w:rPr>
  </w:style>
  <w:style w:type="paragraph" w:styleId="a8">
    <w:name w:val="Normal Indent"/>
    <w:basedOn w:val="a"/>
    <w:unhideWhenUsed/>
    <w:qFormat/>
    <w:rsid w:val="0065452B"/>
    <w:pPr>
      <w:widowControl w:val="0"/>
      <w:spacing w:line="240" w:lineRule="auto"/>
      <w:ind w:firstLine="420"/>
    </w:pPr>
    <w:rPr>
      <w:rFonts w:ascii="Times New Roman" w:eastAsia="宋体" w:hAnsi="Times New Roman"/>
      <w:sz w:val="21"/>
      <w:szCs w:val="24"/>
    </w:rPr>
  </w:style>
  <w:style w:type="paragraph" w:styleId="a9">
    <w:name w:val="caption"/>
    <w:basedOn w:val="a"/>
    <w:next w:val="a"/>
    <w:qFormat/>
    <w:rsid w:val="0065452B"/>
    <w:pPr>
      <w:widowControl w:val="0"/>
      <w:spacing w:line="240" w:lineRule="auto"/>
      <w:ind w:firstLineChars="0" w:firstLine="0"/>
    </w:pPr>
    <w:rPr>
      <w:rFonts w:ascii="Arial" w:eastAsia="黑体" w:hAnsi="Arial" w:cs="Arial"/>
      <w:sz w:val="20"/>
      <w:szCs w:val="20"/>
    </w:rPr>
  </w:style>
  <w:style w:type="paragraph" w:styleId="50">
    <w:name w:val="index 5"/>
    <w:basedOn w:val="a"/>
    <w:next w:val="a"/>
    <w:unhideWhenUsed/>
    <w:qFormat/>
    <w:rsid w:val="0065452B"/>
    <w:pPr>
      <w:widowControl w:val="0"/>
      <w:spacing w:line="240" w:lineRule="auto"/>
      <w:ind w:leftChars="800" w:left="800" w:firstLineChars="0" w:firstLine="0"/>
    </w:pPr>
    <w:rPr>
      <w:rFonts w:ascii="Times New Roman" w:eastAsia="宋体" w:hAnsi="Times New Roman"/>
      <w:sz w:val="21"/>
      <w:szCs w:val="24"/>
    </w:rPr>
  </w:style>
  <w:style w:type="paragraph" w:styleId="aa">
    <w:name w:val="List Bullet"/>
    <w:basedOn w:val="a"/>
    <w:unhideWhenUsed/>
    <w:qFormat/>
    <w:rsid w:val="0065452B"/>
    <w:pPr>
      <w:widowControl w:val="0"/>
      <w:tabs>
        <w:tab w:val="left" w:pos="360"/>
        <w:tab w:val="left" w:pos="1080"/>
      </w:tabs>
      <w:spacing w:line="240" w:lineRule="auto"/>
      <w:ind w:left="1080" w:firstLineChars="0" w:hanging="1080"/>
    </w:pPr>
    <w:rPr>
      <w:rFonts w:ascii="Times New Roman" w:eastAsia="宋体" w:hAnsi="Times New Roman"/>
      <w:sz w:val="21"/>
      <w:szCs w:val="24"/>
    </w:rPr>
  </w:style>
  <w:style w:type="paragraph" w:styleId="ab">
    <w:name w:val="envelope address"/>
    <w:basedOn w:val="a"/>
    <w:unhideWhenUsed/>
    <w:qFormat/>
    <w:rsid w:val="0065452B"/>
    <w:pPr>
      <w:framePr w:w="7920" w:h="1980" w:hSpace="180" w:wrap="around" w:hAnchor="page" w:xAlign="center" w:yAlign="bottom"/>
      <w:widowControl w:val="0"/>
      <w:snapToGrid w:val="0"/>
      <w:spacing w:line="240" w:lineRule="auto"/>
      <w:ind w:leftChars="1400" w:left="100" w:firstLineChars="0" w:firstLine="0"/>
    </w:pPr>
    <w:rPr>
      <w:rFonts w:ascii="Arial" w:eastAsia="宋体" w:hAnsi="Arial" w:cs="Arial"/>
      <w:sz w:val="24"/>
      <w:szCs w:val="24"/>
    </w:rPr>
  </w:style>
  <w:style w:type="paragraph" w:styleId="ac">
    <w:name w:val="Document Map"/>
    <w:basedOn w:val="a"/>
    <w:link w:val="Char2"/>
    <w:unhideWhenUsed/>
    <w:qFormat/>
    <w:rsid w:val="0065452B"/>
    <w:pPr>
      <w:widowControl w:val="0"/>
      <w:shd w:val="clear" w:color="auto" w:fill="000080"/>
      <w:spacing w:line="240" w:lineRule="auto"/>
      <w:ind w:firstLineChars="0" w:firstLine="0"/>
    </w:pPr>
    <w:rPr>
      <w:rFonts w:ascii="Calibri" w:eastAsia="宋体" w:hAnsi="Calibri"/>
      <w:kern w:val="0"/>
      <w:sz w:val="20"/>
      <w:szCs w:val="21"/>
    </w:rPr>
  </w:style>
  <w:style w:type="character" w:customStyle="1" w:styleId="Char2">
    <w:name w:val="文档结构图 Char"/>
    <w:basedOn w:val="a0"/>
    <w:link w:val="ac"/>
    <w:qFormat/>
    <w:rsid w:val="0065452B"/>
    <w:rPr>
      <w:rFonts w:ascii="Calibri" w:eastAsia="宋体" w:hAnsi="Calibri" w:cs="Times New Roman"/>
      <w:kern w:val="0"/>
      <w:sz w:val="20"/>
      <w:szCs w:val="21"/>
      <w:shd w:val="clear" w:color="auto" w:fill="000080"/>
    </w:rPr>
  </w:style>
  <w:style w:type="paragraph" w:styleId="ad">
    <w:name w:val="toa heading"/>
    <w:basedOn w:val="a"/>
    <w:next w:val="a"/>
    <w:unhideWhenUsed/>
    <w:qFormat/>
    <w:rsid w:val="0065452B"/>
    <w:pPr>
      <w:widowControl w:val="0"/>
      <w:spacing w:before="120" w:line="240" w:lineRule="auto"/>
      <w:ind w:firstLineChars="0" w:firstLine="0"/>
    </w:pPr>
    <w:rPr>
      <w:rFonts w:ascii="Arial" w:eastAsia="宋体" w:hAnsi="Arial" w:cs="Arial"/>
      <w:sz w:val="24"/>
      <w:szCs w:val="24"/>
    </w:rPr>
  </w:style>
  <w:style w:type="paragraph" w:styleId="ae">
    <w:name w:val="annotation text"/>
    <w:basedOn w:val="a"/>
    <w:link w:val="Char10"/>
    <w:unhideWhenUsed/>
    <w:qFormat/>
    <w:rsid w:val="0065452B"/>
    <w:pPr>
      <w:widowControl w:val="0"/>
      <w:spacing w:line="240" w:lineRule="auto"/>
      <w:ind w:firstLineChars="0" w:firstLine="0"/>
      <w:jc w:val="left"/>
    </w:pPr>
    <w:rPr>
      <w:rFonts w:ascii="Times New Roman" w:eastAsia="宋体" w:hAnsi="Times New Roman"/>
      <w:sz w:val="21"/>
      <w:szCs w:val="24"/>
    </w:rPr>
  </w:style>
  <w:style w:type="character" w:customStyle="1" w:styleId="Char3">
    <w:name w:val="批注文字 Char"/>
    <w:basedOn w:val="a0"/>
    <w:uiPriority w:val="99"/>
    <w:qFormat/>
    <w:rsid w:val="0065452B"/>
    <w:rPr>
      <w:rFonts w:ascii="仿宋_GB2312" w:eastAsia="仿宋_GB2312" w:hAnsi="仿宋_GB2312" w:cs="Times New Roman"/>
      <w:sz w:val="32"/>
      <w:szCs w:val="32"/>
    </w:rPr>
  </w:style>
  <w:style w:type="paragraph" w:styleId="60">
    <w:name w:val="index 6"/>
    <w:basedOn w:val="a"/>
    <w:next w:val="a"/>
    <w:unhideWhenUsed/>
    <w:qFormat/>
    <w:rsid w:val="0065452B"/>
    <w:pPr>
      <w:widowControl w:val="0"/>
      <w:spacing w:line="240" w:lineRule="auto"/>
      <w:ind w:leftChars="1000" w:left="1000" w:firstLineChars="0" w:firstLine="0"/>
    </w:pPr>
    <w:rPr>
      <w:rFonts w:ascii="Times New Roman" w:eastAsia="宋体" w:hAnsi="Times New Roman"/>
      <w:sz w:val="21"/>
      <w:szCs w:val="24"/>
    </w:rPr>
  </w:style>
  <w:style w:type="paragraph" w:styleId="af">
    <w:name w:val="Salutation"/>
    <w:basedOn w:val="a"/>
    <w:next w:val="a"/>
    <w:link w:val="Char4"/>
    <w:unhideWhenUsed/>
    <w:qFormat/>
    <w:rsid w:val="0065452B"/>
    <w:pPr>
      <w:widowControl w:val="0"/>
      <w:spacing w:line="240" w:lineRule="auto"/>
      <w:ind w:firstLineChars="0" w:firstLine="0"/>
    </w:pPr>
    <w:rPr>
      <w:rFonts w:ascii="Times New Roman" w:eastAsia="宋体" w:hAnsi="Times New Roman"/>
      <w:kern w:val="0"/>
      <w:sz w:val="20"/>
      <w:szCs w:val="24"/>
    </w:rPr>
  </w:style>
  <w:style w:type="character" w:customStyle="1" w:styleId="Char4">
    <w:name w:val="称呼 Char"/>
    <w:basedOn w:val="a0"/>
    <w:link w:val="af"/>
    <w:qFormat/>
    <w:rsid w:val="0065452B"/>
    <w:rPr>
      <w:rFonts w:ascii="Times New Roman" w:eastAsia="宋体" w:hAnsi="Times New Roman" w:cs="Times New Roman"/>
      <w:kern w:val="0"/>
      <w:sz w:val="20"/>
      <w:szCs w:val="24"/>
    </w:rPr>
  </w:style>
  <w:style w:type="paragraph" w:styleId="31">
    <w:name w:val="Body Text 3"/>
    <w:basedOn w:val="a"/>
    <w:link w:val="3Char0"/>
    <w:unhideWhenUsed/>
    <w:qFormat/>
    <w:rsid w:val="0065452B"/>
    <w:pPr>
      <w:widowControl w:val="0"/>
      <w:spacing w:after="120" w:line="240" w:lineRule="auto"/>
      <w:ind w:firstLineChars="0" w:firstLine="0"/>
    </w:pPr>
    <w:rPr>
      <w:rFonts w:ascii="Times New Roman" w:eastAsia="宋体" w:hAnsi="Times New Roman"/>
      <w:kern w:val="0"/>
      <w:sz w:val="16"/>
      <w:szCs w:val="16"/>
    </w:rPr>
  </w:style>
  <w:style w:type="character" w:customStyle="1" w:styleId="3Char0">
    <w:name w:val="正文文本 3 Char"/>
    <w:basedOn w:val="a0"/>
    <w:link w:val="31"/>
    <w:qFormat/>
    <w:rsid w:val="0065452B"/>
    <w:rPr>
      <w:rFonts w:ascii="Times New Roman" w:eastAsia="宋体" w:hAnsi="Times New Roman" w:cs="Times New Roman"/>
      <w:kern w:val="0"/>
      <w:sz w:val="16"/>
      <w:szCs w:val="16"/>
    </w:rPr>
  </w:style>
  <w:style w:type="paragraph" w:styleId="af0">
    <w:name w:val="Closing"/>
    <w:basedOn w:val="a"/>
    <w:link w:val="Char5"/>
    <w:unhideWhenUsed/>
    <w:qFormat/>
    <w:rsid w:val="0065452B"/>
    <w:pPr>
      <w:widowControl w:val="0"/>
      <w:spacing w:line="240" w:lineRule="auto"/>
      <w:ind w:leftChars="2100" w:left="100" w:firstLineChars="0" w:firstLine="0"/>
    </w:pPr>
    <w:rPr>
      <w:rFonts w:ascii="Times New Roman" w:eastAsia="宋体" w:hAnsi="Times New Roman"/>
      <w:kern w:val="0"/>
      <w:sz w:val="20"/>
      <w:szCs w:val="24"/>
    </w:rPr>
  </w:style>
  <w:style w:type="character" w:customStyle="1" w:styleId="Char5">
    <w:name w:val="结束语 Char"/>
    <w:basedOn w:val="a0"/>
    <w:link w:val="af0"/>
    <w:qFormat/>
    <w:rsid w:val="0065452B"/>
    <w:rPr>
      <w:rFonts w:ascii="Times New Roman" w:eastAsia="宋体" w:hAnsi="Times New Roman" w:cs="Times New Roman"/>
      <w:kern w:val="0"/>
      <w:sz w:val="20"/>
      <w:szCs w:val="24"/>
    </w:rPr>
  </w:style>
  <w:style w:type="paragraph" w:styleId="32">
    <w:name w:val="List Bullet 3"/>
    <w:basedOn w:val="a"/>
    <w:unhideWhenUsed/>
    <w:qFormat/>
    <w:rsid w:val="0065452B"/>
    <w:pPr>
      <w:widowControl w:val="0"/>
      <w:tabs>
        <w:tab w:val="left" w:pos="1110"/>
        <w:tab w:val="left" w:pos="1200"/>
      </w:tabs>
      <w:spacing w:line="240" w:lineRule="auto"/>
      <w:ind w:left="1110" w:firstLineChars="0" w:hanging="750"/>
    </w:pPr>
    <w:rPr>
      <w:rFonts w:ascii="Times New Roman" w:eastAsia="宋体" w:hAnsi="Times New Roman"/>
      <w:sz w:val="21"/>
      <w:szCs w:val="24"/>
    </w:rPr>
  </w:style>
  <w:style w:type="paragraph" w:styleId="af1">
    <w:name w:val="Body Text"/>
    <w:basedOn w:val="a"/>
    <w:link w:val="Char6"/>
    <w:qFormat/>
    <w:rsid w:val="0065452B"/>
    <w:pPr>
      <w:widowControl w:val="0"/>
      <w:snapToGrid w:val="0"/>
      <w:spacing w:line="260" w:lineRule="exact"/>
      <w:ind w:firstLineChars="0" w:firstLine="0"/>
    </w:pPr>
    <w:rPr>
      <w:rFonts w:ascii="宋体" w:eastAsia="宋体" w:hAnsi="宋体"/>
      <w:sz w:val="21"/>
      <w:szCs w:val="20"/>
    </w:rPr>
  </w:style>
  <w:style w:type="character" w:customStyle="1" w:styleId="Char6">
    <w:name w:val="正文文本 Char"/>
    <w:basedOn w:val="a0"/>
    <w:link w:val="af1"/>
    <w:qFormat/>
    <w:rsid w:val="0065452B"/>
    <w:rPr>
      <w:rFonts w:ascii="宋体" w:eastAsia="宋体" w:hAnsi="宋体" w:cs="Times New Roman"/>
      <w:szCs w:val="20"/>
    </w:rPr>
  </w:style>
  <w:style w:type="paragraph" w:styleId="af2">
    <w:name w:val="Body Text Indent"/>
    <w:basedOn w:val="a"/>
    <w:link w:val="Char11"/>
    <w:qFormat/>
    <w:rsid w:val="0065452B"/>
    <w:pPr>
      <w:widowControl w:val="0"/>
      <w:snapToGrid w:val="0"/>
      <w:spacing w:line="240" w:lineRule="auto"/>
      <w:ind w:left="1260" w:firstLineChars="0" w:hanging="1260"/>
    </w:pPr>
    <w:rPr>
      <w:rFonts w:ascii="楷体_GB2312" w:eastAsia="楷体_GB2312" w:hAnsi="宋体"/>
      <w:sz w:val="24"/>
      <w:szCs w:val="20"/>
    </w:rPr>
  </w:style>
  <w:style w:type="character" w:customStyle="1" w:styleId="Char7">
    <w:name w:val="正文文本缩进 Char"/>
    <w:basedOn w:val="a0"/>
    <w:qFormat/>
    <w:rsid w:val="0065452B"/>
    <w:rPr>
      <w:rFonts w:ascii="仿宋_GB2312" w:eastAsia="仿宋_GB2312" w:hAnsi="仿宋_GB2312" w:cs="Times New Roman"/>
      <w:sz w:val="32"/>
      <w:szCs w:val="32"/>
    </w:rPr>
  </w:style>
  <w:style w:type="paragraph" w:styleId="33">
    <w:name w:val="List Number 3"/>
    <w:basedOn w:val="a"/>
    <w:unhideWhenUsed/>
    <w:qFormat/>
    <w:rsid w:val="0065452B"/>
    <w:pPr>
      <w:widowControl w:val="0"/>
      <w:tabs>
        <w:tab w:val="left" w:pos="1080"/>
        <w:tab w:val="left" w:pos="1200"/>
      </w:tabs>
      <w:spacing w:line="240" w:lineRule="auto"/>
      <w:ind w:left="1080" w:firstLineChars="0" w:hanging="1080"/>
    </w:pPr>
    <w:rPr>
      <w:rFonts w:ascii="Times New Roman" w:eastAsia="宋体" w:hAnsi="Times New Roman"/>
      <w:sz w:val="21"/>
      <w:szCs w:val="24"/>
    </w:rPr>
  </w:style>
  <w:style w:type="paragraph" w:styleId="21">
    <w:name w:val="List 2"/>
    <w:basedOn w:val="a"/>
    <w:unhideWhenUsed/>
    <w:qFormat/>
    <w:rsid w:val="0065452B"/>
    <w:pPr>
      <w:widowControl w:val="0"/>
      <w:spacing w:line="240" w:lineRule="auto"/>
      <w:ind w:leftChars="200" w:left="100" w:hangingChars="200" w:hanging="200"/>
    </w:pPr>
    <w:rPr>
      <w:rFonts w:ascii="Times New Roman" w:eastAsia="宋体" w:hAnsi="Times New Roman"/>
      <w:sz w:val="21"/>
      <w:szCs w:val="24"/>
    </w:rPr>
  </w:style>
  <w:style w:type="paragraph" w:styleId="af3">
    <w:name w:val="List Continue"/>
    <w:basedOn w:val="a"/>
    <w:unhideWhenUsed/>
    <w:qFormat/>
    <w:rsid w:val="0065452B"/>
    <w:pPr>
      <w:widowControl w:val="0"/>
      <w:spacing w:after="120" w:line="240" w:lineRule="auto"/>
      <w:ind w:leftChars="200" w:left="420" w:firstLineChars="0" w:firstLine="0"/>
    </w:pPr>
    <w:rPr>
      <w:rFonts w:ascii="Times New Roman" w:eastAsia="宋体" w:hAnsi="Times New Roman"/>
      <w:sz w:val="21"/>
      <w:szCs w:val="24"/>
    </w:rPr>
  </w:style>
  <w:style w:type="paragraph" w:styleId="af4">
    <w:name w:val="Block Text"/>
    <w:basedOn w:val="a"/>
    <w:unhideWhenUsed/>
    <w:qFormat/>
    <w:rsid w:val="0065452B"/>
    <w:pPr>
      <w:widowControl w:val="0"/>
      <w:spacing w:after="120" w:line="240" w:lineRule="auto"/>
      <w:ind w:leftChars="700" w:left="1440" w:rightChars="700" w:right="1440" w:firstLineChars="0" w:firstLine="0"/>
    </w:pPr>
    <w:rPr>
      <w:rFonts w:ascii="Times New Roman" w:eastAsia="宋体" w:hAnsi="Times New Roman"/>
      <w:sz w:val="21"/>
      <w:szCs w:val="24"/>
    </w:rPr>
  </w:style>
  <w:style w:type="paragraph" w:styleId="22">
    <w:name w:val="List Bullet 2"/>
    <w:basedOn w:val="a"/>
    <w:unhideWhenUsed/>
    <w:qFormat/>
    <w:rsid w:val="0065452B"/>
    <w:pPr>
      <w:widowControl w:val="0"/>
      <w:tabs>
        <w:tab w:val="left" w:pos="780"/>
      </w:tabs>
      <w:spacing w:line="240" w:lineRule="auto"/>
      <w:ind w:left="1005" w:firstLineChars="0" w:hanging="360"/>
    </w:pPr>
    <w:rPr>
      <w:rFonts w:ascii="Times New Roman" w:eastAsia="宋体" w:hAnsi="Times New Roman"/>
      <w:sz w:val="21"/>
      <w:szCs w:val="24"/>
    </w:rPr>
  </w:style>
  <w:style w:type="paragraph" w:styleId="HTML">
    <w:name w:val="HTML Address"/>
    <w:basedOn w:val="a"/>
    <w:link w:val="HTMLChar"/>
    <w:unhideWhenUsed/>
    <w:qFormat/>
    <w:rsid w:val="0065452B"/>
    <w:pPr>
      <w:widowControl w:val="0"/>
      <w:spacing w:line="240" w:lineRule="auto"/>
      <w:ind w:firstLineChars="0" w:firstLine="0"/>
    </w:pPr>
    <w:rPr>
      <w:rFonts w:ascii="Times New Roman" w:eastAsia="宋体" w:hAnsi="Times New Roman"/>
      <w:i/>
      <w:iCs/>
      <w:kern w:val="0"/>
      <w:sz w:val="20"/>
      <w:szCs w:val="24"/>
    </w:rPr>
  </w:style>
  <w:style w:type="character" w:customStyle="1" w:styleId="HTMLChar">
    <w:name w:val="HTML 地址 Char"/>
    <w:basedOn w:val="a0"/>
    <w:link w:val="HTML"/>
    <w:qFormat/>
    <w:rsid w:val="0065452B"/>
    <w:rPr>
      <w:rFonts w:ascii="Times New Roman" w:eastAsia="宋体" w:hAnsi="Times New Roman" w:cs="Times New Roman"/>
      <w:i/>
      <w:iCs/>
      <w:kern w:val="0"/>
      <w:sz w:val="20"/>
      <w:szCs w:val="24"/>
    </w:rPr>
  </w:style>
  <w:style w:type="paragraph" w:styleId="41">
    <w:name w:val="index 4"/>
    <w:basedOn w:val="a"/>
    <w:next w:val="a"/>
    <w:unhideWhenUsed/>
    <w:qFormat/>
    <w:rsid w:val="0065452B"/>
    <w:pPr>
      <w:widowControl w:val="0"/>
      <w:spacing w:line="240" w:lineRule="auto"/>
      <w:ind w:leftChars="600" w:left="600" w:firstLineChars="0" w:firstLine="0"/>
    </w:pPr>
    <w:rPr>
      <w:rFonts w:ascii="Times New Roman" w:eastAsia="宋体" w:hAnsi="Times New Roman"/>
      <w:sz w:val="21"/>
      <w:szCs w:val="24"/>
    </w:rPr>
  </w:style>
  <w:style w:type="paragraph" w:styleId="51">
    <w:name w:val="toc 5"/>
    <w:basedOn w:val="a"/>
    <w:next w:val="a"/>
    <w:uiPriority w:val="39"/>
    <w:unhideWhenUsed/>
    <w:qFormat/>
    <w:rsid w:val="0065452B"/>
    <w:pPr>
      <w:widowControl w:val="0"/>
      <w:spacing w:line="240" w:lineRule="auto"/>
      <w:ind w:left="840" w:firstLineChars="0" w:firstLine="0"/>
      <w:jc w:val="left"/>
    </w:pPr>
    <w:rPr>
      <w:rFonts w:ascii="Calibri" w:eastAsia="宋体" w:hAnsi="Calibri"/>
      <w:sz w:val="18"/>
      <w:szCs w:val="18"/>
    </w:rPr>
  </w:style>
  <w:style w:type="paragraph" w:styleId="34">
    <w:name w:val="toc 3"/>
    <w:basedOn w:val="a"/>
    <w:next w:val="a"/>
    <w:uiPriority w:val="39"/>
    <w:unhideWhenUsed/>
    <w:qFormat/>
    <w:rsid w:val="0065452B"/>
    <w:pPr>
      <w:widowControl w:val="0"/>
      <w:spacing w:line="240" w:lineRule="auto"/>
      <w:ind w:left="420" w:firstLineChars="0" w:firstLine="0"/>
      <w:jc w:val="left"/>
    </w:pPr>
    <w:rPr>
      <w:rFonts w:ascii="Calibri" w:eastAsia="宋体" w:hAnsi="Calibri"/>
      <w:i/>
      <w:iCs/>
      <w:sz w:val="20"/>
      <w:szCs w:val="20"/>
    </w:rPr>
  </w:style>
  <w:style w:type="paragraph" w:styleId="af5">
    <w:name w:val="Plain Text"/>
    <w:basedOn w:val="a"/>
    <w:link w:val="Char12"/>
    <w:qFormat/>
    <w:rsid w:val="0065452B"/>
    <w:pPr>
      <w:widowControl w:val="0"/>
      <w:spacing w:line="240" w:lineRule="auto"/>
      <w:ind w:firstLineChars="0" w:firstLine="0"/>
    </w:pPr>
    <w:rPr>
      <w:rFonts w:ascii="宋体" w:eastAsia="宋体" w:hAnsi="Courier New"/>
      <w:sz w:val="30"/>
      <w:szCs w:val="20"/>
    </w:rPr>
  </w:style>
  <w:style w:type="character" w:customStyle="1" w:styleId="Char8">
    <w:name w:val="纯文本 Char"/>
    <w:basedOn w:val="a0"/>
    <w:uiPriority w:val="99"/>
    <w:qFormat/>
    <w:rsid w:val="0065452B"/>
    <w:rPr>
      <w:rFonts w:ascii="宋体" w:eastAsia="宋体" w:hAnsi="Courier New" w:cs="Courier New"/>
      <w:szCs w:val="21"/>
    </w:rPr>
  </w:style>
  <w:style w:type="paragraph" w:styleId="52">
    <w:name w:val="List Bullet 5"/>
    <w:basedOn w:val="a"/>
    <w:unhideWhenUsed/>
    <w:qFormat/>
    <w:rsid w:val="0065452B"/>
    <w:pPr>
      <w:widowControl w:val="0"/>
      <w:tabs>
        <w:tab w:val="left" w:pos="851"/>
        <w:tab w:val="left" w:pos="2040"/>
      </w:tabs>
      <w:spacing w:line="240" w:lineRule="auto"/>
      <w:ind w:left="425" w:firstLineChars="0" w:hanging="425"/>
    </w:pPr>
    <w:rPr>
      <w:rFonts w:ascii="Times New Roman" w:eastAsia="宋体" w:hAnsi="Times New Roman"/>
      <w:sz w:val="21"/>
      <w:szCs w:val="24"/>
    </w:rPr>
  </w:style>
  <w:style w:type="paragraph" w:styleId="42">
    <w:name w:val="List Number 4"/>
    <w:basedOn w:val="a"/>
    <w:unhideWhenUsed/>
    <w:qFormat/>
    <w:rsid w:val="0065452B"/>
    <w:pPr>
      <w:widowControl w:val="0"/>
      <w:tabs>
        <w:tab w:val="left" w:pos="851"/>
        <w:tab w:val="left" w:pos="1620"/>
      </w:tabs>
      <w:spacing w:line="240" w:lineRule="auto"/>
      <w:ind w:left="425" w:firstLineChars="0" w:hanging="425"/>
    </w:pPr>
    <w:rPr>
      <w:rFonts w:ascii="Times New Roman" w:eastAsia="宋体" w:hAnsi="Times New Roman"/>
      <w:sz w:val="21"/>
      <w:szCs w:val="24"/>
    </w:rPr>
  </w:style>
  <w:style w:type="paragraph" w:styleId="81">
    <w:name w:val="toc 8"/>
    <w:basedOn w:val="a"/>
    <w:next w:val="a"/>
    <w:uiPriority w:val="39"/>
    <w:unhideWhenUsed/>
    <w:qFormat/>
    <w:rsid w:val="0065452B"/>
    <w:pPr>
      <w:widowControl w:val="0"/>
      <w:spacing w:line="240" w:lineRule="auto"/>
      <w:ind w:left="1470" w:firstLineChars="0" w:firstLine="0"/>
      <w:jc w:val="left"/>
    </w:pPr>
    <w:rPr>
      <w:rFonts w:ascii="Calibri" w:eastAsia="宋体" w:hAnsi="Calibri"/>
      <w:sz w:val="18"/>
      <w:szCs w:val="18"/>
    </w:rPr>
  </w:style>
  <w:style w:type="paragraph" w:styleId="35">
    <w:name w:val="index 3"/>
    <w:basedOn w:val="a"/>
    <w:next w:val="a"/>
    <w:unhideWhenUsed/>
    <w:qFormat/>
    <w:rsid w:val="0065452B"/>
    <w:pPr>
      <w:widowControl w:val="0"/>
      <w:spacing w:line="240" w:lineRule="auto"/>
      <w:ind w:leftChars="400" w:left="400" w:firstLineChars="0" w:firstLine="0"/>
    </w:pPr>
    <w:rPr>
      <w:rFonts w:ascii="Times New Roman" w:eastAsia="宋体" w:hAnsi="Times New Roman"/>
      <w:sz w:val="21"/>
      <w:szCs w:val="24"/>
    </w:rPr>
  </w:style>
  <w:style w:type="paragraph" w:styleId="af6">
    <w:name w:val="Date"/>
    <w:basedOn w:val="a"/>
    <w:next w:val="a"/>
    <w:link w:val="Char9"/>
    <w:qFormat/>
    <w:rsid w:val="0065452B"/>
    <w:pPr>
      <w:widowControl w:val="0"/>
      <w:spacing w:line="240" w:lineRule="auto"/>
      <w:ind w:firstLineChars="0" w:firstLine="0"/>
    </w:pPr>
    <w:rPr>
      <w:rFonts w:ascii="宋体" w:eastAsia="宋体" w:hAnsi="宋体"/>
      <w:sz w:val="30"/>
      <w:szCs w:val="20"/>
    </w:rPr>
  </w:style>
  <w:style w:type="character" w:customStyle="1" w:styleId="Char9">
    <w:name w:val="日期 Char"/>
    <w:basedOn w:val="a0"/>
    <w:link w:val="af6"/>
    <w:qFormat/>
    <w:rsid w:val="0065452B"/>
    <w:rPr>
      <w:rFonts w:ascii="宋体" w:eastAsia="宋体" w:hAnsi="宋体" w:cs="Times New Roman"/>
      <w:sz w:val="30"/>
      <w:szCs w:val="20"/>
    </w:rPr>
  </w:style>
  <w:style w:type="paragraph" w:styleId="23">
    <w:name w:val="Body Text Indent 2"/>
    <w:basedOn w:val="a"/>
    <w:link w:val="2Char0"/>
    <w:qFormat/>
    <w:rsid w:val="0065452B"/>
    <w:pPr>
      <w:widowControl w:val="0"/>
      <w:spacing w:line="240" w:lineRule="auto"/>
      <w:ind w:firstLineChars="0" w:firstLine="600"/>
    </w:pPr>
    <w:rPr>
      <w:rFonts w:eastAsia="宋体" w:hAnsi="宋体"/>
      <w:sz w:val="30"/>
      <w:szCs w:val="20"/>
    </w:rPr>
  </w:style>
  <w:style w:type="character" w:customStyle="1" w:styleId="2Char0">
    <w:name w:val="正文文本缩进 2 Char"/>
    <w:basedOn w:val="a0"/>
    <w:link w:val="23"/>
    <w:qFormat/>
    <w:rsid w:val="0065452B"/>
    <w:rPr>
      <w:rFonts w:ascii="仿宋_GB2312" w:eastAsia="宋体" w:hAnsi="宋体" w:cs="Times New Roman"/>
      <w:sz w:val="30"/>
      <w:szCs w:val="20"/>
    </w:rPr>
  </w:style>
  <w:style w:type="paragraph" w:styleId="af7">
    <w:name w:val="endnote text"/>
    <w:basedOn w:val="a"/>
    <w:link w:val="Chara"/>
    <w:unhideWhenUsed/>
    <w:qFormat/>
    <w:rsid w:val="0065452B"/>
    <w:pPr>
      <w:widowControl w:val="0"/>
      <w:snapToGrid w:val="0"/>
      <w:spacing w:line="240" w:lineRule="auto"/>
      <w:ind w:firstLineChars="0" w:firstLine="0"/>
      <w:jc w:val="left"/>
    </w:pPr>
    <w:rPr>
      <w:rFonts w:ascii="Times New Roman" w:eastAsia="宋体" w:hAnsi="Times New Roman"/>
      <w:kern w:val="0"/>
      <w:sz w:val="20"/>
      <w:szCs w:val="24"/>
    </w:rPr>
  </w:style>
  <w:style w:type="character" w:customStyle="1" w:styleId="Chara">
    <w:name w:val="尾注文本 Char"/>
    <w:basedOn w:val="a0"/>
    <w:link w:val="af7"/>
    <w:qFormat/>
    <w:rsid w:val="0065452B"/>
    <w:rPr>
      <w:rFonts w:ascii="Times New Roman" w:eastAsia="宋体" w:hAnsi="Times New Roman" w:cs="Times New Roman"/>
      <w:kern w:val="0"/>
      <w:sz w:val="20"/>
      <w:szCs w:val="24"/>
    </w:rPr>
  </w:style>
  <w:style w:type="paragraph" w:styleId="53">
    <w:name w:val="List Continue 5"/>
    <w:basedOn w:val="a"/>
    <w:unhideWhenUsed/>
    <w:qFormat/>
    <w:rsid w:val="0065452B"/>
    <w:pPr>
      <w:widowControl w:val="0"/>
      <w:spacing w:after="120" w:line="240" w:lineRule="auto"/>
      <w:ind w:leftChars="1000" w:left="2100" w:firstLineChars="0" w:firstLine="0"/>
    </w:pPr>
    <w:rPr>
      <w:rFonts w:ascii="Times New Roman" w:eastAsia="宋体" w:hAnsi="Times New Roman"/>
      <w:sz w:val="21"/>
      <w:szCs w:val="24"/>
    </w:rPr>
  </w:style>
  <w:style w:type="paragraph" w:styleId="af8">
    <w:name w:val="Balloon Text"/>
    <w:basedOn w:val="a"/>
    <w:link w:val="Charb"/>
    <w:qFormat/>
    <w:rsid w:val="0065452B"/>
    <w:pPr>
      <w:widowControl w:val="0"/>
      <w:spacing w:line="240" w:lineRule="auto"/>
      <w:ind w:firstLineChars="0" w:firstLine="0"/>
    </w:pPr>
    <w:rPr>
      <w:rFonts w:ascii="宋体" w:eastAsia="宋体" w:hAnsi="宋体"/>
      <w:sz w:val="18"/>
      <w:szCs w:val="18"/>
    </w:rPr>
  </w:style>
  <w:style w:type="character" w:customStyle="1" w:styleId="Charb">
    <w:name w:val="批注框文本 Char"/>
    <w:basedOn w:val="a0"/>
    <w:link w:val="af8"/>
    <w:qFormat/>
    <w:rsid w:val="0065452B"/>
    <w:rPr>
      <w:rFonts w:ascii="宋体" w:eastAsia="宋体" w:hAnsi="宋体" w:cs="Times New Roman"/>
      <w:sz w:val="18"/>
      <w:szCs w:val="18"/>
    </w:rPr>
  </w:style>
  <w:style w:type="paragraph" w:styleId="af9">
    <w:name w:val="footer"/>
    <w:basedOn w:val="a"/>
    <w:link w:val="Charc"/>
    <w:uiPriority w:val="99"/>
    <w:qFormat/>
    <w:rsid w:val="0065452B"/>
    <w:pPr>
      <w:widowControl w:val="0"/>
      <w:tabs>
        <w:tab w:val="center" w:pos="4153"/>
        <w:tab w:val="right" w:pos="8306"/>
      </w:tabs>
      <w:snapToGrid w:val="0"/>
      <w:spacing w:line="240" w:lineRule="auto"/>
      <w:ind w:firstLineChars="0" w:firstLine="0"/>
      <w:jc w:val="left"/>
    </w:pPr>
    <w:rPr>
      <w:rFonts w:ascii="宋体" w:eastAsia="宋体" w:hAnsi="宋体"/>
      <w:sz w:val="18"/>
      <w:szCs w:val="20"/>
    </w:rPr>
  </w:style>
  <w:style w:type="character" w:customStyle="1" w:styleId="Charc">
    <w:name w:val="页脚 Char"/>
    <w:basedOn w:val="a0"/>
    <w:link w:val="af9"/>
    <w:uiPriority w:val="99"/>
    <w:qFormat/>
    <w:rsid w:val="0065452B"/>
    <w:rPr>
      <w:rFonts w:ascii="宋体" w:eastAsia="宋体" w:hAnsi="宋体" w:cs="Times New Roman"/>
      <w:sz w:val="18"/>
      <w:szCs w:val="20"/>
    </w:rPr>
  </w:style>
  <w:style w:type="paragraph" w:styleId="afa">
    <w:name w:val="envelope return"/>
    <w:basedOn w:val="a"/>
    <w:unhideWhenUsed/>
    <w:qFormat/>
    <w:rsid w:val="0065452B"/>
    <w:pPr>
      <w:widowControl w:val="0"/>
      <w:snapToGrid w:val="0"/>
      <w:spacing w:line="240" w:lineRule="auto"/>
      <w:ind w:firstLineChars="0" w:firstLine="0"/>
    </w:pPr>
    <w:rPr>
      <w:rFonts w:ascii="Arial" w:eastAsia="宋体" w:hAnsi="Arial" w:cs="Arial"/>
      <w:sz w:val="21"/>
      <w:szCs w:val="24"/>
    </w:rPr>
  </w:style>
  <w:style w:type="paragraph" w:styleId="afb">
    <w:name w:val="header"/>
    <w:basedOn w:val="a"/>
    <w:link w:val="Chard"/>
    <w:uiPriority w:val="99"/>
    <w:qFormat/>
    <w:rsid w:val="0065452B"/>
    <w:pPr>
      <w:widowControl w:val="0"/>
      <w:pBdr>
        <w:bottom w:val="single" w:sz="6" w:space="1" w:color="auto"/>
      </w:pBdr>
      <w:tabs>
        <w:tab w:val="center" w:pos="4153"/>
        <w:tab w:val="right" w:pos="8306"/>
      </w:tabs>
      <w:snapToGrid w:val="0"/>
      <w:spacing w:line="240" w:lineRule="auto"/>
      <w:ind w:firstLineChars="0" w:firstLine="0"/>
      <w:jc w:val="center"/>
    </w:pPr>
    <w:rPr>
      <w:rFonts w:ascii="宋体" w:eastAsia="宋体" w:hAnsi="宋体"/>
      <w:sz w:val="18"/>
      <w:szCs w:val="20"/>
    </w:rPr>
  </w:style>
  <w:style w:type="character" w:customStyle="1" w:styleId="Chard">
    <w:name w:val="页眉 Char"/>
    <w:basedOn w:val="a0"/>
    <w:link w:val="afb"/>
    <w:uiPriority w:val="99"/>
    <w:qFormat/>
    <w:rsid w:val="0065452B"/>
    <w:rPr>
      <w:rFonts w:ascii="宋体" w:eastAsia="宋体" w:hAnsi="宋体" w:cs="Times New Roman"/>
      <w:sz w:val="18"/>
      <w:szCs w:val="20"/>
    </w:rPr>
  </w:style>
  <w:style w:type="paragraph" w:styleId="afc">
    <w:name w:val="Signature"/>
    <w:basedOn w:val="a"/>
    <w:link w:val="Chare"/>
    <w:unhideWhenUsed/>
    <w:qFormat/>
    <w:rsid w:val="0065452B"/>
    <w:pPr>
      <w:widowControl w:val="0"/>
      <w:spacing w:line="240" w:lineRule="auto"/>
      <w:ind w:leftChars="2100" w:left="100" w:firstLineChars="0" w:firstLine="0"/>
    </w:pPr>
    <w:rPr>
      <w:rFonts w:ascii="Times New Roman" w:eastAsia="宋体" w:hAnsi="Times New Roman"/>
      <w:kern w:val="0"/>
      <w:sz w:val="20"/>
      <w:szCs w:val="24"/>
    </w:rPr>
  </w:style>
  <w:style w:type="character" w:customStyle="1" w:styleId="Chare">
    <w:name w:val="签名 Char"/>
    <w:basedOn w:val="a0"/>
    <w:link w:val="afc"/>
    <w:qFormat/>
    <w:rsid w:val="0065452B"/>
    <w:rPr>
      <w:rFonts w:ascii="Times New Roman" w:eastAsia="宋体" w:hAnsi="Times New Roman" w:cs="Times New Roman"/>
      <w:kern w:val="0"/>
      <w:sz w:val="20"/>
      <w:szCs w:val="24"/>
    </w:rPr>
  </w:style>
  <w:style w:type="paragraph" w:styleId="10">
    <w:name w:val="toc 1"/>
    <w:basedOn w:val="a"/>
    <w:next w:val="a"/>
    <w:uiPriority w:val="39"/>
    <w:unhideWhenUsed/>
    <w:qFormat/>
    <w:rsid w:val="0065452B"/>
    <w:pPr>
      <w:widowControl w:val="0"/>
      <w:spacing w:before="120" w:after="120" w:line="240" w:lineRule="auto"/>
      <w:ind w:firstLineChars="0" w:firstLine="0"/>
      <w:jc w:val="left"/>
    </w:pPr>
    <w:rPr>
      <w:rFonts w:ascii="Calibri" w:eastAsia="宋体" w:hAnsi="Calibri"/>
      <w:b/>
      <w:bCs/>
      <w:caps/>
      <w:sz w:val="20"/>
      <w:szCs w:val="20"/>
    </w:rPr>
  </w:style>
  <w:style w:type="paragraph" w:styleId="43">
    <w:name w:val="List Continue 4"/>
    <w:basedOn w:val="a"/>
    <w:unhideWhenUsed/>
    <w:qFormat/>
    <w:rsid w:val="0065452B"/>
    <w:pPr>
      <w:widowControl w:val="0"/>
      <w:spacing w:after="120" w:line="240" w:lineRule="auto"/>
      <w:ind w:leftChars="800" w:left="1680" w:firstLineChars="0" w:firstLine="0"/>
    </w:pPr>
    <w:rPr>
      <w:rFonts w:ascii="Times New Roman" w:eastAsia="宋体" w:hAnsi="Times New Roman"/>
      <w:sz w:val="21"/>
      <w:szCs w:val="24"/>
    </w:rPr>
  </w:style>
  <w:style w:type="paragraph" w:styleId="44">
    <w:name w:val="toc 4"/>
    <w:basedOn w:val="a"/>
    <w:next w:val="a"/>
    <w:uiPriority w:val="39"/>
    <w:unhideWhenUsed/>
    <w:qFormat/>
    <w:rsid w:val="0065452B"/>
    <w:pPr>
      <w:widowControl w:val="0"/>
      <w:spacing w:line="240" w:lineRule="auto"/>
      <w:ind w:left="630" w:firstLineChars="0" w:firstLine="0"/>
      <w:jc w:val="left"/>
    </w:pPr>
    <w:rPr>
      <w:rFonts w:ascii="Calibri" w:eastAsia="宋体" w:hAnsi="Calibri"/>
      <w:sz w:val="18"/>
      <w:szCs w:val="18"/>
    </w:rPr>
  </w:style>
  <w:style w:type="paragraph" w:styleId="11">
    <w:name w:val="index 1"/>
    <w:basedOn w:val="a"/>
    <w:next w:val="a"/>
    <w:autoRedefine/>
    <w:unhideWhenUsed/>
    <w:qFormat/>
    <w:rsid w:val="0065452B"/>
    <w:pPr>
      <w:ind w:firstLine="0"/>
    </w:pPr>
  </w:style>
  <w:style w:type="paragraph" w:styleId="afd">
    <w:name w:val="index heading"/>
    <w:basedOn w:val="a"/>
    <w:next w:val="11"/>
    <w:unhideWhenUsed/>
    <w:qFormat/>
    <w:rsid w:val="0065452B"/>
    <w:pPr>
      <w:widowControl w:val="0"/>
      <w:spacing w:line="240" w:lineRule="auto"/>
      <w:ind w:firstLineChars="0" w:firstLine="0"/>
    </w:pPr>
    <w:rPr>
      <w:rFonts w:ascii="Arial" w:eastAsia="宋体" w:hAnsi="Arial" w:cs="Arial"/>
      <w:b/>
      <w:bCs/>
      <w:sz w:val="21"/>
      <w:szCs w:val="24"/>
    </w:rPr>
  </w:style>
  <w:style w:type="paragraph" w:styleId="afe">
    <w:name w:val="Subtitle"/>
    <w:basedOn w:val="a"/>
    <w:link w:val="Charf"/>
    <w:qFormat/>
    <w:rsid w:val="0065452B"/>
    <w:pPr>
      <w:widowControl w:val="0"/>
      <w:spacing w:before="240" w:after="60" w:line="312" w:lineRule="auto"/>
      <w:ind w:firstLineChars="0" w:firstLine="0"/>
      <w:jc w:val="center"/>
      <w:outlineLvl w:val="1"/>
    </w:pPr>
    <w:rPr>
      <w:rFonts w:ascii="Arial" w:eastAsia="宋体" w:hAnsi="Arial" w:cs="Arial"/>
      <w:b/>
      <w:bCs/>
      <w:kern w:val="28"/>
    </w:rPr>
  </w:style>
  <w:style w:type="character" w:customStyle="1" w:styleId="Charf">
    <w:name w:val="副标题 Char"/>
    <w:basedOn w:val="a0"/>
    <w:link w:val="afe"/>
    <w:qFormat/>
    <w:rsid w:val="0065452B"/>
    <w:rPr>
      <w:rFonts w:ascii="Arial" w:eastAsia="宋体" w:hAnsi="Arial" w:cs="Arial"/>
      <w:b/>
      <w:bCs/>
      <w:kern w:val="28"/>
      <w:sz w:val="32"/>
      <w:szCs w:val="32"/>
    </w:rPr>
  </w:style>
  <w:style w:type="paragraph" w:styleId="54">
    <w:name w:val="List Number 5"/>
    <w:basedOn w:val="a"/>
    <w:unhideWhenUsed/>
    <w:qFormat/>
    <w:rsid w:val="0065452B"/>
    <w:pPr>
      <w:widowControl w:val="0"/>
      <w:tabs>
        <w:tab w:val="left" w:pos="2040"/>
      </w:tabs>
      <w:spacing w:line="240" w:lineRule="auto"/>
      <w:ind w:left="1080" w:firstLineChars="0" w:hanging="1080"/>
    </w:pPr>
    <w:rPr>
      <w:rFonts w:ascii="Times New Roman" w:eastAsia="宋体" w:hAnsi="Times New Roman"/>
      <w:sz w:val="21"/>
      <w:szCs w:val="24"/>
    </w:rPr>
  </w:style>
  <w:style w:type="paragraph" w:styleId="aff">
    <w:name w:val="List"/>
    <w:basedOn w:val="a"/>
    <w:unhideWhenUsed/>
    <w:qFormat/>
    <w:rsid w:val="0065452B"/>
    <w:pPr>
      <w:widowControl w:val="0"/>
      <w:spacing w:line="240" w:lineRule="auto"/>
      <w:ind w:left="200" w:hangingChars="200" w:hanging="200"/>
    </w:pPr>
    <w:rPr>
      <w:rFonts w:ascii="Times New Roman" w:eastAsia="宋体" w:hAnsi="Times New Roman"/>
      <w:sz w:val="21"/>
      <w:szCs w:val="24"/>
    </w:rPr>
  </w:style>
  <w:style w:type="paragraph" w:styleId="aff0">
    <w:name w:val="footnote text"/>
    <w:basedOn w:val="a"/>
    <w:link w:val="Charf0"/>
    <w:unhideWhenUsed/>
    <w:qFormat/>
    <w:rsid w:val="0065452B"/>
    <w:pPr>
      <w:widowControl w:val="0"/>
      <w:snapToGrid w:val="0"/>
      <w:spacing w:line="240" w:lineRule="auto"/>
      <w:ind w:firstLineChars="0" w:firstLine="0"/>
      <w:jc w:val="left"/>
    </w:pPr>
    <w:rPr>
      <w:rFonts w:ascii="Times New Roman" w:eastAsia="宋体" w:hAnsi="Times New Roman"/>
      <w:kern w:val="0"/>
      <w:sz w:val="18"/>
      <w:szCs w:val="18"/>
    </w:rPr>
  </w:style>
  <w:style w:type="character" w:customStyle="1" w:styleId="Charf0">
    <w:name w:val="脚注文本 Char"/>
    <w:basedOn w:val="a0"/>
    <w:link w:val="aff0"/>
    <w:qFormat/>
    <w:rsid w:val="0065452B"/>
    <w:rPr>
      <w:rFonts w:ascii="Times New Roman" w:eastAsia="宋体" w:hAnsi="Times New Roman" w:cs="Times New Roman"/>
      <w:kern w:val="0"/>
      <w:sz w:val="18"/>
      <w:szCs w:val="18"/>
    </w:rPr>
  </w:style>
  <w:style w:type="paragraph" w:styleId="61">
    <w:name w:val="toc 6"/>
    <w:basedOn w:val="a"/>
    <w:next w:val="a"/>
    <w:uiPriority w:val="39"/>
    <w:unhideWhenUsed/>
    <w:qFormat/>
    <w:rsid w:val="0065452B"/>
    <w:pPr>
      <w:widowControl w:val="0"/>
      <w:spacing w:line="240" w:lineRule="auto"/>
      <w:ind w:left="1050" w:firstLineChars="0" w:firstLine="0"/>
      <w:jc w:val="left"/>
    </w:pPr>
    <w:rPr>
      <w:rFonts w:ascii="Calibri" w:eastAsia="宋体" w:hAnsi="Calibri"/>
      <w:sz w:val="18"/>
      <w:szCs w:val="18"/>
    </w:rPr>
  </w:style>
  <w:style w:type="paragraph" w:styleId="55">
    <w:name w:val="List 5"/>
    <w:basedOn w:val="a"/>
    <w:unhideWhenUsed/>
    <w:qFormat/>
    <w:rsid w:val="0065452B"/>
    <w:pPr>
      <w:widowControl w:val="0"/>
      <w:spacing w:line="240" w:lineRule="auto"/>
      <w:ind w:leftChars="800" w:left="100" w:hangingChars="200" w:hanging="200"/>
    </w:pPr>
    <w:rPr>
      <w:rFonts w:ascii="Times New Roman" w:eastAsia="宋体" w:hAnsi="Times New Roman"/>
      <w:sz w:val="21"/>
      <w:szCs w:val="24"/>
    </w:rPr>
  </w:style>
  <w:style w:type="paragraph" w:styleId="36">
    <w:name w:val="Body Text Indent 3"/>
    <w:basedOn w:val="a"/>
    <w:link w:val="3Char1"/>
    <w:qFormat/>
    <w:rsid w:val="0065452B"/>
    <w:pPr>
      <w:widowControl w:val="0"/>
      <w:spacing w:line="240" w:lineRule="auto"/>
      <w:ind w:firstLineChars="0" w:firstLine="624"/>
    </w:pPr>
    <w:rPr>
      <w:rFonts w:ascii="宋体" w:eastAsia="宋体" w:hAnsi="宋体"/>
      <w:sz w:val="30"/>
      <w:szCs w:val="20"/>
    </w:rPr>
  </w:style>
  <w:style w:type="character" w:customStyle="1" w:styleId="3Char1">
    <w:name w:val="正文文本缩进 3 Char"/>
    <w:basedOn w:val="a0"/>
    <w:link w:val="36"/>
    <w:qFormat/>
    <w:rsid w:val="0065452B"/>
    <w:rPr>
      <w:rFonts w:ascii="宋体" w:eastAsia="宋体" w:hAnsi="宋体" w:cs="Times New Roman"/>
      <w:sz w:val="30"/>
      <w:szCs w:val="20"/>
    </w:rPr>
  </w:style>
  <w:style w:type="paragraph" w:styleId="71">
    <w:name w:val="index 7"/>
    <w:basedOn w:val="a"/>
    <w:next w:val="a"/>
    <w:unhideWhenUsed/>
    <w:qFormat/>
    <w:rsid w:val="0065452B"/>
    <w:pPr>
      <w:widowControl w:val="0"/>
      <w:spacing w:line="240" w:lineRule="auto"/>
      <w:ind w:leftChars="1200" w:left="1200" w:firstLineChars="0" w:firstLine="0"/>
    </w:pPr>
    <w:rPr>
      <w:rFonts w:ascii="Times New Roman" w:eastAsia="宋体" w:hAnsi="Times New Roman"/>
      <w:sz w:val="21"/>
      <w:szCs w:val="24"/>
    </w:rPr>
  </w:style>
  <w:style w:type="paragraph" w:styleId="90">
    <w:name w:val="index 9"/>
    <w:basedOn w:val="a"/>
    <w:next w:val="a"/>
    <w:unhideWhenUsed/>
    <w:qFormat/>
    <w:rsid w:val="0065452B"/>
    <w:pPr>
      <w:widowControl w:val="0"/>
      <w:spacing w:line="240" w:lineRule="auto"/>
      <w:ind w:leftChars="1600" w:left="1600" w:firstLineChars="0" w:firstLine="0"/>
    </w:pPr>
    <w:rPr>
      <w:rFonts w:ascii="Times New Roman" w:eastAsia="宋体" w:hAnsi="Times New Roman"/>
      <w:sz w:val="21"/>
      <w:szCs w:val="24"/>
    </w:rPr>
  </w:style>
  <w:style w:type="paragraph" w:styleId="aff1">
    <w:name w:val="table of figures"/>
    <w:basedOn w:val="a"/>
    <w:next w:val="a"/>
    <w:unhideWhenUsed/>
    <w:qFormat/>
    <w:rsid w:val="0065452B"/>
    <w:pPr>
      <w:widowControl w:val="0"/>
      <w:spacing w:line="240" w:lineRule="auto"/>
      <w:ind w:leftChars="200" w:left="200" w:hangingChars="200" w:hanging="200"/>
    </w:pPr>
    <w:rPr>
      <w:rFonts w:ascii="Times New Roman" w:eastAsia="宋体" w:hAnsi="Times New Roman"/>
      <w:sz w:val="21"/>
      <w:szCs w:val="24"/>
    </w:rPr>
  </w:style>
  <w:style w:type="paragraph" w:styleId="24">
    <w:name w:val="toc 2"/>
    <w:basedOn w:val="a"/>
    <w:next w:val="a"/>
    <w:uiPriority w:val="39"/>
    <w:unhideWhenUsed/>
    <w:qFormat/>
    <w:rsid w:val="0065452B"/>
    <w:pPr>
      <w:widowControl w:val="0"/>
      <w:spacing w:line="240" w:lineRule="auto"/>
      <w:ind w:left="210" w:firstLineChars="0" w:firstLine="0"/>
      <w:jc w:val="left"/>
    </w:pPr>
    <w:rPr>
      <w:rFonts w:ascii="Calibri" w:eastAsia="宋体" w:hAnsi="Calibri"/>
      <w:smallCaps/>
      <w:sz w:val="20"/>
      <w:szCs w:val="20"/>
    </w:rPr>
  </w:style>
  <w:style w:type="paragraph" w:styleId="91">
    <w:name w:val="toc 9"/>
    <w:basedOn w:val="a"/>
    <w:next w:val="a"/>
    <w:uiPriority w:val="39"/>
    <w:unhideWhenUsed/>
    <w:qFormat/>
    <w:rsid w:val="0065452B"/>
    <w:pPr>
      <w:widowControl w:val="0"/>
      <w:spacing w:line="240" w:lineRule="auto"/>
      <w:ind w:left="1680" w:firstLineChars="0" w:firstLine="0"/>
      <w:jc w:val="left"/>
    </w:pPr>
    <w:rPr>
      <w:rFonts w:ascii="Calibri" w:eastAsia="宋体" w:hAnsi="Calibri"/>
      <w:sz w:val="18"/>
      <w:szCs w:val="18"/>
    </w:rPr>
  </w:style>
  <w:style w:type="paragraph" w:styleId="25">
    <w:name w:val="Body Text 2"/>
    <w:basedOn w:val="a"/>
    <w:link w:val="2Char1"/>
    <w:unhideWhenUsed/>
    <w:qFormat/>
    <w:rsid w:val="0065452B"/>
    <w:pPr>
      <w:widowControl w:val="0"/>
      <w:spacing w:after="120" w:line="480" w:lineRule="auto"/>
      <w:ind w:firstLineChars="0" w:firstLine="0"/>
    </w:pPr>
    <w:rPr>
      <w:rFonts w:ascii="Times New Roman" w:eastAsia="宋体" w:hAnsi="Times New Roman"/>
      <w:kern w:val="0"/>
      <w:sz w:val="20"/>
      <w:szCs w:val="24"/>
    </w:rPr>
  </w:style>
  <w:style w:type="character" w:customStyle="1" w:styleId="2Char1">
    <w:name w:val="正文文本 2 Char"/>
    <w:basedOn w:val="a0"/>
    <w:link w:val="25"/>
    <w:qFormat/>
    <w:rsid w:val="0065452B"/>
    <w:rPr>
      <w:rFonts w:ascii="Times New Roman" w:eastAsia="宋体" w:hAnsi="Times New Roman" w:cs="Times New Roman"/>
      <w:kern w:val="0"/>
      <w:sz w:val="20"/>
      <w:szCs w:val="24"/>
    </w:rPr>
  </w:style>
  <w:style w:type="paragraph" w:styleId="45">
    <w:name w:val="List 4"/>
    <w:basedOn w:val="a"/>
    <w:unhideWhenUsed/>
    <w:qFormat/>
    <w:rsid w:val="0065452B"/>
    <w:pPr>
      <w:widowControl w:val="0"/>
      <w:spacing w:line="240" w:lineRule="auto"/>
      <w:ind w:leftChars="600" w:left="100" w:hangingChars="200" w:hanging="200"/>
    </w:pPr>
    <w:rPr>
      <w:rFonts w:ascii="Times New Roman" w:eastAsia="宋体" w:hAnsi="Times New Roman"/>
      <w:sz w:val="21"/>
      <w:szCs w:val="24"/>
    </w:rPr>
  </w:style>
  <w:style w:type="paragraph" w:styleId="26">
    <w:name w:val="List Continue 2"/>
    <w:basedOn w:val="a"/>
    <w:unhideWhenUsed/>
    <w:qFormat/>
    <w:rsid w:val="0065452B"/>
    <w:pPr>
      <w:widowControl w:val="0"/>
      <w:spacing w:after="120" w:line="240" w:lineRule="auto"/>
      <w:ind w:leftChars="400" w:left="840" w:firstLineChars="0" w:firstLine="0"/>
    </w:pPr>
    <w:rPr>
      <w:rFonts w:ascii="Times New Roman" w:eastAsia="宋体" w:hAnsi="Times New Roman"/>
      <w:sz w:val="21"/>
      <w:szCs w:val="24"/>
    </w:rPr>
  </w:style>
  <w:style w:type="paragraph" w:styleId="aff2">
    <w:name w:val="Message Header"/>
    <w:basedOn w:val="a"/>
    <w:link w:val="Charf1"/>
    <w:unhideWhenUsed/>
    <w:qFormat/>
    <w:rsid w:val="0065452B"/>
    <w:pPr>
      <w:widowControl w:val="0"/>
      <w:pBdr>
        <w:top w:val="single" w:sz="6" w:space="1" w:color="auto"/>
        <w:left w:val="single" w:sz="6" w:space="1" w:color="auto"/>
        <w:bottom w:val="single" w:sz="6" w:space="1" w:color="auto"/>
        <w:right w:val="single" w:sz="6" w:space="1" w:color="auto"/>
      </w:pBdr>
      <w:shd w:val="pct20" w:color="auto" w:fill="auto"/>
      <w:spacing w:line="240" w:lineRule="auto"/>
      <w:ind w:leftChars="500" w:left="1080" w:hangingChars="500" w:hanging="1080"/>
    </w:pPr>
    <w:rPr>
      <w:rFonts w:ascii="Arial" w:eastAsia="宋体" w:hAnsi="Arial" w:cs="Arial"/>
      <w:kern w:val="0"/>
      <w:sz w:val="24"/>
      <w:szCs w:val="24"/>
    </w:rPr>
  </w:style>
  <w:style w:type="character" w:customStyle="1" w:styleId="Charf1">
    <w:name w:val="信息标题 Char"/>
    <w:basedOn w:val="a0"/>
    <w:link w:val="aff2"/>
    <w:qFormat/>
    <w:rsid w:val="0065452B"/>
    <w:rPr>
      <w:rFonts w:ascii="Arial" w:eastAsia="宋体" w:hAnsi="Arial" w:cs="Arial"/>
      <w:kern w:val="0"/>
      <w:sz w:val="24"/>
      <w:szCs w:val="24"/>
      <w:shd w:val="pct20" w:color="auto" w:fill="auto"/>
    </w:rPr>
  </w:style>
  <w:style w:type="paragraph" w:styleId="HTML0">
    <w:name w:val="HTML Preformatted"/>
    <w:basedOn w:val="a"/>
    <w:link w:val="HTMLChar0"/>
    <w:uiPriority w:val="99"/>
    <w:unhideWhenUsed/>
    <w:qFormat/>
    <w:rsid w:val="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宋体" w:eastAsia="宋体" w:hAnsi="宋体" w:cs="宋体"/>
      <w:kern w:val="0"/>
      <w:sz w:val="24"/>
      <w:szCs w:val="24"/>
    </w:rPr>
  </w:style>
  <w:style w:type="character" w:customStyle="1" w:styleId="HTMLChar0">
    <w:name w:val="HTML 预设格式 Char"/>
    <w:basedOn w:val="a0"/>
    <w:link w:val="HTML0"/>
    <w:uiPriority w:val="99"/>
    <w:qFormat/>
    <w:rsid w:val="0065452B"/>
    <w:rPr>
      <w:rFonts w:ascii="宋体" w:eastAsia="宋体" w:hAnsi="宋体" w:cs="宋体"/>
      <w:kern w:val="0"/>
      <w:sz w:val="24"/>
      <w:szCs w:val="24"/>
    </w:rPr>
  </w:style>
  <w:style w:type="paragraph" w:styleId="aff3">
    <w:name w:val="Normal (Web)"/>
    <w:basedOn w:val="a"/>
    <w:unhideWhenUsed/>
    <w:qFormat/>
    <w:rsid w:val="0065452B"/>
    <w:pPr>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styleId="37">
    <w:name w:val="List Continue 3"/>
    <w:basedOn w:val="a"/>
    <w:unhideWhenUsed/>
    <w:qFormat/>
    <w:rsid w:val="0065452B"/>
    <w:pPr>
      <w:widowControl w:val="0"/>
      <w:spacing w:after="120" w:line="240" w:lineRule="auto"/>
      <w:ind w:leftChars="600" w:left="1260" w:firstLineChars="0" w:firstLine="0"/>
    </w:pPr>
    <w:rPr>
      <w:rFonts w:ascii="Times New Roman" w:eastAsia="宋体" w:hAnsi="Times New Roman"/>
      <w:sz w:val="21"/>
      <w:szCs w:val="24"/>
    </w:rPr>
  </w:style>
  <w:style w:type="paragraph" w:styleId="27">
    <w:name w:val="index 2"/>
    <w:basedOn w:val="a"/>
    <w:next w:val="a"/>
    <w:unhideWhenUsed/>
    <w:qFormat/>
    <w:rsid w:val="0065452B"/>
    <w:pPr>
      <w:widowControl w:val="0"/>
      <w:spacing w:line="240" w:lineRule="auto"/>
      <w:ind w:leftChars="200" w:left="200" w:firstLineChars="0" w:firstLine="0"/>
    </w:pPr>
    <w:rPr>
      <w:rFonts w:ascii="Times New Roman" w:eastAsia="宋体" w:hAnsi="Times New Roman"/>
      <w:sz w:val="21"/>
      <w:szCs w:val="24"/>
    </w:rPr>
  </w:style>
  <w:style w:type="paragraph" w:styleId="aff4">
    <w:name w:val="Title"/>
    <w:basedOn w:val="a"/>
    <w:next w:val="a"/>
    <w:link w:val="Charf2"/>
    <w:qFormat/>
    <w:rsid w:val="0065452B"/>
    <w:pPr>
      <w:widowControl w:val="0"/>
      <w:spacing w:before="240" w:after="60" w:line="240" w:lineRule="auto"/>
      <w:ind w:firstLineChars="0" w:firstLine="0"/>
      <w:jc w:val="center"/>
      <w:outlineLvl w:val="0"/>
    </w:pPr>
    <w:rPr>
      <w:rFonts w:ascii="Cambria" w:eastAsia="宋体" w:hAnsi="Cambria"/>
      <w:b/>
      <w:bCs/>
    </w:rPr>
  </w:style>
  <w:style w:type="character" w:customStyle="1" w:styleId="Charf2">
    <w:name w:val="标题 Char"/>
    <w:basedOn w:val="a0"/>
    <w:link w:val="aff4"/>
    <w:qFormat/>
    <w:rsid w:val="0065452B"/>
    <w:rPr>
      <w:rFonts w:ascii="Cambria" w:eastAsia="宋体" w:hAnsi="Cambria" w:cs="Times New Roman"/>
      <w:b/>
      <w:bCs/>
      <w:sz w:val="32"/>
      <w:szCs w:val="32"/>
    </w:rPr>
  </w:style>
  <w:style w:type="paragraph" w:styleId="aff5">
    <w:name w:val="annotation subject"/>
    <w:basedOn w:val="ae"/>
    <w:next w:val="ae"/>
    <w:link w:val="Charf3"/>
    <w:unhideWhenUsed/>
    <w:qFormat/>
    <w:rsid w:val="0065452B"/>
    <w:rPr>
      <w:rFonts w:ascii="宋体" w:hAnsi="宋体" w:cs="宋体"/>
      <w:b/>
      <w:bCs/>
      <w:kern w:val="0"/>
      <w:sz w:val="20"/>
      <w:szCs w:val="21"/>
    </w:rPr>
  </w:style>
  <w:style w:type="character" w:customStyle="1" w:styleId="Charf3">
    <w:name w:val="批注主题 Char"/>
    <w:basedOn w:val="Char3"/>
    <w:link w:val="aff5"/>
    <w:rsid w:val="0065452B"/>
    <w:rPr>
      <w:rFonts w:ascii="宋体" w:eastAsia="宋体" w:hAnsi="宋体" w:cs="宋体"/>
      <w:b/>
      <w:bCs/>
      <w:kern w:val="0"/>
      <w:sz w:val="20"/>
      <w:szCs w:val="21"/>
    </w:rPr>
  </w:style>
  <w:style w:type="paragraph" w:styleId="aff6">
    <w:name w:val="Body Text First Indent"/>
    <w:basedOn w:val="af1"/>
    <w:link w:val="Charf4"/>
    <w:qFormat/>
    <w:rsid w:val="0065452B"/>
    <w:pPr>
      <w:snapToGrid/>
      <w:spacing w:after="120" w:line="240" w:lineRule="auto"/>
      <w:ind w:firstLineChars="100" w:firstLine="420"/>
    </w:pPr>
    <w:rPr>
      <w:sz w:val="30"/>
    </w:rPr>
  </w:style>
  <w:style w:type="character" w:customStyle="1" w:styleId="Charf4">
    <w:name w:val="正文首行缩进 Char"/>
    <w:basedOn w:val="Char6"/>
    <w:link w:val="aff6"/>
    <w:qFormat/>
    <w:rsid w:val="0065452B"/>
    <w:rPr>
      <w:rFonts w:ascii="宋体" w:eastAsia="宋体" w:hAnsi="宋体" w:cs="Times New Roman"/>
      <w:sz w:val="30"/>
      <w:szCs w:val="20"/>
    </w:rPr>
  </w:style>
  <w:style w:type="paragraph" w:styleId="28">
    <w:name w:val="Body Text First Indent 2"/>
    <w:basedOn w:val="af2"/>
    <w:link w:val="2Char2"/>
    <w:unhideWhenUsed/>
    <w:qFormat/>
    <w:rsid w:val="0065452B"/>
    <w:pPr>
      <w:snapToGrid/>
      <w:spacing w:after="120"/>
      <w:ind w:leftChars="200" w:left="420" w:firstLineChars="200" w:firstLine="420"/>
    </w:pPr>
    <w:rPr>
      <w:rFonts w:ascii="Times New Roman" w:eastAsia="宋体" w:hAnsi="Times New Roman"/>
      <w:kern w:val="0"/>
      <w:sz w:val="20"/>
      <w:szCs w:val="24"/>
    </w:rPr>
  </w:style>
  <w:style w:type="character" w:customStyle="1" w:styleId="2Char2">
    <w:name w:val="正文首行缩进 2 Char"/>
    <w:basedOn w:val="Char7"/>
    <w:link w:val="28"/>
    <w:qFormat/>
    <w:rsid w:val="0065452B"/>
    <w:rPr>
      <w:rFonts w:ascii="Times New Roman" w:eastAsia="宋体" w:hAnsi="Times New Roman" w:cs="Times New Roman"/>
      <w:kern w:val="0"/>
      <w:sz w:val="20"/>
      <w:szCs w:val="24"/>
    </w:rPr>
  </w:style>
  <w:style w:type="table" w:styleId="aff7">
    <w:name w:val="Table Grid"/>
    <w:basedOn w:val="a1"/>
    <w:qFormat/>
    <w:rsid w:val="0065452B"/>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Strong"/>
    <w:uiPriority w:val="22"/>
    <w:qFormat/>
    <w:rsid w:val="0065452B"/>
    <w:rPr>
      <w:b/>
      <w:bCs/>
    </w:rPr>
  </w:style>
  <w:style w:type="character" w:styleId="aff9">
    <w:name w:val="page number"/>
    <w:basedOn w:val="a0"/>
    <w:qFormat/>
    <w:rsid w:val="0065452B"/>
  </w:style>
  <w:style w:type="character" w:styleId="affa">
    <w:name w:val="FollowedHyperlink"/>
    <w:unhideWhenUsed/>
    <w:qFormat/>
    <w:rsid w:val="0065452B"/>
    <w:rPr>
      <w:color w:val="800080"/>
      <w:u w:val="single"/>
    </w:rPr>
  </w:style>
  <w:style w:type="character" w:styleId="affb">
    <w:name w:val="Hyperlink"/>
    <w:uiPriority w:val="99"/>
    <w:unhideWhenUsed/>
    <w:qFormat/>
    <w:rsid w:val="0065452B"/>
    <w:rPr>
      <w:color w:val="0000FF"/>
      <w:u w:val="single"/>
    </w:rPr>
  </w:style>
  <w:style w:type="character" w:styleId="affc">
    <w:name w:val="annotation reference"/>
    <w:unhideWhenUsed/>
    <w:qFormat/>
    <w:rsid w:val="0065452B"/>
    <w:rPr>
      <w:rFonts w:ascii="Times New Roman" w:hAnsi="Times New Roman" w:cs="Times New Roman" w:hint="default"/>
      <w:sz w:val="21"/>
      <w:szCs w:val="21"/>
    </w:rPr>
  </w:style>
  <w:style w:type="character" w:styleId="affd">
    <w:name w:val="footnote reference"/>
    <w:unhideWhenUsed/>
    <w:rsid w:val="0065452B"/>
    <w:rPr>
      <w:vertAlign w:val="superscript"/>
    </w:rPr>
  </w:style>
  <w:style w:type="character" w:customStyle="1" w:styleId="KWBodytextCharChar">
    <w:name w:val="K&amp;W Body text Char Char"/>
    <w:link w:val="KWBodytext"/>
    <w:qFormat/>
    <w:locked/>
    <w:rsid w:val="0065452B"/>
    <w:rPr>
      <w:rFonts w:ascii="Arial" w:eastAsia="楷体_GB2312" w:hAnsi="Arial"/>
      <w:sz w:val="24"/>
      <w:lang w:eastAsia="en-US"/>
    </w:rPr>
  </w:style>
  <w:style w:type="paragraph" w:customStyle="1" w:styleId="KWBodytext">
    <w:name w:val="K&amp;W Body text"/>
    <w:basedOn w:val="a"/>
    <w:link w:val="KWBodytextCharChar"/>
    <w:qFormat/>
    <w:rsid w:val="0065452B"/>
    <w:pPr>
      <w:spacing w:after="360" w:line="320" w:lineRule="atLeast"/>
      <w:ind w:firstLine="200"/>
    </w:pPr>
    <w:rPr>
      <w:rFonts w:ascii="Arial" w:eastAsia="楷体_GB2312" w:hAnsi="Arial" w:cstheme="minorBidi"/>
      <w:sz w:val="24"/>
      <w:szCs w:val="22"/>
      <w:lang w:eastAsia="en-US"/>
    </w:rPr>
  </w:style>
  <w:style w:type="character" w:customStyle="1" w:styleId="Char12">
    <w:name w:val="纯文本 Char1"/>
    <w:link w:val="af5"/>
    <w:qFormat/>
    <w:locked/>
    <w:rsid w:val="0065452B"/>
    <w:rPr>
      <w:rFonts w:ascii="宋体" w:eastAsia="宋体" w:hAnsi="Courier New" w:cs="Times New Roman"/>
      <w:sz w:val="30"/>
      <w:szCs w:val="20"/>
    </w:rPr>
  </w:style>
  <w:style w:type="character" w:customStyle="1" w:styleId="Char11">
    <w:name w:val="正文文本缩进 Char1"/>
    <w:link w:val="af2"/>
    <w:qFormat/>
    <w:rsid w:val="0065452B"/>
    <w:rPr>
      <w:rFonts w:ascii="楷体_GB2312" w:eastAsia="楷体_GB2312" w:hAnsi="宋体" w:cs="Times New Roman"/>
      <w:sz w:val="24"/>
      <w:szCs w:val="20"/>
    </w:rPr>
  </w:style>
  <w:style w:type="paragraph" w:customStyle="1" w:styleId="12">
    <w:name w:val="日期1"/>
    <w:basedOn w:val="a"/>
    <w:next w:val="a"/>
    <w:qFormat/>
    <w:rsid w:val="0065452B"/>
    <w:pPr>
      <w:widowControl w:val="0"/>
      <w:autoSpaceDE w:val="0"/>
      <w:autoSpaceDN w:val="0"/>
      <w:adjustRightInd w:val="0"/>
      <w:spacing w:line="240" w:lineRule="auto"/>
      <w:ind w:firstLineChars="0" w:firstLine="0"/>
      <w:textAlignment w:val="baseline"/>
    </w:pPr>
    <w:rPr>
      <w:rFonts w:ascii="宋体" w:eastAsia="宋体" w:hAnsi="宋体"/>
      <w:sz w:val="30"/>
      <w:szCs w:val="20"/>
    </w:rPr>
  </w:style>
  <w:style w:type="character" w:customStyle="1" w:styleId="Char10">
    <w:name w:val="批注文字 Char1"/>
    <w:link w:val="ae"/>
    <w:qFormat/>
    <w:locked/>
    <w:rsid w:val="0065452B"/>
    <w:rPr>
      <w:rFonts w:ascii="Times New Roman" w:eastAsia="宋体" w:hAnsi="Times New Roman" w:cs="Times New Roman"/>
      <w:szCs w:val="24"/>
    </w:rPr>
  </w:style>
  <w:style w:type="paragraph" w:styleId="affe">
    <w:name w:val="No Spacing"/>
    <w:uiPriority w:val="1"/>
    <w:qFormat/>
    <w:rsid w:val="0065452B"/>
    <w:pPr>
      <w:widowControl w:val="0"/>
      <w:jc w:val="both"/>
    </w:pPr>
    <w:rPr>
      <w:rFonts w:ascii="Calibri" w:eastAsia="宋体" w:hAnsi="Calibri" w:cs="Times New Roman"/>
    </w:rPr>
  </w:style>
  <w:style w:type="paragraph" w:styleId="afff">
    <w:name w:val="List Paragraph"/>
    <w:basedOn w:val="a"/>
    <w:uiPriority w:val="34"/>
    <w:qFormat/>
    <w:rsid w:val="0065452B"/>
    <w:pPr>
      <w:widowControl w:val="0"/>
      <w:spacing w:line="240" w:lineRule="auto"/>
      <w:ind w:firstLine="420"/>
    </w:pPr>
    <w:rPr>
      <w:rFonts w:ascii="Calibri" w:eastAsia="宋体" w:hAnsi="Calibri" w:cs="Calibri"/>
      <w:sz w:val="21"/>
      <w:szCs w:val="21"/>
    </w:rPr>
  </w:style>
  <w:style w:type="paragraph" w:customStyle="1" w:styleId="KWheading1">
    <w:name w:val="K&amp;W heading 1"/>
    <w:basedOn w:val="a"/>
    <w:next w:val="a"/>
    <w:qFormat/>
    <w:rsid w:val="0065452B"/>
    <w:pPr>
      <w:keepNext/>
      <w:widowControl w:val="0"/>
      <w:tabs>
        <w:tab w:val="left" w:pos="567"/>
      </w:tabs>
      <w:spacing w:after="360" w:line="320" w:lineRule="exact"/>
      <w:ind w:firstLineChars="0" w:firstLine="0"/>
      <w:outlineLvl w:val="0"/>
    </w:pPr>
    <w:rPr>
      <w:rFonts w:ascii="Arial" w:eastAsia="楷体_GB2312" w:hAnsi="Arial" w:cs="Arial"/>
      <w:b/>
      <w:bCs/>
      <w:kern w:val="0"/>
      <w:sz w:val="28"/>
      <w:szCs w:val="28"/>
      <w:lang w:eastAsia="en-US"/>
    </w:rPr>
  </w:style>
  <w:style w:type="paragraph" w:customStyle="1" w:styleId="13">
    <w:name w:val="样式1"/>
    <w:basedOn w:val="1"/>
    <w:qFormat/>
    <w:rsid w:val="0065452B"/>
    <w:pPr>
      <w:spacing w:line="600" w:lineRule="exact"/>
    </w:pPr>
  </w:style>
  <w:style w:type="paragraph" w:customStyle="1" w:styleId="Charf5">
    <w:name w:val="Char"/>
    <w:basedOn w:val="a"/>
    <w:qFormat/>
    <w:rsid w:val="0065452B"/>
    <w:pPr>
      <w:widowControl w:val="0"/>
      <w:tabs>
        <w:tab w:val="left" w:pos="360"/>
      </w:tabs>
      <w:spacing w:afterLines="50" w:line="240" w:lineRule="auto"/>
      <w:ind w:firstLine="200"/>
    </w:pPr>
    <w:rPr>
      <w:rFonts w:ascii="Times New Roman" w:hAnsi="Times New Roman"/>
      <w:sz w:val="24"/>
      <w:szCs w:val="24"/>
    </w:rPr>
  </w:style>
  <w:style w:type="paragraph" w:customStyle="1" w:styleId="CharCharCharCharCharCharCharCharCharCharCharChar1Char">
    <w:name w:val="Char Char Char Char Char Char Char Char Char Char Char Char1 Char"/>
    <w:basedOn w:val="a"/>
    <w:qFormat/>
    <w:rsid w:val="0065452B"/>
    <w:pPr>
      <w:widowControl w:val="0"/>
      <w:spacing w:line="240" w:lineRule="auto"/>
      <w:ind w:firstLineChars="0" w:firstLine="0"/>
    </w:pPr>
    <w:rPr>
      <w:rFonts w:ascii="Times New Roman" w:eastAsia="宋体" w:hAnsi="Times New Roman"/>
      <w:sz w:val="21"/>
      <w:szCs w:val="24"/>
    </w:rPr>
  </w:style>
  <w:style w:type="paragraph" w:customStyle="1" w:styleId="CharChar1">
    <w:name w:val="Char Char1"/>
    <w:basedOn w:val="a"/>
    <w:qFormat/>
    <w:rsid w:val="0065452B"/>
    <w:pPr>
      <w:widowControl w:val="0"/>
      <w:spacing w:line="360" w:lineRule="auto"/>
      <w:ind w:firstLineChars="0" w:firstLine="0"/>
    </w:pPr>
    <w:rPr>
      <w:rFonts w:ascii="Tahoma" w:hAnsi="Tahoma"/>
      <w:szCs w:val="21"/>
    </w:rPr>
  </w:style>
  <w:style w:type="paragraph" w:customStyle="1" w:styleId="CharChar3">
    <w:name w:val="Char Char3"/>
    <w:basedOn w:val="a"/>
    <w:qFormat/>
    <w:rsid w:val="0065452B"/>
    <w:pPr>
      <w:widowControl w:val="0"/>
      <w:spacing w:line="240" w:lineRule="auto"/>
      <w:ind w:firstLineChars="0" w:firstLine="0"/>
    </w:pPr>
    <w:rPr>
      <w:rFonts w:ascii="Tahoma" w:hAnsi="Tahoma" w:cs="宋体"/>
      <w:sz w:val="24"/>
      <w:szCs w:val="20"/>
    </w:rPr>
  </w:style>
  <w:style w:type="paragraph" w:customStyle="1" w:styleId="CharChar4">
    <w:name w:val="Char Char4"/>
    <w:basedOn w:val="a"/>
    <w:qFormat/>
    <w:rsid w:val="0065452B"/>
    <w:pPr>
      <w:widowControl w:val="0"/>
      <w:snapToGrid w:val="0"/>
      <w:spacing w:line="240" w:lineRule="auto"/>
      <w:ind w:firstLineChars="0" w:firstLine="0"/>
    </w:pPr>
    <w:rPr>
      <w:rFonts w:hAnsi="Times New Roman"/>
      <w:kern w:val="0"/>
    </w:rPr>
  </w:style>
  <w:style w:type="paragraph" w:customStyle="1" w:styleId="CharCharCharChar">
    <w:name w:val="Char Char Char Char"/>
    <w:basedOn w:val="a"/>
    <w:qFormat/>
    <w:rsid w:val="0065452B"/>
    <w:pPr>
      <w:widowControl w:val="0"/>
      <w:spacing w:line="240" w:lineRule="auto"/>
      <w:ind w:firstLineChars="0" w:firstLine="0"/>
    </w:pPr>
    <w:rPr>
      <w:rFonts w:ascii="Times New Roman" w:hAnsi="Times New Roman"/>
      <w:szCs w:val="21"/>
    </w:rPr>
  </w:style>
  <w:style w:type="paragraph" w:customStyle="1" w:styleId="Char13">
    <w:name w:val="Char1"/>
    <w:basedOn w:val="a"/>
    <w:qFormat/>
    <w:rsid w:val="0065452B"/>
    <w:pPr>
      <w:widowControl w:val="0"/>
      <w:spacing w:line="240" w:lineRule="auto"/>
      <w:ind w:firstLineChars="0" w:firstLine="0"/>
    </w:pPr>
    <w:rPr>
      <w:rFonts w:ascii="Tahoma" w:hAnsi="Tahoma" w:cs="宋体"/>
      <w:sz w:val="24"/>
      <w:szCs w:val="20"/>
    </w:rPr>
  </w:style>
  <w:style w:type="paragraph" w:customStyle="1" w:styleId="CharCharCharCharCharChar1Char">
    <w:name w:val="Char Char Char Char Char Char1 Char"/>
    <w:basedOn w:val="a"/>
    <w:qFormat/>
    <w:rsid w:val="0065452B"/>
    <w:pPr>
      <w:spacing w:after="160" w:line="240" w:lineRule="exact"/>
      <w:ind w:firstLineChars="0" w:firstLine="0"/>
      <w:jc w:val="left"/>
    </w:pPr>
    <w:rPr>
      <w:rFonts w:ascii="Times New Roman" w:hAnsi="Times New Roman"/>
      <w:szCs w:val="24"/>
    </w:rPr>
  </w:style>
  <w:style w:type="paragraph" w:customStyle="1" w:styleId="Char20">
    <w:name w:val="Char2"/>
    <w:basedOn w:val="a"/>
    <w:qFormat/>
    <w:rsid w:val="0065452B"/>
    <w:pPr>
      <w:widowControl w:val="0"/>
      <w:spacing w:line="240" w:lineRule="auto"/>
      <w:ind w:firstLineChars="0" w:firstLine="0"/>
    </w:pPr>
    <w:rPr>
      <w:rFonts w:ascii="Tahoma" w:eastAsia="宋体" w:hAnsi="Tahoma" w:cs="Tahoma"/>
      <w:sz w:val="24"/>
      <w:szCs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qFormat/>
    <w:rsid w:val="0065452B"/>
    <w:pPr>
      <w:widowControl w:val="0"/>
      <w:spacing w:line="240" w:lineRule="auto"/>
      <w:ind w:firstLineChars="0" w:firstLine="0"/>
    </w:pPr>
    <w:rPr>
      <w:rFonts w:ascii="Times New Roman" w:eastAsia="宋体" w:hAnsi="Times New Roman"/>
      <w:sz w:val="21"/>
      <w:szCs w:val="21"/>
    </w:rPr>
  </w:style>
  <w:style w:type="paragraph" w:customStyle="1" w:styleId="CharCharCharCharCharCharCharCharCharCharCharCharChar1">
    <w:name w:val="Char Char Char Char Char Char Char Char Char Char Char Char Char1"/>
    <w:basedOn w:val="a"/>
    <w:qFormat/>
    <w:rsid w:val="0065452B"/>
    <w:pPr>
      <w:widowControl w:val="0"/>
      <w:spacing w:line="240" w:lineRule="auto"/>
      <w:ind w:firstLineChars="0" w:firstLine="0"/>
    </w:pPr>
    <w:rPr>
      <w:rFonts w:ascii="Times New Roman" w:eastAsia="宋体" w:hAnsi="Times New Roman"/>
      <w:sz w:val="21"/>
      <w:szCs w:val="21"/>
    </w:rPr>
  </w:style>
  <w:style w:type="paragraph" w:customStyle="1" w:styleId="Normal">
    <w:name w:val="[Normal]"/>
    <w:qFormat/>
    <w:rsid w:val="0065452B"/>
    <w:rPr>
      <w:rFonts w:ascii="宋体" w:eastAsia="宋体" w:hAnsi="宋体" w:cs="宋体"/>
      <w:kern w:val="0"/>
      <w:sz w:val="24"/>
      <w:szCs w:val="24"/>
      <w:lang w:eastAsia="en-US"/>
    </w:rPr>
  </w:style>
  <w:style w:type="paragraph" w:customStyle="1" w:styleId="CharCharCharCharCharCharCharCharChar1CharCharCharCharCharCharCharCharCharChar">
    <w:name w:val="Char Char Char Char Char Char Char Char Char1 Char Char Char Char Char Char Char Char Char Char"/>
    <w:basedOn w:val="a"/>
    <w:qFormat/>
    <w:rsid w:val="0065452B"/>
    <w:pPr>
      <w:widowControl w:val="0"/>
      <w:spacing w:line="240" w:lineRule="auto"/>
      <w:ind w:firstLineChars="0" w:firstLine="0"/>
    </w:pPr>
    <w:rPr>
      <w:rFonts w:ascii="Times New Roman" w:eastAsia="宋体" w:hAnsi="Times New Roman"/>
      <w:sz w:val="21"/>
      <w:szCs w:val="24"/>
    </w:rPr>
  </w:style>
  <w:style w:type="paragraph" w:customStyle="1" w:styleId="p0">
    <w:name w:val="p0"/>
    <w:basedOn w:val="a"/>
    <w:qFormat/>
    <w:rsid w:val="0065452B"/>
    <w:pPr>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CharCharChar">
    <w:name w:val="Char Char Char"/>
    <w:basedOn w:val="a"/>
    <w:qFormat/>
    <w:rsid w:val="0065452B"/>
    <w:pPr>
      <w:widowControl w:val="0"/>
      <w:snapToGrid w:val="0"/>
      <w:spacing w:line="240" w:lineRule="auto"/>
      <w:ind w:firstLineChars="0" w:firstLine="0"/>
    </w:pPr>
    <w:rPr>
      <w:rFonts w:hAnsi="Times New Roman"/>
      <w:kern w:val="0"/>
    </w:rPr>
  </w:style>
  <w:style w:type="paragraph" w:customStyle="1" w:styleId="CharCharCharCharCharCharChar">
    <w:name w:val="Char Char Char Char Char Char Char"/>
    <w:basedOn w:val="a"/>
    <w:qFormat/>
    <w:rsid w:val="0065452B"/>
    <w:pPr>
      <w:widowControl w:val="0"/>
      <w:spacing w:line="240" w:lineRule="auto"/>
      <w:ind w:firstLineChars="0" w:firstLine="0"/>
    </w:pPr>
    <w:rPr>
      <w:rFonts w:ascii="Times New Roman" w:eastAsia="宋体" w:hAnsi="Times New Roman"/>
      <w:sz w:val="21"/>
      <w:szCs w:val="21"/>
    </w:rPr>
  </w:style>
  <w:style w:type="paragraph" w:customStyle="1" w:styleId="CharCharCharChar1">
    <w:name w:val="Char Char Char Char1"/>
    <w:basedOn w:val="a"/>
    <w:qFormat/>
    <w:rsid w:val="0065452B"/>
    <w:pPr>
      <w:widowControl w:val="0"/>
      <w:spacing w:line="240" w:lineRule="auto"/>
      <w:ind w:firstLineChars="0" w:firstLine="0"/>
    </w:pPr>
    <w:rPr>
      <w:rFonts w:ascii="Times New Roman" w:eastAsia="宋体" w:hAnsi="Times New Roman"/>
      <w:sz w:val="21"/>
      <w:szCs w:val="21"/>
    </w:rPr>
  </w:style>
  <w:style w:type="paragraph" w:customStyle="1" w:styleId="afff0">
    <w:name w:val="公文"/>
    <w:basedOn w:val="a"/>
    <w:qFormat/>
    <w:rsid w:val="0065452B"/>
    <w:pPr>
      <w:widowControl w:val="0"/>
      <w:spacing w:line="520" w:lineRule="exact"/>
      <w:ind w:firstLineChars="0" w:firstLine="0"/>
    </w:pPr>
    <w:rPr>
      <w:rFonts w:ascii="宋体" w:eastAsia="宋体" w:hAnsi="宋体" w:cs="宋体"/>
      <w:b/>
      <w:bCs/>
      <w:sz w:val="28"/>
      <w:szCs w:val="28"/>
    </w:rPr>
  </w:style>
  <w:style w:type="paragraph" w:customStyle="1" w:styleId="KWNormal">
    <w:name w:val="K&amp;W Normal"/>
    <w:qFormat/>
    <w:rsid w:val="0065452B"/>
    <w:pPr>
      <w:spacing w:after="360" w:line="320" w:lineRule="atLeast"/>
      <w:jc w:val="both"/>
    </w:pPr>
    <w:rPr>
      <w:rFonts w:ascii="Arial" w:eastAsia="楷体_GB2312" w:hAnsi="Arial" w:cs="Arial"/>
      <w:color w:val="000000"/>
      <w:kern w:val="0"/>
      <w:sz w:val="24"/>
      <w:szCs w:val="24"/>
      <w:lang w:eastAsia="en-US"/>
    </w:rPr>
  </w:style>
  <w:style w:type="paragraph" w:customStyle="1" w:styleId="CharCharCharCharCharCharCharCharCharCharCharCharChar">
    <w:name w:val="Char Char Char Char Char Char Char Char Char Char Char Char Char"/>
    <w:basedOn w:val="a"/>
    <w:qFormat/>
    <w:rsid w:val="0065452B"/>
    <w:pPr>
      <w:widowControl w:val="0"/>
      <w:spacing w:line="240" w:lineRule="auto"/>
      <w:ind w:firstLineChars="0" w:firstLine="0"/>
    </w:pPr>
    <w:rPr>
      <w:rFonts w:ascii="Times New Roman" w:eastAsia="宋体" w:hAnsi="Times New Roman"/>
      <w:sz w:val="21"/>
      <w:szCs w:val="21"/>
    </w:rPr>
  </w:style>
  <w:style w:type="paragraph" w:customStyle="1" w:styleId="CharCharCharCharCharCharCharCharCharCharCharCharCharCharCharCharCharCharChar">
    <w:name w:val="Char Char Char Char Char Char Char Char Char Char Char Char Char Char Char Char Char Char Char"/>
    <w:basedOn w:val="a"/>
    <w:qFormat/>
    <w:rsid w:val="0065452B"/>
    <w:pPr>
      <w:widowControl w:val="0"/>
      <w:tabs>
        <w:tab w:val="left" w:pos="360"/>
      </w:tabs>
      <w:spacing w:line="240" w:lineRule="auto"/>
      <w:ind w:firstLine="200"/>
    </w:pPr>
    <w:rPr>
      <w:rFonts w:ascii="Times New Roman" w:hAnsi="Times New Roman"/>
      <w:sz w:val="24"/>
    </w:rPr>
  </w:style>
  <w:style w:type="paragraph" w:customStyle="1" w:styleId="afff1">
    <w:name w:val="正文 软件"/>
    <w:basedOn w:val="af5"/>
    <w:qFormat/>
    <w:rsid w:val="0065452B"/>
    <w:pPr>
      <w:tabs>
        <w:tab w:val="left" w:pos="590"/>
      </w:tabs>
      <w:spacing w:beforeLines="50" w:afterLines="50" w:line="360" w:lineRule="auto"/>
      <w:ind w:leftChars="1" w:left="2" w:firstLineChars="200" w:firstLine="640"/>
    </w:pPr>
    <w:rPr>
      <w:rFonts w:ascii="仿宋_GB2312" w:eastAsia="仿宋_GB2312" w:cs="宋体" w:hint="eastAsia"/>
      <w:sz w:val="32"/>
      <w:szCs w:val="32"/>
    </w:rPr>
  </w:style>
  <w:style w:type="paragraph" w:customStyle="1" w:styleId="14">
    <w:name w:val="列出段落1"/>
    <w:basedOn w:val="a"/>
    <w:uiPriority w:val="99"/>
    <w:qFormat/>
    <w:rsid w:val="0065452B"/>
    <w:pPr>
      <w:widowControl w:val="0"/>
      <w:spacing w:line="240" w:lineRule="auto"/>
      <w:ind w:firstLine="420"/>
    </w:pPr>
    <w:rPr>
      <w:rFonts w:ascii="Calibri" w:eastAsia="宋体" w:hAnsi="Calibri" w:cs="Calibri"/>
      <w:sz w:val="21"/>
      <w:szCs w:val="21"/>
    </w:rPr>
  </w:style>
  <w:style w:type="paragraph" w:customStyle="1" w:styleId="29">
    <w:name w:val="日期2"/>
    <w:basedOn w:val="a"/>
    <w:next w:val="a"/>
    <w:qFormat/>
    <w:rsid w:val="0065452B"/>
    <w:pPr>
      <w:widowControl w:val="0"/>
      <w:autoSpaceDE w:val="0"/>
      <w:autoSpaceDN w:val="0"/>
      <w:adjustRightInd w:val="0"/>
      <w:spacing w:line="240" w:lineRule="auto"/>
      <w:ind w:firstLineChars="0" w:firstLine="0"/>
    </w:pPr>
    <w:rPr>
      <w:rFonts w:ascii="宋体" w:eastAsia="宋体" w:hAnsi="宋体"/>
      <w:sz w:val="30"/>
      <w:szCs w:val="20"/>
    </w:rPr>
  </w:style>
  <w:style w:type="paragraph" w:customStyle="1" w:styleId="Char1CharCharCharCharCharCharCharCharChar">
    <w:name w:val="Char1 Char Char Char Char Char Char Char Char Char"/>
    <w:basedOn w:val="a"/>
    <w:qFormat/>
    <w:rsid w:val="0065452B"/>
    <w:pPr>
      <w:spacing w:after="160" w:line="240" w:lineRule="exact"/>
      <w:ind w:firstLineChars="0" w:firstLine="0"/>
      <w:jc w:val="left"/>
    </w:pPr>
    <w:rPr>
      <w:rFonts w:ascii="Verdana" w:eastAsia="宋体" w:hAnsi="Verdana" w:cs="Verdana"/>
      <w:kern w:val="0"/>
      <w:sz w:val="20"/>
      <w:szCs w:val="20"/>
      <w:lang w:eastAsia="en-US"/>
    </w:rPr>
  </w:style>
  <w:style w:type="paragraph" w:customStyle="1" w:styleId="reader-word-layerreader-word-s1-4">
    <w:name w:val="reader-word-layer reader-word-s1-4"/>
    <w:basedOn w:val="a"/>
    <w:qFormat/>
    <w:rsid w:val="0065452B"/>
    <w:pPr>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msonormalcxspmiddle">
    <w:name w:val="msonormalcxspmiddle"/>
    <w:basedOn w:val="a"/>
    <w:qFormat/>
    <w:rsid w:val="0065452B"/>
    <w:pPr>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reader-word-layerreader-word-s5-7">
    <w:name w:val="reader-word-layer reader-word-s5-7"/>
    <w:basedOn w:val="a"/>
    <w:qFormat/>
    <w:rsid w:val="0065452B"/>
    <w:pPr>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KWheading5">
    <w:name w:val="K&amp;W heading 5"/>
    <w:basedOn w:val="a"/>
    <w:qFormat/>
    <w:rsid w:val="0065452B"/>
    <w:pPr>
      <w:tabs>
        <w:tab w:val="left" w:pos="1701"/>
      </w:tabs>
      <w:spacing w:after="360" w:line="320" w:lineRule="exact"/>
      <w:ind w:left="1701" w:firstLineChars="0" w:hanging="567"/>
      <w:outlineLvl w:val="4"/>
    </w:pPr>
    <w:rPr>
      <w:rFonts w:ascii="Arial" w:eastAsia="楷体_GB2312" w:hAnsi="Arial"/>
      <w:kern w:val="0"/>
      <w:sz w:val="24"/>
      <w:szCs w:val="20"/>
      <w:lang w:eastAsia="en-US"/>
    </w:rPr>
  </w:style>
  <w:style w:type="paragraph" w:customStyle="1" w:styleId="CharChar">
    <w:name w:val="正文 Char Char"/>
    <w:basedOn w:val="a"/>
    <w:qFormat/>
    <w:rsid w:val="0065452B"/>
    <w:pPr>
      <w:spacing w:line="240" w:lineRule="auto"/>
      <w:ind w:firstLineChars="0" w:firstLine="0"/>
    </w:pPr>
    <w:rPr>
      <w:rFonts w:ascii="Times New Roman" w:eastAsia="Times New Roman" w:hAnsi="Times New Roman"/>
      <w:kern w:val="0"/>
      <w:szCs w:val="20"/>
      <w:lang w:eastAsia="en-US"/>
    </w:rPr>
  </w:style>
  <w:style w:type="paragraph" w:customStyle="1" w:styleId="2a">
    <w:name w:val="列出段落2"/>
    <w:basedOn w:val="a"/>
    <w:qFormat/>
    <w:rsid w:val="0065452B"/>
    <w:pPr>
      <w:widowControl w:val="0"/>
      <w:spacing w:line="240" w:lineRule="auto"/>
      <w:ind w:firstLine="420"/>
    </w:pPr>
    <w:rPr>
      <w:rFonts w:ascii="Times New Roman" w:eastAsia="宋体" w:hAnsi="Times New Roman"/>
      <w:sz w:val="21"/>
      <w:szCs w:val="24"/>
    </w:rPr>
  </w:style>
  <w:style w:type="paragraph" w:customStyle="1" w:styleId="KWheading4">
    <w:name w:val="K&amp;W heading 4"/>
    <w:basedOn w:val="a"/>
    <w:qFormat/>
    <w:rsid w:val="0065452B"/>
    <w:pPr>
      <w:tabs>
        <w:tab w:val="left" w:pos="1134"/>
      </w:tabs>
      <w:spacing w:after="360" w:line="320" w:lineRule="exact"/>
      <w:ind w:left="1134" w:firstLineChars="0" w:hanging="567"/>
      <w:outlineLvl w:val="3"/>
    </w:pPr>
    <w:rPr>
      <w:rFonts w:ascii="Arial" w:eastAsia="楷体_GB2312" w:hAnsi="Arial"/>
      <w:kern w:val="0"/>
      <w:sz w:val="24"/>
      <w:szCs w:val="20"/>
      <w:lang w:eastAsia="en-US"/>
    </w:rPr>
  </w:style>
  <w:style w:type="paragraph" w:customStyle="1" w:styleId="15">
    <w:name w:val="1"/>
    <w:basedOn w:val="a"/>
    <w:qFormat/>
    <w:rsid w:val="0065452B"/>
    <w:pPr>
      <w:widowControl w:val="0"/>
      <w:spacing w:line="240" w:lineRule="auto"/>
      <w:ind w:firstLineChars="0" w:firstLine="0"/>
    </w:pPr>
    <w:rPr>
      <w:rFonts w:ascii="Times New Roman" w:eastAsia="宋体" w:hAnsi="Times New Roman"/>
      <w:sz w:val="21"/>
      <w:szCs w:val="24"/>
    </w:rPr>
  </w:style>
  <w:style w:type="paragraph" w:customStyle="1" w:styleId="CharCharChar1">
    <w:name w:val="Char Char Char1"/>
    <w:basedOn w:val="a"/>
    <w:qFormat/>
    <w:rsid w:val="0065452B"/>
    <w:pPr>
      <w:widowControl w:val="0"/>
      <w:snapToGrid w:val="0"/>
      <w:spacing w:line="240" w:lineRule="auto"/>
      <w:ind w:firstLineChars="0" w:firstLine="0"/>
    </w:pPr>
    <w:rPr>
      <w:rFonts w:hAnsi="Times New Roman" w:cs="仿宋_GB2312"/>
      <w:kern w:val="0"/>
    </w:rPr>
  </w:style>
  <w:style w:type="character" w:customStyle="1" w:styleId="KWheading2Char">
    <w:name w:val="K&amp;W heading 2 Char"/>
    <w:link w:val="KWheading2"/>
    <w:qFormat/>
    <w:locked/>
    <w:rsid w:val="0065452B"/>
    <w:rPr>
      <w:rFonts w:ascii="Arial" w:eastAsia="楷体_GB2312" w:hAnsi="Arial" w:cs="Arial"/>
      <w:sz w:val="24"/>
      <w:lang w:eastAsia="en-US"/>
    </w:rPr>
  </w:style>
  <w:style w:type="paragraph" w:customStyle="1" w:styleId="KWheading2">
    <w:name w:val="K&amp;W heading 2"/>
    <w:basedOn w:val="a"/>
    <w:next w:val="a"/>
    <w:link w:val="KWheading2Char"/>
    <w:qFormat/>
    <w:rsid w:val="0065452B"/>
    <w:pPr>
      <w:keepNext/>
      <w:widowControl w:val="0"/>
      <w:tabs>
        <w:tab w:val="left" w:pos="567"/>
      </w:tabs>
      <w:spacing w:after="360" w:line="320" w:lineRule="exact"/>
      <w:ind w:left="567" w:firstLineChars="0" w:hanging="567"/>
      <w:outlineLvl w:val="1"/>
    </w:pPr>
    <w:rPr>
      <w:rFonts w:ascii="Arial" w:eastAsia="楷体_GB2312" w:hAnsi="Arial" w:cs="Arial"/>
      <w:sz w:val="24"/>
      <w:szCs w:val="22"/>
      <w:lang w:eastAsia="en-US"/>
    </w:rPr>
  </w:style>
  <w:style w:type="paragraph" w:customStyle="1" w:styleId="KWheading3">
    <w:name w:val="K&amp;W heading 3"/>
    <w:basedOn w:val="a"/>
    <w:qFormat/>
    <w:rsid w:val="0065452B"/>
    <w:pPr>
      <w:tabs>
        <w:tab w:val="left" w:pos="567"/>
      </w:tabs>
      <w:spacing w:after="360" w:line="320" w:lineRule="exact"/>
      <w:ind w:left="567" w:firstLineChars="0" w:hanging="567"/>
      <w:outlineLvl w:val="2"/>
    </w:pPr>
    <w:rPr>
      <w:rFonts w:ascii="Arial" w:eastAsia="楷体_GB2312" w:hAnsi="Arial"/>
      <w:kern w:val="0"/>
      <w:sz w:val="24"/>
      <w:szCs w:val="20"/>
      <w:lang w:eastAsia="en-US"/>
    </w:rPr>
  </w:style>
  <w:style w:type="paragraph" w:customStyle="1" w:styleId="afff2">
    <w:name w:val="标题一"/>
    <w:basedOn w:val="1"/>
    <w:next w:val="KWBodytext"/>
    <w:qFormat/>
    <w:rsid w:val="0065452B"/>
    <w:pPr>
      <w:tabs>
        <w:tab w:val="left" w:pos="567"/>
      </w:tabs>
      <w:spacing w:beforeLines="50" w:line="500" w:lineRule="exact"/>
    </w:pPr>
    <w:rPr>
      <w:b/>
      <w:kern w:val="0"/>
    </w:rPr>
  </w:style>
  <w:style w:type="paragraph" w:customStyle="1" w:styleId="Char1CharCharCharCharCharCharCharCharCharCharCharCharCharCharCharCharCharCharCharCharChar">
    <w:name w:val="Char1 Char Char Char Char Char Char Char Char Char Char Char Char Char Char Char Char Char Char Char Char Char"/>
    <w:basedOn w:val="a"/>
    <w:qFormat/>
    <w:rsid w:val="0065452B"/>
    <w:pPr>
      <w:widowControl w:val="0"/>
      <w:tabs>
        <w:tab w:val="left" w:pos="360"/>
      </w:tabs>
      <w:spacing w:line="240" w:lineRule="auto"/>
      <w:ind w:left="360" w:firstLineChars="0" w:hanging="360"/>
    </w:pPr>
    <w:rPr>
      <w:rFonts w:ascii="Times New Roman" w:hAnsi="Times New Roman"/>
      <w:sz w:val="24"/>
    </w:rPr>
  </w:style>
  <w:style w:type="character" w:customStyle="1" w:styleId="txtcontent11">
    <w:name w:val="txtcontent11"/>
    <w:uiPriority w:val="99"/>
    <w:qFormat/>
    <w:rsid w:val="0065452B"/>
    <w:rPr>
      <w:rFonts w:ascii="??" w:hAnsi="??" w:hint="default"/>
      <w:color w:val="000000"/>
      <w:sz w:val="21"/>
    </w:rPr>
  </w:style>
  <w:style w:type="character" w:customStyle="1" w:styleId="font01">
    <w:name w:val="font01"/>
    <w:qFormat/>
    <w:rsid w:val="0065452B"/>
    <w:rPr>
      <w:rFonts w:ascii="Tahoma" w:hAnsi="Tahoma" w:cs="Tahoma" w:hint="default"/>
      <w:color w:val="000000"/>
      <w:sz w:val="18"/>
      <w:szCs w:val="18"/>
      <w:u w:val="none"/>
    </w:rPr>
  </w:style>
  <w:style w:type="character" w:customStyle="1" w:styleId="CharChar2">
    <w:name w:val="Char Char2"/>
    <w:qFormat/>
    <w:rsid w:val="0065452B"/>
    <w:rPr>
      <w:rFonts w:ascii="Courier New" w:eastAsia="宋体" w:hAnsi="Courier New" w:cs="Courier New" w:hint="default"/>
      <w:kern w:val="2"/>
      <w:sz w:val="24"/>
      <w:lang w:val="en-US" w:eastAsia="zh-CN" w:bidi="ar-SA"/>
    </w:rPr>
  </w:style>
  <w:style w:type="character" w:customStyle="1" w:styleId="CharChar0">
    <w:name w:val="Char Char"/>
    <w:qFormat/>
    <w:rsid w:val="0065452B"/>
    <w:rPr>
      <w:kern w:val="2"/>
      <w:sz w:val="21"/>
      <w:szCs w:val="24"/>
      <w:shd w:val="clear" w:color="auto" w:fill="000080"/>
    </w:rPr>
  </w:style>
  <w:style w:type="character" w:customStyle="1" w:styleId="BalloonTextChar">
    <w:name w:val="Balloon Text Char"/>
    <w:qFormat/>
    <w:locked/>
    <w:rsid w:val="0065452B"/>
    <w:rPr>
      <w:rFonts w:ascii="Times New Roman" w:hAnsi="Times New Roman" w:cs="Times New Roman" w:hint="default"/>
      <w:sz w:val="18"/>
      <w:szCs w:val="18"/>
    </w:rPr>
  </w:style>
  <w:style w:type="character" w:customStyle="1" w:styleId="CharChar10">
    <w:name w:val="普通文字 Char Char1"/>
    <w:qFormat/>
    <w:locked/>
    <w:rsid w:val="0065452B"/>
    <w:rPr>
      <w:rFonts w:ascii="Courier New" w:eastAsia="宋体" w:hAnsi="Courier New" w:cs="Courier New" w:hint="default"/>
      <w:kern w:val="2"/>
      <w:sz w:val="24"/>
      <w:szCs w:val="24"/>
      <w:lang w:val="en-US" w:eastAsia="zh-CN"/>
    </w:rPr>
  </w:style>
  <w:style w:type="character" w:customStyle="1" w:styleId="CharChar5">
    <w:name w:val="普通文字 Char Char"/>
    <w:qFormat/>
    <w:rsid w:val="0065452B"/>
    <w:rPr>
      <w:rFonts w:ascii="Courier New" w:eastAsia="宋体" w:hAnsi="Courier New" w:cs="Courier New" w:hint="default"/>
      <w:kern w:val="2"/>
      <w:sz w:val="24"/>
      <w:szCs w:val="24"/>
      <w:lang w:val="en-US" w:eastAsia="zh-CN"/>
    </w:rPr>
  </w:style>
  <w:style w:type="character" w:customStyle="1" w:styleId="font21">
    <w:name w:val="font21"/>
    <w:qFormat/>
    <w:rsid w:val="0065452B"/>
    <w:rPr>
      <w:rFonts w:ascii="宋体" w:eastAsia="宋体" w:hAnsi="宋体" w:cs="宋体" w:hint="eastAsia"/>
      <w:color w:val="000000"/>
      <w:sz w:val="18"/>
      <w:szCs w:val="18"/>
      <w:u w:val="none"/>
    </w:rPr>
  </w:style>
  <w:style w:type="character" w:customStyle="1" w:styleId="Char14">
    <w:name w:val="文档结构图 Char1"/>
    <w:qFormat/>
    <w:rsid w:val="0065452B"/>
    <w:rPr>
      <w:rFonts w:ascii="宋体" w:eastAsia="宋体" w:hAnsi="宋体" w:hint="eastAsia"/>
      <w:kern w:val="2"/>
      <w:sz w:val="18"/>
      <w:szCs w:val="18"/>
    </w:rPr>
  </w:style>
  <w:style w:type="character" w:customStyle="1" w:styleId="Char15">
    <w:name w:val="批注主题 Char1"/>
    <w:qFormat/>
    <w:rsid w:val="0065452B"/>
    <w:rPr>
      <w:b/>
      <w:bCs/>
      <w:kern w:val="2"/>
      <w:sz w:val="21"/>
      <w:szCs w:val="24"/>
    </w:rPr>
  </w:style>
  <w:style w:type="character" w:customStyle="1" w:styleId="Char16">
    <w:name w:val="正文文本 Char1"/>
    <w:qFormat/>
    <w:rsid w:val="0065452B"/>
    <w:rPr>
      <w:kern w:val="2"/>
      <w:sz w:val="21"/>
      <w:szCs w:val="22"/>
    </w:rPr>
  </w:style>
  <w:style w:type="character" w:customStyle="1" w:styleId="articlef141">
    <w:name w:val="article_f141"/>
    <w:qFormat/>
    <w:rsid w:val="0065452B"/>
    <w:rPr>
      <w:color w:val="000000"/>
      <w:sz w:val="21"/>
      <w:szCs w:val="21"/>
    </w:rPr>
  </w:style>
  <w:style w:type="character" w:customStyle="1" w:styleId="Char17">
    <w:name w:val="副标题 Char1"/>
    <w:uiPriority w:val="11"/>
    <w:qFormat/>
    <w:rsid w:val="0065452B"/>
    <w:rPr>
      <w:rFonts w:ascii="Cambria" w:hAnsi="Cambria" w:cs="Times New Roman" w:hint="default"/>
      <w:b/>
      <w:bCs/>
      <w:kern w:val="28"/>
      <w:sz w:val="32"/>
      <w:szCs w:val="32"/>
    </w:rPr>
  </w:style>
  <w:style w:type="paragraph" w:customStyle="1" w:styleId="16">
    <w:name w:val="正文1"/>
    <w:qFormat/>
    <w:rsid w:val="0065452B"/>
    <w:pPr>
      <w:jc w:val="both"/>
    </w:pPr>
    <w:rPr>
      <w:rFonts w:ascii="Calibri" w:eastAsia="宋体" w:hAnsi="Calibri" w:cs="宋体"/>
      <w:szCs w:val="21"/>
    </w:rPr>
  </w:style>
  <w:style w:type="paragraph" w:customStyle="1" w:styleId="TOC2">
    <w:name w:val="TOC2"/>
    <w:basedOn w:val="a"/>
    <w:next w:val="a"/>
    <w:qFormat/>
    <w:rsid w:val="0065452B"/>
    <w:pPr>
      <w:spacing w:line="240" w:lineRule="auto"/>
      <w:ind w:leftChars="200" w:left="420" w:firstLineChars="0" w:firstLine="0"/>
      <w:textAlignment w:val="baseline"/>
    </w:pPr>
    <w:rPr>
      <w:rFonts w:ascii="Times New Roman" w:eastAsia="宋体" w:hAnsi="Times New Roman"/>
      <w:sz w:val="21"/>
      <w:szCs w:val="24"/>
    </w:rPr>
  </w:style>
  <w:style w:type="character" w:customStyle="1" w:styleId="NormalCharacter">
    <w:name w:val="NormalCharacter"/>
    <w:qFormat/>
    <w:rsid w:val="0065452B"/>
  </w:style>
  <w:style w:type="paragraph" w:customStyle="1" w:styleId="17">
    <w:name w:val="修订1"/>
    <w:hidden/>
    <w:uiPriority w:val="99"/>
    <w:semiHidden/>
    <w:qFormat/>
    <w:rsid w:val="0065452B"/>
    <w:rPr>
      <w:rFonts w:ascii="Times New Roman" w:eastAsia="宋体" w:hAnsi="Times New Roman" w:cs="Times New Roman"/>
      <w:szCs w:val="21"/>
    </w:rPr>
  </w:style>
  <w:style w:type="character" w:customStyle="1" w:styleId="HTMLChar1">
    <w:name w:val="HTML 预设格式 Char1"/>
    <w:basedOn w:val="a0"/>
    <w:uiPriority w:val="99"/>
    <w:semiHidden/>
    <w:qFormat/>
    <w:rsid w:val="0065452B"/>
    <w:rPr>
      <w:rFonts w:ascii="Courier New" w:eastAsia="宋体" w:hAnsi="Courier New" w:cs="Courier New"/>
      <w:sz w:val="20"/>
      <w:szCs w:val="20"/>
    </w:rPr>
  </w:style>
  <w:style w:type="character" w:customStyle="1" w:styleId="CharChar6">
    <w:name w:val="Char Char6"/>
    <w:semiHidden/>
    <w:qFormat/>
    <w:locked/>
    <w:rsid w:val="0065452B"/>
    <w:rPr>
      <w:rFonts w:eastAsia="宋体"/>
      <w:kern w:val="2"/>
      <w:sz w:val="18"/>
      <w:szCs w:val="18"/>
      <w:lang w:val="en-US" w:eastAsia="zh-CN" w:bidi="ar-SA"/>
    </w:rPr>
  </w:style>
  <w:style w:type="character" w:customStyle="1" w:styleId="CharChar50">
    <w:name w:val="Char Char5"/>
    <w:semiHidden/>
    <w:qFormat/>
    <w:locked/>
    <w:rsid w:val="0065452B"/>
    <w:rPr>
      <w:rFonts w:eastAsia="宋体"/>
      <w:kern w:val="2"/>
      <w:sz w:val="18"/>
      <w:szCs w:val="18"/>
      <w:lang w:val="en-US" w:eastAsia="zh-CN" w:bidi="ar-SA"/>
    </w:rPr>
  </w:style>
  <w:style w:type="character" w:customStyle="1" w:styleId="CharChar7">
    <w:name w:val="Char Char7"/>
    <w:semiHidden/>
    <w:qFormat/>
    <w:locked/>
    <w:rsid w:val="0065452B"/>
    <w:rPr>
      <w:rFonts w:eastAsia="宋体"/>
      <w:kern w:val="2"/>
      <w:sz w:val="21"/>
      <w:szCs w:val="21"/>
      <w:lang w:val="en-US" w:eastAsia="zh-CN" w:bidi="ar-SA"/>
    </w:rPr>
  </w:style>
  <w:style w:type="character" w:customStyle="1" w:styleId="Char18">
    <w:name w:val="宏文本 Char1"/>
    <w:basedOn w:val="a0"/>
    <w:uiPriority w:val="99"/>
    <w:semiHidden/>
    <w:qFormat/>
    <w:rsid w:val="0065452B"/>
    <w:rPr>
      <w:rFonts w:ascii="Courier New" w:eastAsia="宋体" w:hAnsi="Courier New" w:cs="Courier New"/>
      <w:sz w:val="24"/>
      <w:szCs w:val="24"/>
    </w:rPr>
  </w:style>
  <w:style w:type="character" w:customStyle="1" w:styleId="Char19">
    <w:name w:val="称呼 Char1"/>
    <w:basedOn w:val="a0"/>
    <w:uiPriority w:val="99"/>
    <w:semiHidden/>
    <w:qFormat/>
    <w:rsid w:val="0065452B"/>
    <w:rPr>
      <w:rFonts w:ascii="Calibri" w:eastAsia="宋体" w:hAnsi="Calibri" w:cs="Times New Roman"/>
    </w:rPr>
  </w:style>
  <w:style w:type="character" w:customStyle="1" w:styleId="Char1a">
    <w:name w:val="签名 Char1"/>
    <w:basedOn w:val="a0"/>
    <w:uiPriority w:val="99"/>
    <w:semiHidden/>
    <w:qFormat/>
    <w:rsid w:val="0065452B"/>
    <w:rPr>
      <w:rFonts w:ascii="Calibri" w:eastAsia="宋体" w:hAnsi="Calibri" w:cs="Times New Roman"/>
    </w:rPr>
  </w:style>
  <w:style w:type="character" w:customStyle="1" w:styleId="Char1b">
    <w:name w:val="尾注文本 Char1"/>
    <w:basedOn w:val="a0"/>
    <w:uiPriority w:val="99"/>
    <w:semiHidden/>
    <w:qFormat/>
    <w:rsid w:val="0065452B"/>
    <w:rPr>
      <w:rFonts w:ascii="Calibri" w:eastAsia="宋体" w:hAnsi="Calibri" w:cs="Times New Roman"/>
    </w:rPr>
  </w:style>
  <w:style w:type="character" w:customStyle="1" w:styleId="HTMLChar10">
    <w:name w:val="HTML 地址 Char1"/>
    <w:basedOn w:val="a0"/>
    <w:uiPriority w:val="99"/>
    <w:semiHidden/>
    <w:qFormat/>
    <w:rsid w:val="0065452B"/>
    <w:rPr>
      <w:rFonts w:ascii="Calibri" w:eastAsia="宋体" w:hAnsi="Calibri" w:cs="Times New Roman"/>
      <w:i/>
      <w:iCs/>
    </w:rPr>
  </w:style>
  <w:style w:type="character" w:customStyle="1" w:styleId="Char1c">
    <w:name w:val="注释标题 Char1"/>
    <w:basedOn w:val="a0"/>
    <w:uiPriority w:val="99"/>
    <w:semiHidden/>
    <w:qFormat/>
    <w:rsid w:val="0065452B"/>
    <w:rPr>
      <w:rFonts w:ascii="Calibri" w:eastAsia="宋体" w:hAnsi="Calibri" w:cs="Times New Roman"/>
    </w:rPr>
  </w:style>
  <w:style w:type="character" w:customStyle="1" w:styleId="3Char10">
    <w:name w:val="正文文本 3 Char1"/>
    <w:basedOn w:val="a0"/>
    <w:uiPriority w:val="99"/>
    <w:semiHidden/>
    <w:qFormat/>
    <w:rsid w:val="0065452B"/>
    <w:rPr>
      <w:rFonts w:ascii="Calibri" w:eastAsia="宋体" w:hAnsi="Calibri" w:cs="Times New Roman"/>
      <w:sz w:val="16"/>
      <w:szCs w:val="16"/>
    </w:rPr>
  </w:style>
  <w:style w:type="character" w:customStyle="1" w:styleId="Char1d">
    <w:name w:val="电子邮件签名 Char1"/>
    <w:basedOn w:val="a0"/>
    <w:uiPriority w:val="99"/>
    <w:semiHidden/>
    <w:qFormat/>
    <w:rsid w:val="0065452B"/>
    <w:rPr>
      <w:rFonts w:ascii="Calibri" w:eastAsia="宋体" w:hAnsi="Calibri" w:cs="Times New Roman"/>
    </w:rPr>
  </w:style>
  <w:style w:type="character" w:customStyle="1" w:styleId="Char1e">
    <w:name w:val="结束语 Char1"/>
    <w:basedOn w:val="a0"/>
    <w:uiPriority w:val="99"/>
    <w:semiHidden/>
    <w:qFormat/>
    <w:rsid w:val="0065452B"/>
    <w:rPr>
      <w:rFonts w:ascii="Calibri" w:eastAsia="宋体" w:hAnsi="Calibri" w:cs="Times New Roman"/>
    </w:rPr>
  </w:style>
  <w:style w:type="character" w:customStyle="1" w:styleId="Char1f">
    <w:name w:val="脚注文本 Char1"/>
    <w:basedOn w:val="a0"/>
    <w:uiPriority w:val="99"/>
    <w:semiHidden/>
    <w:qFormat/>
    <w:rsid w:val="0065452B"/>
    <w:rPr>
      <w:rFonts w:ascii="Calibri" w:eastAsia="宋体" w:hAnsi="Calibri" w:cs="Times New Roman"/>
      <w:sz w:val="18"/>
      <w:szCs w:val="18"/>
    </w:rPr>
  </w:style>
  <w:style w:type="character" w:customStyle="1" w:styleId="2Char10">
    <w:name w:val="正文文本 2 Char1"/>
    <w:basedOn w:val="a0"/>
    <w:uiPriority w:val="99"/>
    <w:semiHidden/>
    <w:qFormat/>
    <w:rsid w:val="0065452B"/>
    <w:rPr>
      <w:rFonts w:ascii="Calibri" w:eastAsia="宋体" w:hAnsi="Calibri" w:cs="Times New Roman"/>
    </w:rPr>
  </w:style>
  <w:style w:type="character" w:customStyle="1" w:styleId="Char1f0">
    <w:name w:val="信息标题 Char1"/>
    <w:basedOn w:val="a0"/>
    <w:uiPriority w:val="99"/>
    <w:semiHidden/>
    <w:qFormat/>
    <w:rsid w:val="0065452B"/>
    <w:rPr>
      <w:rFonts w:asciiTheme="majorHAnsi" w:eastAsiaTheme="majorEastAsia" w:hAnsiTheme="majorHAnsi" w:cstheme="majorBidi"/>
      <w:sz w:val="24"/>
      <w:szCs w:val="24"/>
      <w:shd w:val="pct20" w:color="auto" w:fill="auto"/>
    </w:rPr>
  </w:style>
  <w:style w:type="character" w:customStyle="1" w:styleId="2Char11">
    <w:name w:val="正文首行缩进 2 Char1"/>
    <w:basedOn w:val="Char7"/>
    <w:uiPriority w:val="99"/>
    <w:semiHidden/>
    <w:qFormat/>
    <w:rsid w:val="0065452B"/>
    <w:rPr>
      <w:rFonts w:ascii="宋体" w:eastAsia="宋体" w:hAnsi="宋体" w:cs="Times New Roman"/>
      <w:kern w:val="2"/>
      <w:sz w:val="32"/>
      <w:szCs w:val="20"/>
    </w:rPr>
  </w:style>
  <w:style w:type="character" w:customStyle="1" w:styleId="Char1f1">
    <w:name w:val="正文首行缩进 Char1"/>
    <w:basedOn w:val="Char16"/>
    <w:uiPriority w:val="99"/>
    <w:semiHidden/>
    <w:qFormat/>
    <w:rsid w:val="0065452B"/>
    <w:rPr>
      <w:rFonts w:ascii="Calibri" w:eastAsia="宋体" w:hAnsi="Calibri" w:cs="Times New Roman"/>
      <w:kern w:val="2"/>
      <w:sz w:val="21"/>
      <w:szCs w:val="22"/>
    </w:rPr>
  </w:style>
  <w:style w:type="table" w:customStyle="1" w:styleId="KWTable">
    <w:name w:val="K&amp;W Table"/>
    <w:basedOn w:val="aff7"/>
    <w:qFormat/>
    <w:rsid w:val="0065452B"/>
    <w:pPr>
      <w:spacing w:before="60" w:after="60"/>
      <w:contextualSpacing/>
    </w:pPr>
    <w:rPr>
      <w:rFonts w:ascii="Arial" w:eastAsia="楷体_GB2312" w:hAnsi="Arial"/>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PMingLiU" w:hAnsi="PMingLiU"/>
        <w:b/>
        <w:sz w:val="20"/>
      </w:rPr>
      <w:tblPr/>
      <w:tcPr>
        <w:shd w:val="clear" w:color="auto" w:fill="E0E0E0"/>
      </w:tcPr>
    </w:tblStylePr>
  </w:style>
  <w:style w:type="paragraph" w:customStyle="1" w:styleId="CharCharCharCharCharCharCharCharCharCharCharCharCharCharCharCharCharChar">
    <w:name w:val="Char Char Char Char Char Char Char Char Char Char Char Char Char Char Char Char Char Char"/>
    <w:basedOn w:val="a"/>
    <w:qFormat/>
    <w:rsid w:val="0065452B"/>
    <w:pPr>
      <w:widowControl w:val="0"/>
      <w:tabs>
        <w:tab w:val="left" w:pos="360"/>
      </w:tabs>
      <w:spacing w:line="240" w:lineRule="auto"/>
      <w:ind w:firstLineChars="0" w:firstLine="0"/>
    </w:pPr>
    <w:rPr>
      <w:rFonts w:ascii="Times New Roman" w:eastAsia="宋体" w:hAnsi="Times New Roman"/>
      <w:sz w:val="24"/>
      <w:szCs w:val="24"/>
    </w:rPr>
  </w:style>
  <w:style w:type="paragraph" w:customStyle="1" w:styleId="38">
    <w:name w:val="列出段落3"/>
    <w:basedOn w:val="a"/>
    <w:qFormat/>
    <w:rsid w:val="0065452B"/>
    <w:pPr>
      <w:widowControl w:val="0"/>
      <w:spacing w:line="240" w:lineRule="auto"/>
      <w:ind w:firstLine="420"/>
    </w:pPr>
    <w:rPr>
      <w:rFonts w:ascii="Calibri" w:eastAsia="宋体" w:hAnsi="Calibri"/>
      <w:sz w:val="21"/>
      <w:szCs w:val="21"/>
    </w:rPr>
  </w:style>
  <w:style w:type="paragraph" w:customStyle="1" w:styleId="2b">
    <w:name w:val="修订2"/>
    <w:hidden/>
    <w:uiPriority w:val="99"/>
    <w:semiHidden/>
    <w:rsid w:val="0065452B"/>
    <w:rPr>
      <w:rFonts w:ascii="Times New Roman" w:eastAsia="宋体" w:hAnsi="Times New Roman" w:cs="Times New Roman"/>
      <w:szCs w:val="21"/>
    </w:rPr>
  </w:style>
  <w:style w:type="table" w:customStyle="1" w:styleId="18">
    <w:name w:val="网格型1"/>
    <w:basedOn w:val="a1"/>
    <w:rsid w:val="0065452B"/>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WTable1">
    <w:name w:val="K&amp;W Table1"/>
    <w:basedOn w:val="aff7"/>
    <w:rsid w:val="0065452B"/>
    <w:pPr>
      <w:spacing w:before="60" w:after="60"/>
      <w:contextualSpacing/>
    </w:pPr>
    <w:rPr>
      <w:rFonts w:ascii="Arial" w:eastAsia="楷体_GB2312" w:hAnsi="Arial"/>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PMingLiU" w:hAnsi="PMingLiU"/>
        <w:b/>
        <w:sz w:val="20"/>
      </w:rPr>
      <w:tblPr/>
      <w:tcPr>
        <w:shd w:val="clear" w:color="auto" w:fill="E0E0E0"/>
      </w:tcPr>
    </w:tblStylePr>
  </w:style>
  <w:style w:type="paragraph" w:customStyle="1" w:styleId="CharCharCharCharCharCharCharCharCharCharCharChar1Char1">
    <w:name w:val="Char Char Char Char Char Char Char Char Char Char Char Char1 Char1"/>
    <w:basedOn w:val="a"/>
    <w:rsid w:val="0065452B"/>
    <w:pPr>
      <w:widowControl w:val="0"/>
      <w:spacing w:line="240" w:lineRule="auto"/>
      <w:ind w:firstLineChars="0" w:firstLine="0"/>
    </w:pPr>
    <w:rPr>
      <w:rFonts w:ascii="Times New Roman" w:eastAsia="宋体" w:hAnsi="Times New Roman"/>
      <w:sz w:val="21"/>
      <w:szCs w:val="24"/>
    </w:rPr>
  </w:style>
  <w:style w:type="paragraph" w:customStyle="1" w:styleId="CharCharCharCharCharChar1Char1">
    <w:name w:val="Char Char Char Char Char Char1 Char1"/>
    <w:basedOn w:val="a"/>
    <w:rsid w:val="0065452B"/>
    <w:pPr>
      <w:spacing w:after="160" w:line="240" w:lineRule="exact"/>
      <w:ind w:firstLineChars="0" w:firstLine="0"/>
      <w:jc w:val="left"/>
    </w:pPr>
    <w:rPr>
      <w:rFonts w:ascii="Times New Roman" w:hAnsi="Times New Roman"/>
      <w:szCs w:val="24"/>
    </w:rPr>
  </w:style>
  <w:style w:type="paragraph" w:customStyle="1" w:styleId="Char110">
    <w:name w:val="Char11"/>
    <w:basedOn w:val="a"/>
    <w:rsid w:val="0065452B"/>
    <w:pPr>
      <w:widowControl w:val="0"/>
      <w:spacing w:line="240" w:lineRule="auto"/>
      <w:ind w:firstLineChars="0" w:firstLine="0"/>
    </w:pPr>
    <w:rPr>
      <w:rFonts w:ascii="Times New Roman" w:eastAsia="宋体" w:hAnsi="Times New Roman"/>
      <w:sz w:val="21"/>
      <w:szCs w:val="24"/>
    </w:rPr>
  </w:style>
  <w:style w:type="table" w:customStyle="1" w:styleId="2c">
    <w:name w:val="网格型2"/>
    <w:basedOn w:val="a1"/>
    <w:qFormat/>
    <w:rsid w:val="0065452B"/>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WTable2">
    <w:name w:val="K&amp;W Table2"/>
    <w:basedOn w:val="aff7"/>
    <w:qFormat/>
    <w:rsid w:val="0065452B"/>
    <w:pPr>
      <w:spacing w:before="60" w:after="60"/>
      <w:contextualSpacing/>
    </w:pPr>
    <w:rPr>
      <w:rFonts w:ascii="Arial" w:eastAsia="楷体_GB2312" w:hAnsi="Arial"/>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PMingLiU" w:hAnsi="PMingLiU"/>
        <w:b/>
        <w:sz w:val="20"/>
      </w:rPr>
      <w:tblPr/>
      <w:tcPr>
        <w:shd w:val="clear" w:color="auto" w:fill="E0E0E0"/>
      </w:tcPr>
    </w:tblStylePr>
  </w:style>
  <w:style w:type="table" w:customStyle="1" w:styleId="39">
    <w:name w:val="网格型3"/>
    <w:basedOn w:val="a1"/>
    <w:uiPriority w:val="59"/>
    <w:rsid w:val="0065452B"/>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qFormat="1"/>
    <w:lsdException w:name="envelope address" w:qFormat="1"/>
    <w:lsdException w:name="envelope return" w:qFormat="1"/>
    <w:lsdException w:name="annotation reference" w:qFormat="1"/>
    <w:lsdException w:name="line number" w:uiPriority="99"/>
    <w:lsdException w:name="page number" w:qFormat="1"/>
    <w:lsdException w:name="endnote reference" w:uiPriority="99"/>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Signature" w:qFormat="1"/>
    <w:lsdException w:name="Default Paragraph Font" w:uiPriority="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uiPriority="99"/>
    <w:lsdException w:name="HTML Address" w:qFormat="1"/>
    <w:lsdException w:name="HTML Cite" w:uiPriority="99"/>
    <w:lsdException w:name="HTML Code" w:uiPriority="99"/>
    <w:lsdException w:name="HTML Definition" w:uiPriority="99"/>
    <w:lsdException w:name="HTML Keyboard" w:uiPriority="99"/>
    <w:lsdException w:name="HTML Preformatted" w:uiPriority="99" w:qFormat="1"/>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52B"/>
    <w:pPr>
      <w:spacing w:line="590" w:lineRule="exact"/>
      <w:ind w:firstLineChars="200" w:firstLine="640"/>
      <w:jc w:val="both"/>
    </w:pPr>
    <w:rPr>
      <w:rFonts w:ascii="仿宋_GB2312" w:eastAsia="仿宋_GB2312" w:hAnsi="仿宋_GB2312" w:cs="Times New Roman"/>
      <w:sz w:val="32"/>
      <w:szCs w:val="32"/>
    </w:rPr>
  </w:style>
  <w:style w:type="paragraph" w:styleId="1">
    <w:name w:val="heading 1"/>
    <w:basedOn w:val="a"/>
    <w:next w:val="a"/>
    <w:link w:val="1Char"/>
    <w:qFormat/>
    <w:rsid w:val="0065452B"/>
    <w:pPr>
      <w:keepNext/>
      <w:keepLines/>
      <w:widowControl w:val="0"/>
      <w:spacing w:line="640" w:lineRule="exact"/>
      <w:ind w:firstLineChars="0" w:firstLine="0"/>
      <w:jc w:val="center"/>
      <w:outlineLvl w:val="0"/>
    </w:pPr>
    <w:rPr>
      <w:rFonts w:ascii="创艺简标宋" w:eastAsia="创艺简标宋" w:hAnsiTheme="majorEastAsia"/>
      <w:bCs/>
      <w:spacing w:val="-2"/>
      <w:kern w:val="44"/>
      <w:sz w:val="36"/>
      <w:szCs w:val="36"/>
    </w:rPr>
  </w:style>
  <w:style w:type="paragraph" w:styleId="2">
    <w:name w:val="heading 2"/>
    <w:basedOn w:val="a"/>
    <w:next w:val="a"/>
    <w:link w:val="2Char"/>
    <w:unhideWhenUsed/>
    <w:qFormat/>
    <w:rsid w:val="0065452B"/>
    <w:pPr>
      <w:keepNext/>
      <w:keepLines/>
      <w:widowControl w:val="0"/>
      <w:tabs>
        <w:tab w:val="left" w:pos="840"/>
        <w:tab w:val="left" w:pos="1080"/>
      </w:tabs>
      <w:spacing w:before="260" w:after="260" w:line="415" w:lineRule="auto"/>
      <w:ind w:left="840" w:firstLineChars="0" w:hanging="420"/>
      <w:outlineLvl w:val="1"/>
    </w:pPr>
    <w:rPr>
      <w:rFonts w:ascii="Arial" w:eastAsia="黑体" w:hAnsi="Arial"/>
      <w:b/>
      <w:bCs/>
    </w:rPr>
  </w:style>
  <w:style w:type="paragraph" w:styleId="3">
    <w:name w:val="heading 3"/>
    <w:basedOn w:val="a"/>
    <w:next w:val="a"/>
    <w:link w:val="3Char"/>
    <w:qFormat/>
    <w:rsid w:val="0065452B"/>
    <w:pPr>
      <w:keepNext/>
      <w:keepLines/>
      <w:widowControl w:val="0"/>
      <w:spacing w:before="260" w:after="260" w:line="416" w:lineRule="auto"/>
      <w:ind w:firstLineChars="0" w:firstLine="0"/>
      <w:outlineLvl w:val="2"/>
    </w:pPr>
    <w:rPr>
      <w:rFonts w:ascii="宋体" w:eastAsia="宋体" w:hAnsi="宋体"/>
      <w:b/>
      <w:bCs/>
    </w:rPr>
  </w:style>
  <w:style w:type="paragraph" w:styleId="4">
    <w:name w:val="heading 4"/>
    <w:basedOn w:val="a"/>
    <w:next w:val="a"/>
    <w:link w:val="4Char"/>
    <w:unhideWhenUsed/>
    <w:qFormat/>
    <w:rsid w:val="0065452B"/>
    <w:pPr>
      <w:keepNext/>
      <w:keepLines/>
      <w:widowControl w:val="0"/>
      <w:tabs>
        <w:tab w:val="left" w:pos="864"/>
        <w:tab w:val="left" w:pos="1680"/>
      </w:tabs>
      <w:spacing w:before="280" w:after="290" w:line="374" w:lineRule="auto"/>
      <w:ind w:left="1680" w:firstLineChars="0" w:hanging="420"/>
      <w:outlineLvl w:val="3"/>
    </w:pPr>
    <w:rPr>
      <w:rFonts w:ascii="Arial" w:eastAsia="黑体" w:hAnsi="Arial"/>
      <w:b/>
      <w:bCs/>
      <w:sz w:val="28"/>
      <w:szCs w:val="28"/>
    </w:rPr>
  </w:style>
  <w:style w:type="paragraph" w:styleId="5">
    <w:name w:val="heading 5"/>
    <w:basedOn w:val="a"/>
    <w:next w:val="a"/>
    <w:link w:val="5Char"/>
    <w:unhideWhenUsed/>
    <w:qFormat/>
    <w:rsid w:val="0065452B"/>
    <w:pPr>
      <w:keepNext/>
      <w:keepLines/>
      <w:widowControl w:val="0"/>
      <w:tabs>
        <w:tab w:val="left" w:pos="1008"/>
        <w:tab w:val="left" w:pos="2100"/>
      </w:tabs>
      <w:spacing w:before="280" w:after="290" w:line="374" w:lineRule="auto"/>
      <w:ind w:left="2100" w:firstLineChars="0" w:hanging="420"/>
      <w:outlineLvl w:val="4"/>
    </w:pPr>
    <w:rPr>
      <w:rFonts w:ascii="Times New Roman" w:eastAsia="宋体" w:hAnsi="Times New Roman"/>
      <w:b/>
      <w:bCs/>
      <w:sz w:val="28"/>
      <w:szCs w:val="28"/>
    </w:rPr>
  </w:style>
  <w:style w:type="paragraph" w:styleId="6">
    <w:name w:val="heading 6"/>
    <w:basedOn w:val="a"/>
    <w:next w:val="a"/>
    <w:link w:val="6Char"/>
    <w:unhideWhenUsed/>
    <w:qFormat/>
    <w:rsid w:val="0065452B"/>
    <w:pPr>
      <w:keepNext/>
      <w:keepLines/>
      <w:widowControl w:val="0"/>
      <w:tabs>
        <w:tab w:val="left" w:pos="1152"/>
        <w:tab w:val="left" w:pos="2520"/>
      </w:tabs>
      <w:spacing w:before="240" w:after="64" w:line="319" w:lineRule="auto"/>
      <w:ind w:left="2520" w:firstLineChars="0" w:hanging="420"/>
      <w:outlineLvl w:val="5"/>
    </w:pPr>
    <w:rPr>
      <w:rFonts w:ascii="Arial" w:eastAsia="黑体" w:hAnsi="Arial"/>
      <w:b/>
      <w:bCs/>
      <w:sz w:val="24"/>
      <w:szCs w:val="24"/>
    </w:rPr>
  </w:style>
  <w:style w:type="paragraph" w:styleId="7">
    <w:name w:val="heading 7"/>
    <w:basedOn w:val="a"/>
    <w:next w:val="a"/>
    <w:link w:val="7Char"/>
    <w:unhideWhenUsed/>
    <w:qFormat/>
    <w:rsid w:val="0065452B"/>
    <w:pPr>
      <w:keepNext/>
      <w:keepLines/>
      <w:widowControl w:val="0"/>
      <w:tabs>
        <w:tab w:val="left" w:pos="1296"/>
        <w:tab w:val="left" w:pos="2940"/>
      </w:tabs>
      <w:spacing w:before="240" w:after="64" w:line="319" w:lineRule="auto"/>
      <w:ind w:left="2940" w:firstLineChars="0" w:hanging="420"/>
      <w:outlineLvl w:val="6"/>
    </w:pPr>
    <w:rPr>
      <w:rFonts w:ascii="Times New Roman" w:eastAsia="宋体" w:hAnsi="Times New Roman"/>
      <w:b/>
      <w:bCs/>
      <w:sz w:val="24"/>
      <w:szCs w:val="24"/>
    </w:rPr>
  </w:style>
  <w:style w:type="paragraph" w:styleId="8">
    <w:name w:val="heading 8"/>
    <w:basedOn w:val="a"/>
    <w:next w:val="a"/>
    <w:link w:val="8Char"/>
    <w:unhideWhenUsed/>
    <w:qFormat/>
    <w:rsid w:val="0065452B"/>
    <w:pPr>
      <w:keepNext/>
      <w:keepLines/>
      <w:widowControl w:val="0"/>
      <w:tabs>
        <w:tab w:val="left" w:pos="1440"/>
        <w:tab w:val="left" w:pos="3360"/>
      </w:tabs>
      <w:spacing w:before="240" w:after="64" w:line="319" w:lineRule="auto"/>
      <w:ind w:left="3360" w:firstLineChars="0" w:hanging="420"/>
      <w:outlineLvl w:val="7"/>
    </w:pPr>
    <w:rPr>
      <w:rFonts w:ascii="Arial" w:eastAsia="黑体" w:hAnsi="Arial"/>
      <w:sz w:val="24"/>
      <w:szCs w:val="24"/>
    </w:rPr>
  </w:style>
  <w:style w:type="paragraph" w:styleId="9">
    <w:name w:val="heading 9"/>
    <w:basedOn w:val="a"/>
    <w:next w:val="a"/>
    <w:link w:val="9Char"/>
    <w:unhideWhenUsed/>
    <w:qFormat/>
    <w:rsid w:val="0065452B"/>
    <w:pPr>
      <w:keepNext/>
      <w:keepLines/>
      <w:widowControl w:val="0"/>
      <w:tabs>
        <w:tab w:val="left" w:pos="1584"/>
        <w:tab w:val="left" w:pos="3780"/>
      </w:tabs>
      <w:spacing w:before="240" w:after="64" w:line="319" w:lineRule="auto"/>
      <w:ind w:left="3780" w:firstLineChars="0" w:hanging="420"/>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65452B"/>
    <w:rPr>
      <w:rFonts w:ascii="创艺简标宋" w:eastAsia="创艺简标宋" w:hAnsiTheme="majorEastAsia" w:cs="Times New Roman"/>
      <w:bCs/>
      <w:spacing w:val="-2"/>
      <w:kern w:val="44"/>
      <w:sz w:val="36"/>
      <w:szCs w:val="36"/>
    </w:rPr>
  </w:style>
  <w:style w:type="character" w:customStyle="1" w:styleId="2Char">
    <w:name w:val="标题 2 Char"/>
    <w:basedOn w:val="a0"/>
    <w:link w:val="2"/>
    <w:qFormat/>
    <w:rsid w:val="0065452B"/>
    <w:rPr>
      <w:rFonts w:ascii="Arial" w:eastAsia="黑体" w:hAnsi="Arial" w:cs="Times New Roman"/>
      <w:b/>
      <w:bCs/>
      <w:sz w:val="32"/>
      <w:szCs w:val="32"/>
    </w:rPr>
  </w:style>
  <w:style w:type="character" w:customStyle="1" w:styleId="3Char">
    <w:name w:val="标题 3 Char"/>
    <w:basedOn w:val="a0"/>
    <w:link w:val="3"/>
    <w:qFormat/>
    <w:rsid w:val="0065452B"/>
    <w:rPr>
      <w:rFonts w:ascii="宋体" w:eastAsia="宋体" w:hAnsi="宋体" w:cs="Times New Roman"/>
      <w:b/>
      <w:bCs/>
      <w:sz w:val="32"/>
      <w:szCs w:val="32"/>
    </w:rPr>
  </w:style>
  <w:style w:type="character" w:customStyle="1" w:styleId="4Char">
    <w:name w:val="标题 4 Char"/>
    <w:basedOn w:val="a0"/>
    <w:link w:val="4"/>
    <w:qFormat/>
    <w:rsid w:val="0065452B"/>
    <w:rPr>
      <w:rFonts w:ascii="Arial" w:eastAsia="黑体" w:hAnsi="Arial" w:cs="Times New Roman"/>
      <w:b/>
      <w:bCs/>
      <w:sz w:val="28"/>
      <w:szCs w:val="28"/>
    </w:rPr>
  </w:style>
  <w:style w:type="character" w:customStyle="1" w:styleId="5Char">
    <w:name w:val="标题 5 Char"/>
    <w:basedOn w:val="a0"/>
    <w:link w:val="5"/>
    <w:qFormat/>
    <w:rsid w:val="0065452B"/>
    <w:rPr>
      <w:rFonts w:ascii="Times New Roman" w:eastAsia="宋体" w:hAnsi="Times New Roman" w:cs="Times New Roman"/>
      <w:b/>
      <w:bCs/>
      <w:sz w:val="28"/>
      <w:szCs w:val="28"/>
    </w:rPr>
  </w:style>
  <w:style w:type="character" w:customStyle="1" w:styleId="6Char">
    <w:name w:val="标题 6 Char"/>
    <w:basedOn w:val="a0"/>
    <w:link w:val="6"/>
    <w:qFormat/>
    <w:rsid w:val="0065452B"/>
    <w:rPr>
      <w:rFonts w:ascii="Arial" w:eastAsia="黑体" w:hAnsi="Arial" w:cs="Times New Roman"/>
      <w:b/>
      <w:bCs/>
      <w:sz w:val="24"/>
      <w:szCs w:val="24"/>
    </w:rPr>
  </w:style>
  <w:style w:type="character" w:customStyle="1" w:styleId="7Char">
    <w:name w:val="标题 7 Char"/>
    <w:basedOn w:val="a0"/>
    <w:link w:val="7"/>
    <w:qFormat/>
    <w:rsid w:val="0065452B"/>
    <w:rPr>
      <w:rFonts w:ascii="Times New Roman" w:eastAsia="宋体" w:hAnsi="Times New Roman" w:cs="Times New Roman"/>
      <w:b/>
      <w:bCs/>
      <w:sz w:val="24"/>
      <w:szCs w:val="24"/>
    </w:rPr>
  </w:style>
  <w:style w:type="character" w:customStyle="1" w:styleId="8Char">
    <w:name w:val="标题 8 Char"/>
    <w:basedOn w:val="a0"/>
    <w:link w:val="8"/>
    <w:qFormat/>
    <w:rsid w:val="0065452B"/>
    <w:rPr>
      <w:rFonts w:ascii="Arial" w:eastAsia="黑体" w:hAnsi="Arial" w:cs="Times New Roman"/>
      <w:sz w:val="24"/>
      <w:szCs w:val="24"/>
    </w:rPr>
  </w:style>
  <w:style w:type="character" w:customStyle="1" w:styleId="9Char">
    <w:name w:val="标题 9 Char"/>
    <w:basedOn w:val="a0"/>
    <w:link w:val="9"/>
    <w:qFormat/>
    <w:rsid w:val="0065452B"/>
    <w:rPr>
      <w:rFonts w:ascii="Arial" w:eastAsia="黑体" w:hAnsi="Arial" w:cs="Times New Roman"/>
      <w:szCs w:val="21"/>
    </w:rPr>
  </w:style>
  <w:style w:type="paragraph" w:styleId="a3">
    <w:name w:val="macro"/>
    <w:link w:val="Char"/>
    <w:unhideWhenUsed/>
    <w:qFormat/>
    <w:rsid w:val="0065452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kern w:val="0"/>
      <w:sz w:val="24"/>
      <w:szCs w:val="24"/>
    </w:rPr>
  </w:style>
  <w:style w:type="character" w:customStyle="1" w:styleId="Char">
    <w:name w:val="宏文本 Char"/>
    <w:basedOn w:val="a0"/>
    <w:link w:val="a3"/>
    <w:qFormat/>
    <w:rsid w:val="0065452B"/>
    <w:rPr>
      <w:rFonts w:ascii="Courier New" w:eastAsia="宋体" w:hAnsi="Courier New" w:cs="Courier New"/>
      <w:kern w:val="0"/>
      <w:sz w:val="24"/>
      <w:szCs w:val="24"/>
    </w:rPr>
  </w:style>
  <w:style w:type="paragraph" w:styleId="30">
    <w:name w:val="List 3"/>
    <w:basedOn w:val="a"/>
    <w:unhideWhenUsed/>
    <w:qFormat/>
    <w:rsid w:val="0065452B"/>
    <w:pPr>
      <w:widowControl w:val="0"/>
      <w:spacing w:line="240" w:lineRule="auto"/>
      <w:ind w:leftChars="400" w:left="100" w:hangingChars="200" w:hanging="200"/>
    </w:pPr>
    <w:rPr>
      <w:rFonts w:ascii="Times New Roman" w:eastAsia="宋体" w:hAnsi="Times New Roman"/>
      <w:sz w:val="21"/>
      <w:szCs w:val="24"/>
    </w:rPr>
  </w:style>
  <w:style w:type="paragraph" w:styleId="70">
    <w:name w:val="toc 7"/>
    <w:basedOn w:val="a"/>
    <w:next w:val="a"/>
    <w:uiPriority w:val="39"/>
    <w:unhideWhenUsed/>
    <w:qFormat/>
    <w:rsid w:val="0065452B"/>
    <w:pPr>
      <w:widowControl w:val="0"/>
      <w:spacing w:line="240" w:lineRule="auto"/>
      <w:ind w:left="1260" w:firstLineChars="0" w:firstLine="0"/>
      <w:jc w:val="left"/>
    </w:pPr>
    <w:rPr>
      <w:rFonts w:ascii="Calibri" w:eastAsia="宋体" w:hAnsi="Calibri"/>
      <w:sz w:val="18"/>
      <w:szCs w:val="18"/>
    </w:rPr>
  </w:style>
  <w:style w:type="paragraph" w:styleId="20">
    <w:name w:val="List Number 2"/>
    <w:basedOn w:val="a"/>
    <w:unhideWhenUsed/>
    <w:qFormat/>
    <w:rsid w:val="0065452B"/>
    <w:pPr>
      <w:widowControl w:val="0"/>
      <w:tabs>
        <w:tab w:val="left" w:pos="780"/>
        <w:tab w:val="left" w:pos="851"/>
      </w:tabs>
      <w:spacing w:line="240" w:lineRule="auto"/>
      <w:ind w:left="425" w:firstLineChars="0" w:hanging="425"/>
    </w:pPr>
    <w:rPr>
      <w:rFonts w:ascii="Times New Roman" w:eastAsia="宋体" w:hAnsi="Times New Roman"/>
      <w:sz w:val="21"/>
      <w:szCs w:val="24"/>
    </w:rPr>
  </w:style>
  <w:style w:type="paragraph" w:styleId="a4">
    <w:name w:val="table of authorities"/>
    <w:basedOn w:val="a"/>
    <w:next w:val="a"/>
    <w:unhideWhenUsed/>
    <w:qFormat/>
    <w:rsid w:val="0065452B"/>
    <w:pPr>
      <w:widowControl w:val="0"/>
      <w:spacing w:line="240" w:lineRule="auto"/>
      <w:ind w:leftChars="200" w:left="420" w:firstLineChars="0" w:firstLine="0"/>
    </w:pPr>
    <w:rPr>
      <w:rFonts w:ascii="Times New Roman" w:eastAsia="宋体" w:hAnsi="Times New Roman"/>
      <w:sz w:val="21"/>
      <w:szCs w:val="24"/>
    </w:rPr>
  </w:style>
  <w:style w:type="paragraph" w:styleId="a5">
    <w:name w:val="Note Heading"/>
    <w:basedOn w:val="a"/>
    <w:next w:val="a"/>
    <w:link w:val="Char0"/>
    <w:unhideWhenUsed/>
    <w:qFormat/>
    <w:rsid w:val="0065452B"/>
    <w:pPr>
      <w:widowControl w:val="0"/>
      <w:spacing w:line="240" w:lineRule="auto"/>
      <w:ind w:firstLineChars="0" w:firstLine="0"/>
      <w:jc w:val="center"/>
    </w:pPr>
    <w:rPr>
      <w:rFonts w:ascii="Times New Roman" w:eastAsia="宋体" w:hAnsi="Times New Roman"/>
      <w:kern w:val="0"/>
      <w:sz w:val="20"/>
      <w:szCs w:val="24"/>
    </w:rPr>
  </w:style>
  <w:style w:type="character" w:customStyle="1" w:styleId="Char0">
    <w:name w:val="注释标题 Char"/>
    <w:basedOn w:val="a0"/>
    <w:link w:val="a5"/>
    <w:qFormat/>
    <w:rsid w:val="0065452B"/>
    <w:rPr>
      <w:rFonts w:ascii="Times New Roman" w:eastAsia="宋体" w:hAnsi="Times New Roman" w:cs="Times New Roman"/>
      <w:kern w:val="0"/>
      <w:sz w:val="20"/>
      <w:szCs w:val="24"/>
    </w:rPr>
  </w:style>
  <w:style w:type="paragraph" w:styleId="40">
    <w:name w:val="List Bullet 4"/>
    <w:basedOn w:val="a"/>
    <w:unhideWhenUsed/>
    <w:qFormat/>
    <w:rsid w:val="0065452B"/>
    <w:pPr>
      <w:widowControl w:val="0"/>
      <w:tabs>
        <w:tab w:val="left" w:pos="1080"/>
        <w:tab w:val="left" w:pos="1620"/>
      </w:tabs>
      <w:spacing w:line="240" w:lineRule="auto"/>
      <w:ind w:left="1080" w:firstLineChars="0" w:hanging="1080"/>
    </w:pPr>
    <w:rPr>
      <w:rFonts w:ascii="Times New Roman" w:eastAsia="宋体" w:hAnsi="Times New Roman"/>
      <w:sz w:val="21"/>
      <w:szCs w:val="24"/>
    </w:rPr>
  </w:style>
  <w:style w:type="paragraph" w:styleId="80">
    <w:name w:val="index 8"/>
    <w:basedOn w:val="a"/>
    <w:next w:val="a"/>
    <w:unhideWhenUsed/>
    <w:qFormat/>
    <w:rsid w:val="0065452B"/>
    <w:pPr>
      <w:widowControl w:val="0"/>
      <w:spacing w:line="240" w:lineRule="auto"/>
      <w:ind w:leftChars="1400" w:left="1400" w:firstLineChars="0" w:firstLine="0"/>
    </w:pPr>
    <w:rPr>
      <w:rFonts w:ascii="Times New Roman" w:eastAsia="宋体" w:hAnsi="Times New Roman"/>
      <w:sz w:val="21"/>
      <w:szCs w:val="24"/>
    </w:rPr>
  </w:style>
  <w:style w:type="paragraph" w:styleId="a6">
    <w:name w:val="E-mail Signature"/>
    <w:basedOn w:val="a"/>
    <w:link w:val="Char1"/>
    <w:unhideWhenUsed/>
    <w:qFormat/>
    <w:rsid w:val="0065452B"/>
    <w:pPr>
      <w:widowControl w:val="0"/>
      <w:spacing w:line="240" w:lineRule="auto"/>
      <w:ind w:firstLineChars="0" w:firstLine="0"/>
    </w:pPr>
    <w:rPr>
      <w:rFonts w:ascii="Times New Roman" w:eastAsia="宋体" w:hAnsi="Times New Roman"/>
      <w:kern w:val="0"/>
      <w:sz w:val="20"/>
      <w:szCs w:val="24"/>
    </w:rPr>
  </w:style>
  <w:style w:type="character" w:customStyle="1" w:styleId="Char1">
    <w:name w:val="电子邮件签名 Char"/>
    <w:basedOn w:val="a0"/>
    <w:link w:val="a6"/>
    <w:qFormat/>
    <w:rsid w:val="0065452B"/>
    <w:rPr>
      <w:rFonts w:ascii="Times New Roman" w:eastAsia="宋体" w:hAnsi="Times New Roman" w:cs="Times New Roman"/>
      <w:kern w:val="0"/>
      <w:sz w:val="20"/>
      <w:szCs w:val="24"/>
    </w:rPr>
  </w:style>
  <w:style w:type="paragraph" w:styleId="a7">
    <w:name w:val="List Number"/>
    <w:basedOn w:val="a"/>
    <w:unhideWhenUsed/>
    <w:qFormat/>
    <w:rsid w:val="0065452B"/>
    <w:pPr>
      <w:widowControl w:val="0"/>
      <w:tabs>
        <w:tab w:val="left" w:pos="360"/>
        <w:tab w:val="left" w:pos="1080"/>
      </w:tabs>
      <w:spacing w:line="240" w:lineRule="auto"/>
      <w:ind w:left="1080" w:firstLineChars="0" w:hanging="1080"/>
    </w:pPr>
    <w:rPr>
      <w:rFonts w:ascii="Times New Roman" w:eastAsia="宋体" w:hAnsi="Times New Roman"/>
      <w:sz w:val="21"/>
      <w:szCs w:val="24"/>
    </w:rPr>
  </w:style>
  <w:style w:type="paragraph" w:styleId="a8">
    <w:name w:val="Normal Indent"/>
    <w:basedOn w:val="a"/>
    <w:unhideWhenUsed/>
    <w:qFormat/>
    <w:rsid w:val="0065452B"/>
    <w:pPr>
      <w:widowControl w:val="0"/>
      <w:spacing w:line="240" w:lineRule="auto"/>
      <w:ind w:firstLine="420"/>
    </w:pPr>
    <w:rPr>
      <w:rFonts w:ascii="Times New Roman" w:eastAsia="宋体" w:hAnsi="Times New Roman"/>
      <w:sz w:val="21"/>
      <w:szCs w:val="24"/>
    </w:rPr>
  </w:style>
  <w:style w:type="paragraph" w:styleId="a9">
    <w:name w:val="caption"/>
    <w:basedOn w:val="a"/>
    <w:next w:val="a"/>
    <w:qFormat/>
    <w:rsid w:val="0065452B"/>
    <w:pPr>
      <w:widowControl w:val="0"/>
      <w:spacing w:line="240" w:lineRule="auto"/>
      <w:ind w:firstLineChars="0" w:firstLine="0"/>
    </w:pPr>
    <w:rPr>
      <w:rFonts w:ascii="Arial" w:eastAsia="黑体" w:hAnsi="Arial" w:cs="Arial"/>
      <w:sz w:val="20"/>
      <w:szCs w:val="20"/>
    </w:rPr>
  </w:style>
  <w:style w:type="paragraph" w:styleId="50">
    <w:name w:val="index 5"/>
    <w:basedOn w:val="a"/>
    <w:next w:val="a"/>
    <w:unhideWhenUsed/>
    <w:qFormat/>
    <w:rsid w:val="0065452B"/>
    <w:pPr>
      <w:widowControl w:val="0"/>
      <w:spacing w:line="240" w:lineRule="auto"/>
      <w:ind w:leftChars="800" w:left="800" w:firstLineChars="0" w:firstLine="0"/>
    </w:pPr>
    <w:rPr>
      <w:rFonts w:ascii="Times New Roman" w:eastAsia="宋体" w:hAnsi="Times New Roman"/>
      <w:sz w:val="21"/>
      <w:szCs w:val="24"/>
    </w:rPr>
  </w:style>
  <w:style w:type="paragraph" w:styleId="aa">
    <w:name w:val="List Bullet"/>
    <w:basedOn w:val="a"/>
    <w:unhideWhenUsed/>
    <w:qFormat/>
    <w:rsid w:val="0065452B"/>
    <w:pPr>
      <w:widowControl w:val="0"/>
      <w:tabs>
        <w:tab w:val="left" w:pos="360"/>
        <w:tab w:val="left" w:pos="1080"/>
      </w:tabs>
      <w:spacing w:line="240" w:lineRule="auto"/>
      <w:ind w:left="1080" w:firstLineChars="0" w:hanging="1080"/>
    </w:pPr>
    <w:rPr>
      <w:rFonts w:ascii="Times New Roman" w:eastAsia="宋体" w:hAnsi="Times New Roman"/>
      <w:sz w:val="21"/>
      <w:szCs w:val="24"/>
    </w:rPr>
  </w:style>
  <w:style w:type="paragraph" w:styleId="ab">
    <w:name w:val="envelope address"/>
    <w:basedOn w:val="a"/>
    <w:unhideWhenUsed/>
    <w:qFormat/>
    <w:rsid w:val="0065452B"/>
    <w:pPr>
      <w:framePr w:w="7920" w:h="1980" w:hSpace="180" w:wrap="around" w:hAnchor="page" w:xAlign="center" w:yAlign="bottom"/>
      <w:widowControl w:val="0"/>
      <w:snapToGrid w:val="0"/>
      <w:spacing w:line="240" w:lineRule="auto"/>
      <w:ind w:leftChars="1400" w:left="100" w:firstLineChars="0" w:firstLine="0"/>
    </w:pPr>
    <w:rPr>
      <w:rFonts w:ascii="Arial" w:eastAsia="宋体" w:hAnsi="Arial" w:cs="Arial"/>
      <w:sz w:val="24"/>
      <w:szCs w:val="24"/>
    </w:rPr>
  </w:style>
  <w:style w:type="paragraph" w:styleId="ac">
    <w:name w:val="Document Map"/>
    <w:basedOn w:val="a"/>
    <w:link w:val="Char2"/>
    <w:unhideWhenUsed/>
    <w:qFormat/>
    <w:rsid w:val="0065452B"/>
    <w:pPr>
      <w:widowControl w:val="0"/>
      <w:shd w:val="clear" w:color="auto" w:fill="000080"/>
      <w:spacing w:line="240" w:lineRule="auto"/>
      <w:ind w:firstLineChars="0" w:firstLine="0"/>
    </w:pPr>
    <w:rPr>
      <w:rFonts w:ascii="Calibri" w:eastAsia="宋体" w:hAnsi="Calibri"/>
      <w:kern w:val="0"/>
      <w:sz w:val="20"/>
      <w:szCs w:val="21"/>
    </w:rPr>
  </w:style>
  <w:style w:type="character" w:customStyle="1" w:styleId="Char2">
    <w:name w:val="文档结构图 Char"/>
    <w:basedOn w:val="a0"/>
    <w:link w:val="ac"/>
    <w:qFormat/>
    <w:rsid w:val="0065452B"/>
    <w:rPr>
      <w:rFonts w:ascii="Calibri" w:eastAsia="宋体" w:hAnsi="Calibri" w:cs="Times New Roman"/>
      <w:kern w:val="0"/>
      <w:sz w:val="20"/>
      <w:szCs w:val="21"/>
      <w:shd w:val="clear" w:color="auto" w:fill="000080"/>
    </w:rPr>
  </w:style>
  <w:style w:type="paragraph" w:styleId="ad">
    <w:name w:val="toa heading"/>
    <w:basedOn w:val="a"/>
    <w:next w:val="a"/>
    <w:unhideWhenUsed/>
    <w:qFormat/>
    <w:rsid w:val="0065452B"/>
    <w:pPr>
      <w:widowControl w:val="0"/>
      <w:spacing w:before="120" w:line="240" w:lineRule="auto"/>
      <w:ind w:firstLineChars="0" w:firstLine="0"/>
    </w:pPr>
    <w:rPr>
      <w:rFonts w:ascii="Arial" w:eastAsia="宋体" w:hAnsi="Arial" w:cs="Arial"/>
      <w:sz w:val="24"/>
      <w:szCs w:val="24"/>
    </w:rPr>
  </w:style>
  <w:style w:type="paragraph" w:styleId="ae">
    <w:name w:val="annotation text"/>
    <w:basedOn w:val="a"/>
    <w:link w:val="Char10"/>
    <w:unhideWhenUsed/>
    <w:qFormat/>
    <w:rsid w:val="0065452B"/>
    <w:pPr>
      <w:widowControl w:val="0"/>
      <w:spacing w:line="240" w:lineRule="auto"/>
      <w:ind w:firstLineChars="0" w:firstLine="0"/>
      <w:jc w:val="left"/>
    </w:pPr>
    <w:rPr>
      <w:rFonts w:ascii="Times New Roman" w:eastAsia="宋体" w:hAnsi="Times New Roman"/>
      <w:sz w:val="21"/>
      <w:szCs w:val="24"/>
    </w:rPr>
  </w:style>
  <w:style w:type="character" w:customStyle="1" w:styleId="Char3">
    <w:name w:val="批注文字 Char"/>
    <w:basedOn w:val="a0"/>
    <w:uiPriority w:val="99"/>
    <w:qFormat/>
    <w:rsid w:val="0065452B"/>
    <w:rPr>
      <w:rFonts w:ascii="仿宋_GB2312" w:eastAsia="仿宋_GB2312" w:hAnsi="仿宋_GB2312" w:cs="Times New Roman"/>
      <w:sz w:val="32"/>
      <w:szCs w:val="32"/>
    </w:rPr>
  </w:style>
  <w:style w:type="paragraph" w:styleId="60">
    <w:name w:val="index 6"/>
    <w:basedOn w:val="a"/>
    <w:next w:val="a"/>
    <w:unhideWhenUsed/>
    <w:qFormat/>
    <w:rsid w:val="0065452B"/>
    <w:pPr>
      <w:widowControl w:val="0"/>
      <w:spacing w:line="240" w:lineRule="auto"/>
      <w:ind w:leftChars="1000" w:left="1000" w:firstLineChars="0" w:firstLine="0"/>
    </w:pPr>
    <w:rPr>
      <w:rFonts w:ascii="Times New Roman" w:eastAsia="宋体" w:hAnsi="Times New Roman"/>
      <w:sz w:val="21"/>
      <w:szCs w:val="24"/>
    </w:rPr>
  </w:style>
  <w:style w:type="paragraph" w:styleId="af">
    <w:name w:val="Salutation"/>
    <w:basedOn w:val="a"/>
    <w:next w:val="a"/>
    <w:link w:val="Char4"/>
    <w:unhideWhenUsed/>
    <w:qFormat/>
    <w:rsid w:val="0065452B"/>
    <w:pPr>
      <w:widowControl w:val="0"/>
      <w:spacing w:line="240" w:lineRule="auto"/>
      <w:ind w:firstLineChars="0" w:firstLine="0"/>
    </w:pPr>
    <w:rPr>
      <w:rFonts w:ascii="Times New Roman" w:eastAsia="宋体" w:hAnsi="Times New Roman"/>
      <w:kern w:val="0"/>
      <w:sz w:val="20"/>
      <w:szCs w:val="24"/>
    </w:rPr>
  </w:style>
  <w:style w:type="character" w:customStyle="1" w:styleId="Char4">
    <w:name w:val="称呼 Char"/>
    <w:basedOn w:val="a0"/>
    <w:link w:val="af"/>
    <w:qFormat/>
    <w:rsid w:val="0065452B"/>
    <w:rPr>
      <w:rFonts w:ascii="Times New Roman" w:eastAsia="宋体" w:hAnsi="Times New Roman" w:cs="Times New Roman"/>
      <w:kern w:val="0"/>
      <w:sz w:val="20"/>
      <w:szCs w:val="24"/>
    </w:rPr>
  </w:style>
  <w:style w:type="paragraph" w:styleId="31">
    <w:name w:val="Body Text 3"/>
    <w:basedOn w:val="a"/>
    <w:link w:val="3Char0"/>
    <w:unhideWhenUsed/>
    <w:qFormat/>
    <w:rsid w:val="0065452B"/>
    <w:pPr>
      <w:widowControl w:val="0"/>
      <w:spacing w:after="120" w:line="240" w:lineRule="auto"/>
      <w:ind w:firstLineChars="0" w:firstLine="0"/>
    </w:pPr>
    <w:rPr>
      <w:rFonts w:ascii="Times New Roman" w:eastAsia="宋体" w:hAnsi="Times New Roman"/>
      <w:kern w:val="0"/>
      <w:sz w:val="16"/>
      <w:szCs w:val="16"/>
    </w:rPr>
  </w:style>
  <w:style w:type="character" w:customStyle="1" w:styleId="3Char0">
    <w:name w:val="正文文本 3 Char"/>
    <w:basedOn w:val="a0"/>
    <w:link w:val="31"/>
    <w:qFormat/>
    <w:rsid w:val="0065452B"/>
    <w:rPr>
      <w:rFonts w:ascii="Times New Roman" w:eastAsia="宋体" w:hAnsi="Times New Roman" w:cs="Times New Roman"/>
      <w:kern w:val="0"/>
      <w:sz w:val="16"/>
      <w:szCs w:val="16"/>
    </w:rPr>
  </w:style>
  <w:style w:type="paragraph" w:styleId="af0">
    <w:name w:val="Closing"/>
    <w:basedOn w:val="a"/>
    <w:link w:val="Char5"/>
    <w:unhideWhenUsed/>
    <w:qFormat/>
    <w:rsid w:val="0065452B"/>
    <w:pPr>
      <w:widowControl w:val="0"/>
      <w:spacing w:line="240" w:lineRule="auto"/>
      <w:ind w:leftChars="2100" w:left="100" w:firstLineChars="0" w:firstLine="0"/>
    </w:pPr>
    <w:rPr>
      <w:rFonts w:ascii="Times New Roman" w:eastAsia="宋体" w:hAnsi="Times New Roman"/>
      <w:kern w:val="0"/>
      <w:sz w:val="20"/>
      <w:szCs w:val="24"/>
    </w:rPr>
  </w:style>
  <w:style w:type="character" w:customStyle="1" w:styleId="Char5">
    <w:name w:val="结束语 Char"/>
    <w:basedOn w:val="a0"/>
    <w:link w:val="af0"/>
    <w:qFormat/>
    <w:rsid w:val="0065452B"/>
    <w:rPr>
      <w:rFonts w:ascii="Times New Roman" w:eastAsia="宋体" w:hAnsi="Times New Roman" w:cs="Times New Roman"/>
      <w:kern w:val="0"/>
      <w:sz w:val="20"/>
      <w:szCs w:val="24"/>
    </w:rPr>
  </w:style>
  <w:style w:type="paragraph" w:styleId="32">
    <w:name w:val="List Bullet 3"/>
    <w:basedOn w:val="a"/>
    <w:unhideWhenUsed/>
    <w:qFormat/>
    <w:rsid w:val="0065452B"/>
    <w:pPr>
      <w:widowControl w:val="0"/>
      <w:tabs>
        <w:tab w:val="left" w:pos="1110"/>
        <w:tab w:val="left" w:pos="1200"/>
      </w:tabs>
      <w:spacing w:line="240" w:lineRule="auto"/>
      <w:ind w:left="1110" w:firstLineChars="0" w:hanging="750"/>
    </w:pPr>
    <w:rPr>
      <w:rFonts w:ascii="Times New Roman" w:eastAsia="宋体" w:hAnsi="Times New Roman"/>
      <w:sz w:val="21"/>
      <w:szCs w:val="24"/>
    </w:rPr>
  </w:style>
  <w:style w:type="paragraph" w:styleId="af1">
    <w:name w:val="Body Text"/>
    <w:basedOn w:val="a"/>
    <w:link w:val="Char6"/>
    <w:qFormat/>
    <w:rsid w:val="0065452B"/>
    <w:pPr>
      <w:widowControl w:val="0"/>
      <w:snapToGrid w:val="0"/>
      <w:spacing w:line="260" w:lineRule="exact"/>
      <w:ind w:firstLineChars="0" w:firstLine="0"/>
    </w:pPr>
    <w:rPr>
      <w:rFonts w:ascii="宋体" w:eastAsia="宋体" w:hAnsi="宋体"/>
      <w:sz w:val="21"/>
      <w:szCs w:val="20"/>
    </w:rPr>
  </w:style>
  <w:style w:type="character" w:customStyle="1" w:styleId="Char6">
    <w:name w:val="正文文本 Char"/>
    <w:basedOn w:val="a0"/>
    <w:link w:val="af1"/>
    <w:qFormat/>
    <w:rsid w:val="0065452B"/>
    <w:rPr>
      <w:rFonts w:ascii="宋体" w:eastAsia="宋体" w:hAnsi="宋体" w:cs="Times New Roman"/>
      <w:szCs w:val="20"/>
    </w:rPr>
  </w:style>
  <w:style w:type="paragraph" w:styleId="af2">
    <w:name w:val="Body Text Indent"/>
    <w:basedOn w:val="a"/>
    <w:link w:val="Char11"/>
    <w:qFormat/>
    <w:rsid w:val="0065452B"/>
    <w:pPr>
      <w:widowControl w:val="0"/>
      <w:snapToGrid w:val="0"/>
      <w:spacing w:line="240" w:lineRule="auto"/>
      <w:ind w:left="1260" w:firstLineChars="0" w:hanging="1260"/>
    </w:pPr>
    <w:rPr>
      <w:rFonts w:ascii="楷体_GB2312" w:eastAsia="楷体_GB2312" w:hAnsi="宋体"/>
      <w:sz w:val="24"/>
      <w:szCs w:val="20"/>
    </w:rPr>
  </w:style>
  <w:style w:type="character" w:customStyle="1" w:styleId="Char7">
    <w:name w:val="正文文本缩进 Char"/>
    <w:basedOn w:val="a0"/>
    <w:qFormat/>
    <w:rsid w:val="0065452B"/>
    <w:rPr>
      <w:rFonts w:ascii="仿宋_GB2312" w:eastAsia="仿宋_GB2312" w:hAnsi="仿宋_GB2312" w:cs="Times New Roman"/>
      <w:sz w:val="32"/>
      <w:szCs w:val="32"/>
    </w:rPr>
  </w:style>
  <w:style w:type="paragraph" w:styleId="33">
    <w:name w:val="List Number 3"/>
    <w:basedOn w:val="a"/>
    <w:unhideWhenUsed/>
    <w:qFormat/>
    <w:rsid w:val="0065452B"/>
    <w:pPr>
      <w:widowControl w:val="0"/>
      <w:tabs>
        <w:tab w:val="left" w:pos="1080"/>
        <w:tab w:val="left" w:pos="1200"/>
      </w:tabs>
      <w:spacing w:line="240" w:lineRule="auto"/>
      <w:ind w:left="1080" w:firstLineChars="0" w:hanging="1080"/>
    </w:pPr>
    <w:rPr>
      <w:rFonts w:ascii="Times New Roman" w:eastAsia="宋体" w:hAnsi="Times New Roman"/>
      <w:sz w:val="21"/>
      <w:szCs w:val="24"/>
    </w:rPr>
  </w:style>
  <w:style w:type="paragraph" w:styleId="21">
    <w:name w:val="List 2"/>
    <w:basedOn w:val="a"/>
    <w:unhideWhenUsed/>
    <w:qFormat/>
    <w:rsid w:val="0065452B"/>
    <w:pPr>
      <w:widowControl w:val="0"/>
      <w:spacing w:line="240" w:lineRule="auto"/>
      <w:ind w:leftChars="200" w:left="100" w:hangingChars="200" w:hanging="200"/>
    </w:pPr>
    <w:rPr>
      <w:rFonts w:ascii="Times New Roman" w:eastAsia="宋体" w:hAnsi="Times New Roman"/>
      <w:sz w:val="21"/>
      <w:szCs w:val="24"/>
    </w:rPr>
  </w:style>
  <w:style w:type="paragraph" w:styleId="af3">
    <w:name w:val="List Continue"/>
    <w:basedOn w:val="a"/>
    <w:unhideWhenUsed/>
    <w:qFormat/>
    <w:rsid w:val="0065452B"/>
    <w:pPr>
      <w:widowControl w:val="0"/>
      <w:spacing w:after="120" w:line="240" w:lineRule="auto"/>
      <w:ind w:leftChars="200" w:left="420" w:firstLineChars="0" w:firstLine="0"/>
    </w:pPr>
    <w:rPr>
      <w:rFonts w:ascii="Times New Roman" w:eastAsia="宋体" w:hAnsi="Times New Roman"/>
      <w:sz w:val="21"/>
      <w:szCs w:val="24"/>
    </w:rPr>
  </w:style>
  <w:style w:type="paragraph" w:styleId="af4">
    <w:name w:val="Block Text"/>
    <w:basedOn w:val="a"/>
    <w:unhideWhenUsed/>
    <w:qFormat/>
    <w:rsid w:val="0065452B"/>
    <w:pPr>
      <w:widowControl w:val="0"/>
      <w:spacing w:after="120" w:line="240" w:lineRule="auto"/>
      <w:ind w:leftChars="700" w:left="1440" w:rightChars="700" w:right="1440" w:firstLineChars="0" w:firstLine="0"/>
    </w:pPr>
    <w:rPr>
      <w:rFonts w:ascii="Times New Roman" w:eastAsia="宋体" w:hAnsi="Times New Roman"/>
      <w:sz w:val="21"/>
      <w:szCs w:val="24"/>
    </w:rPr>
  </w:style>
  <w:style w:type="paragraph" w:styleId="22">
    <w:name w:val="List Bullet 2"/>
    <w:basedOn w:val="a"/>
    <w:unhideWhenUsed/>
    <w:qFormat/>
    <w:rsid w:val="0065452B"/>
    <w:pPr>
      <w:widowControl w:val="0"/>
      <w:tabs>
        <w:tab w:val="left" w:pos="780"/>
      </w:tabs>
      <w:spacing w:line="240" w:lineRule="auto"/>
      <w:ind w:left="1005" w:firstLineChars="0" w:hanging="360"/>
    </w:pPr>
    <w:rPr>
      <w:rFonts w:ascii="Times New Roman" w:eastAsia="宋体" w:hAnsi="Times New Roman"/>
      <w:sz w:val="21"/>
      <w:szCs w:val="24"/>
    </w:rPr>
  </w:style>
  <w:style w:type="paragraph" w:styleId="HTML">
    <w:name w:val="HTML Address"/>
    <w:basedOn w:val="a"/>
    <w:link w:val="HTMLChar"/>
    <w:unhideWhenUsed/>
    <w:qFormat/>
    <w:rsid w:val="0065452B"/>
    <w:pPr>
      <w:widowControl w:val="0"/>
      <w:spacing w:line="240" w:lineRule="auto"/>
      <w:ind w:firstLineChars="0" w:firstLine="0"/>
    </w:pPr>
    <w:rPr>
      <w:rFonts w:ascii="Times New Roman" w:eastAsia="宋体" w:hAnsi="Times New Roman"/>
      <w:i/>
      <w:iCs/>
      <w:kern w:val="0"/>
      <w:sz w:val="20"/>
      <w:szCs w:val="24"/>
    </w:rPr>
  </w:style>
  <w:style w:type="character" w:customStyle="1" w:styleId="HTMLChar">
    <w:name w:val="HTML 地址 Char"/>
    <w:basedOn w:val="a0"/>
    <w:link w:val="HTML"/>
    <w:qFormat/>
    <w:rsid w:val="0065452B"/>
    <w:rPr>
      <w:rFonts w:ascii="Times New Roman" w:eastAsia="宋体" w:hAnsi="Times New Roman" w:cs="Times New Roman"/>
      <w:i/>
      <w:iCs/>
      <w:kern w:val="0"/>
      <w:sz w:val="20"/>
      <w:szCs w:val="24"/>
    </w:rPr>
  </w:style>
  <w:style w:type="paragraph" w:styleId="41">
    <w:name w:val="index 4"/>
    <w:basedOn w:val="a"/>
    <w:next w:val="a"/>
    <w:unhideWhenUsed/>
    <w:qFormat/>
    <w:rsid w:val="0065452B"/>
    <w:pPr>
      <w:widowControl w:val="0"/>
      <w:spacing w:line="240" w:lineRule="auto"/>
      <w:ind w:leftChars="600" w:left="600" w:firstLineChars="0" w:firstLine="0"/>
    </w:pPr>
    <w:rPr>
      <w:rFonts w:ascii="Times New Roman" w:eastAsia="宋体" w:hAnsi="Times New Roman"/>
      <w:sz w:val="21"/>
      <w:szCs w:val="24"/>
    </w:rPr>
  </w:style>
  <w:style w:type="paragraph" w:styleId="51">
    <w:name w:val="toc 5"/>
    <w:basedOn w:val="a"/>
    <w:next w:val="a"/>
    <w:uiPriority w:val="39"/>
    <w:unhideWhenUsed/>
    <w:qFormat/>
    <w:rsid w:val="0065452B"/>
    <w:pPr>
      <w:widowControl w:val="0"/>
      <w:spacing w:line="240" w:lineRule="auto"/>
      <w:ind w:left="840" w:firstLineChars="0" w:firstLine="0"/>
      <w:jc w:val="left"/>
    </w:pPr>
    <w:rPr>
      <w:rFonts w:ascii="Calibri" w:eastAsia="宋体" w:hAnsi="Calibri"/>
      <w:sz w:val="18"/>
      <w:szCs w:val="18"/>
    </w:rPr>
  </w:style>
  <w:style w:type="paragraph" w:styleId="34">
    <w:name w:val="toc 3"/>
    <w:basedOn w:val="a"/>
    <w:next w:val="a"/>
    <w:uiPriority w:val="39"/>
    <w:unhideWhenUsed/>
    <w:qFormat/>
    <w:rsid w:val="0065452B"/>
    <w:pPr>
      <w:widowControl w:val="0"/>
      <w:spacing w:line="240" w:lineRule="auto"/>
      <w:ind w:left="420" w:firstLineChars="0" w:firstLine="0"/>
      <w:jc w:val="left"/>
    </w:pPr>
    <w:rPr>
      <w:rFonts w:ascii="Calibri" w:eastAsia="宋体" w:hAnsi="Calibri"/>
      <w:i/>
      <w:iCs/>
      <w:sz w:val="20"/>
      <w:szCs w:val="20"/>
    </w:rPr>
  </w:style>
  <w:style w:type="paragraph" w:styleId="af5">
    <w:name w:val="Plain Text"/>
    <w:basedOn w:val="a"/>
    <w:link w:val="Char12"/>
    <w:qFormat/>
    <w:rsid w:val="0065452B"/>
    <w:pPr>
      <w:widowControl w:val="0"/>
      <w:spacing w:line="240" w:lineRule="auto"/>
      <w:ind w:firstLineChars="0" w:firstLine="0"/>
    </w:pPr>
    <w:rPr>
      <w:rFonts w:ascii="宋体" w:eastAsia="宋体" w:hAnsi="Courier New"/>
      <w:sz w:val="30"/>
      <w:szCs w:val="20"/>
    </w:rPr>
  </w:style>
  <w:style w:type="character" w:customStyle="1" w:styleId="Char8">
    <w:name w:val="纯文本 Char"/>
    <w:basedOn w:val="a0"/>
    <w:uiPriority w:val="99"/>
    <w:qFormat/>
    <w:rsid w:val="0065452B"/>
    <w:rPr>
      <w:rFonts w:ascii="宋体" w:eastAsia="宋体" w:hAnsi="Courier New" w:cs="Courier New"/>
      <w:szCs w:val="21"/>
    </w:rPr>
  </w:style>
  <w:style w:type="paragraph" w:styleId="52">
    <w:name w:val="List Bullet 5"/>
    <w:basedOn w:val="a"/>
    <w:unhideWhenUsed/>
    <w:qFormat/>
    <w:rsid w:val="0065452B"/>
    <w:pPr>
      <w:widowControl w:val="0"/>
      <w:tabs>
        <w:tab w:val="left" w:pos="851"/>
        <w:tab w:val="left" w:pos="2040"/>
      </w:tabs>
      <w:spacing w:line="240" w:lineRule="auto"/>
      <w:ind w:left="425" w:firstLineChars="0" w:hanging="425"/>
    </w:pPr>
    <w:rPr>
      <w:rFonts w:ascii="Times New Roman" w:eastAsia="宋体" w:hAnsi="Times New Roman"/>
      <w:sz w:val="21"/>
      <w:szCs w:val="24"/>
    </w:rPr>
  </w:style>
  <w:style w:type="paragraph" w:styleId="42">
    <w:name w:val="List Number 4"/>
    <w:basedOn w:val="a"/>
    <w:unhideWhenUsed/>
    <w:qFormat/>
    <w:rsid w:val="0065452B"/>
    <w:pPr>
      <w:widowControl w:val="0"/>
      <w:tabs>
        <w:tab w:val="left" w:pos="851"/>
        <w:tab w:val="left" w:pos="1620"/>
      </w:tabs>
      <w:spacing w:line="240" w:lineRule="auto"/>
      <w:ind w:left="425" w:firstLineChars="0" w:hanging="425"/>
    </w:pPr>
    <w:rPr>
      <w:rFonts w:ascii="Times New Roman" w:eastAsia="宋体" w:hAnsi="Times New Roman"/>
      <w:sz w:val="21"/>
      <w:szCs w:val="24"/>
    </w:rPr>
  </w:style>
  <w:style w:type="paragraph" w:styleId="81">
    <w:name w:val="toc 8"/>
    <w:basedOn w:val="a"/>
    <w:next w:val="a"/>
    <w:uiPriority w:val="39"/>
    <w:unhideWhenUsed/>
    <w:qFormat/>
    <w:rsid w:val="0065452B"/>
    <w:pPr>
      <w:widowControl w:val="0"/>
      <w:spacing w:line="240" w:lineRule="auto"/>
      <w:ind w:left="1470" w:firstLineChars="0" w:firstLine="0"/>
      <w:jc w:val="left"/>
    </w:pPr>
    <w:rPr>
      <w:rFonts w:ascii="Calibri" w:eastAsia="宋体" w:hAnsi="Calibri"/>
      <w:sz w:val="18"/>
      <w:szCs w:val="18"/>
    </w:rPr>
  </w:style>
  <w:style w:type="paragraph" w:styleId="35">
    <w:name w:val="index 3"/>
    <w:basedOn w:val="a"/>
    <w:next w:val="a"/>
    <w:unhideWhenUsed/>
    <w:qFormat/>
    <w:rsid w:val="0065452B"/>
    <w:pPr>
      <w:widowControl w:val="0"/>
      <w:spacing w:line="240" w:lineRule="auto"/>
      <w:ind w:leftChars="400" w:left="400" w:firstLineChars="0" w:firstLine="0"/>
    </w:pPr>
    <w:rPr>
      <w:rFonts w:ascii="Times New Roman" w:eastAsia="宋体" w:hAnsi="Times New Roman"/>
      <w:sz w:val="21"/>
      <w:szCs w:val="24"/>
    </w:rPr>
  </w:style>
  <w:style w:type="paragraph" w:styleId="af6">
    <w:name w:val="Date"/>
    <w:basedOn w:val="a"/>
    <w:next w:val="a"/>
    <w:link w:val="Char9"/>
    <w:qFormat/>
    <w:rsid w:val="0065452B"/>
    <w:pPr>
      <w:widowControl w:val="0"/>
      <w:spacing w:line="240" w:lineRule="auto"/>
      <w:ind w:firstLineChars="0" w:firstLine="0"/>
    </w:pPr>
    <w:rPr>
      <w:rFonts w:ascii="宋体" w:eastAsia="宋体" w:hAnsi="宋体"/>
      <w:sz w:val="30"/>
      <w:szCs w:val="20"/>
    </w:rPr>
  </w:style>
  <w:style w:type="character" w:customStyle="1" w:styleId="Char9">
    <w:name w:val="日期 Char"/>
    <w:basedOn w:val="a0"/>
    <w:link w:val="af6"/>
    <w:qFormat/>
    <w:rsid w:val="0065452B"/>
    <w:rPr>
      <w:rFonts w:ascii="宋体" w:eastAsia="宋体" w:hAnsi="宋体" w:cs="Times New Roman"/>
      <w:sz w:val="30"/>
      <w:szCs w:val="20"/>
    </w:rPr>
  </w:style>
  <w:style w:type="paragraph" w:styleId="23">
    <w:name w:val="Body Text Indent 2"/>
    <w:basedOn w:val="a"/>
    <w:link w:val="2Char0"/>
    <w:qFormat/>
    <w:rsid w:val="0065452B"/>
    <w:pPr>
      <w:widowControl w:val="0"/>
      <w:spacing w:line="240" w:lineRule="auto"/>
      <w:ind w:firstLineChars="0" w:firstLine="600"/>
    </w:pPr>
    <w:rPr>
      <w:rFonts w:eastAsia="宋体" w:hAnsi="宋体"/>
      <w:sz w:val="30"/>
      <w:szCs w:val="20"/>
    </w:rPr>
  </w:style>
  <w:style w:type="character" w:customStyle="1" w:styleId="2Char0">
    <w:name w:val="正文文本缩进 2 Char"/>
    <w:basedOn w:val="a0"/>
    <w:link w:val="23"/>
    <w:qFormat/>
    <w:rsid w:val="0065452B"/>
    <w:rPr>
      <w:rFonts w:ascii="仿宋_GB2312" w:eastAsia="宋体" w:hAnsi="宋体" w:cs="Times New Roman"/>
      <w:sz w:val="30"/>
      <w:szCs w:val="20"/>
    </w:rPr>
  </w:style>
  <w:style w:type="paragraph" w:styleId="af7">
    <w:name w:val="endnote text"/>
    <w:basedOn w:val="a"/>
    <w:link w:val="Chara"/>
    <w:unhideWhenUsed/>
    <w:qFormat/>
    <w:rsid w:val="0065452B"/>
    <w:pPr>
      <w:widowControl w:val="0"/>
      <w:snapToGrid w:val="0"/>
      <w:spacing w:line="240" w:lineRule="auto"/>
      <w:ind w:firstLineChars="0" w:firstLine="0"/>
      <w:jc w:val="left"/>
    </w:pPr>
    <w:rPr>
      <w:rFonts w:ascii="Times New Roman" w:eastAsia="宋体" w:hAnsi="Times New Roman"/>
      <w:kern w:val="0"/>
      <w:sz w:val="20"/>
      <w:szCs w:val="24"/>
    </w:rPr>
  </w:style>
  <w:style w:type="character" w:customStyle="1" w:styleId="Chara">
    <w:name w:val="尾注文本 Char"/>
    <w:basedOn w:val="a0"/>
    <w:link w:val="af7"/>
    <w:qFormat/>
    <w:rsid w:val="0065452B"/>
    <w:rPr>
      <w:rFonts w:ascii="Times New Roman" w:eastAsia="宋体" w:hAnsi="Times New Roman" w:cs="Times New Roman"/>
      <w:kern w:val="0"/>
      <w:sz w:val="20"/>
      <w:szCs w:val="24"/>
    </w:rPr>
  </w:style>
  <w:style w:type="paragraph" w:styleId="53">
    <w:name w:val="List Continue 5"/>
    <w:basedOn w:val="a"/>
    <w:unhideWhenUsed/>
    <w:qFormat/>
    <w:rsid w:val="0065452B"/>
    <w:pPr>
      <w:widowControl w:val="0"/>
      <w:spacing w:after="120" w:line="240" w:lineRule="auto"/>
      <w:ind w:leftChars="1000" w:left="2100" w:firstLineChars="0" w:firstLine="0"/>
    </w:pPr>
    <w:rPr>
      <w:rFonts w:ascii="Times New Roman" w:eastAsia="宋体" w:hAnsi="Times New Roman"/>
      <w:sz w:val="21"/>
      <w:szCs w:val="24"/>
    </w:rPr>
  </w:style>
  <w:style w:type="paragraph" w:styleId="af8">
    <w:name w:val="Balloon Text"/>
    <w:basedOn w:val="a"/>
    <w:link w:val="Charb"/>
    <w:qFormat/>
    <w:rsid w:val="0065452B"/>
    <w:pPr>
      <w:widowControl w:val="0"/>
      <w:spacing w:line="240" w:lineRule="auto"/>
      <w:ind w:firstLineChars="0" w:firstLine="0"/>
    </w:pPr>
    <w:rPr>
      <w:rFonts w:ascii="宋体" w:eastAsia="宋体" w:hAnsi="宋体"/>
      <w:sz w:val="18"/>
      <w:szCs w:val="18"/>
    </w:rPr>
  </w:style>
  <w:style w:type="character" w:customStyle="1" w:styleId="Charb">
    <w:name w:val="批注框文本 Char"/>
    <w:basedOn w:val="a0"/>
    <w:link w:val="af8"/>
    <w:qFormat/>
    <w:rsid w:val="0065452B"/>
    <w:rPr>
      <w:rFonts w:ascii="宋体" w:eastAsia="宋体" w:hAnsi="宋体" w:cs="Times New Roman"/>
      <w:sz w:val="18"/>
      <w:szCs w:val="18"/>
    </w:rPr>
  </w:style>
  <w:style w:type="paragraph" w:styleId="af9">
    <w:name w:val="footer"/>
    <w:basedOn w:val="a"/>
    <w:link w:val="Charc"/>
    <w:uiPriority w:val="99"/>
    <w:qFormat/>
    <w:rsid w:val="0065452B"/>
    <w:pPr>
      <w:widowControl w:val="0"/>
      <w:tabs>
        <w:tab w:val="center" w:pos="4153"/>
        <w:tab w:val="right" w:pos="8306"/>
      </w:tabs>
      <w:snapToGrid w:val="0"/>
      <w:spacing w:line="240" w:lineRule="auto"/>
      <w:ind w:firstLineChars="0" w:firstLine="0"/>
      <w:jc w:val="left"/>
    </w:pPr>
    <w:rPr>
      <w:rFonts w:ascii="宋体" w:eastAsia="宋体" w:hAnsi="宋体"/>
      <w:sz w:val="18"/>
      <w:szCs w:val="20"/>
    </w:rPr>
  </w:style>
  <w:style w:type="character" w:customStyle="1" w:styleId="Charc">
    <w:name w:val="页脚 Char"/>
    <w:basedOn w:val="a0"/>
    <w:link w:val="af9"/>
    <w:uiPriority w:val="99"/>
    <w:qFormat/>
    <w:rsid w:val="0065452B"/>
    <w:rPr>
      <w:rFonts w:ascii="宋体" w:eastAsia="宋体" w:hAnsi="宋体" w:cs="Times New Roman"/>
      <w:sz w:val="18"/>
      <w:szCs w:val="20"/>
    </w:rPr>
  </w:style>
  <w:style w:type="paragraph" w:styleId="afa">
    <w:name w:val="envelope return"/>
    <w:basedOn w:val="a"/>
    <w:unhideWhenUsed/>
    <w:qFormat/>
    <w:rsid w:val="0065452B"/>
    <w:pPr>
      <w:widowControl w:val="0"/>
      <w:snapToGrid w:val="0"/>
      <w:spacing w:line="240" w:lineRule="auto"/>
      <w:ind w:firstLineChars="0" w:firstLine="0"/>
    </w:pPr>
    <w:rPr>
      <w:rFonts w:ascii="Arial" w:eastAsia="宋体" w:hAnsi="Arial" w:cs="Arial"/>
      <w:sz w:val="21"/>
      <w:szCs w:val="24"/>
    </w:rPr>
  </w:style>
  <w:style w:type="paragraph" w:styleId="afb">
    <w:name w:val="header"/>
    <w:basedOn w:val="a"/>
    <w:link w:val="Chard"/>
    <w:uiPriority w:val="99"/>
    <w:qFormat/>
    <w:rsid w:val="0065452B"/>
    <w:pPr>
      <w:widowControl w:val="0"/>
      <w:pBdr>
        <w:bottom w:val="single" w:sz="6" w:space="1" w:color="auto"/>
      </w:pBdr>
      <w:tabs>
        <w:tab w:val="center" w:pos="4153"/>
        <w:tab w:val="right" w:pos="8306"/>
      </w:tabs>
      <w:snapToGrid w:val="0"/>
      <w:spacing w:line="240" w:lineRule="auto"/>
      <w:ind w:firstLineChars="0" w:firstLine="0"/>
      <w:jc w:val="center"/>
    </w:pPr>
    <w:rPr>
      <w:rFonts w:ascii="宋体" w:eastAsia="宋体" w:hAnsi="宋体"/>
      <w:sz w:val="18"/>
      <w:szCs w:val="20"/>
    </w:rPr>
  </w:style>
  <w:style w:type="character" w:customStyle="1" w:styleId="Chard">
    <w:name w:val="页眉 Char"/>
    <w:basedOn w:val="a0"/>
    <w:link w:val="afb"/>
    <w:uiPriority w:val="99"/>
    <w:qFormat/>
    <w:rsid w:val="0065452B"/>
    <w:rPr>
      <w:rFonts w:ascii="宋体" w:eastAsia="宋体" w:hAnsi="宋体" w:cs="Times New Roman"/>
      <w:sz w:val="18"/>
      <w:szCs w:val="20"/>
    </w:rPr>
  </w:style>
  <w:style w:type="paragraph" w:styleId="afc">
    <w:name w:val="Signature"/>
    <w:basedOn w:val="a"/>
    <w:link w:val="Chare"/>
    <w:unhideWhenUsed/>
    <w:qFormat/>
    <w:rsid w:val="0065452B"/>
    <w:pPr>
      <w:widowControl w:val="0"/>
      <w:spacing w:line="240" w:lineRule="auto"/>
      <w:ind w:leftChars="2100" w:left="100" w:firstLineChars="0" w:firstLine="0"/>
    </w:pPr>
    <w:rPr>
      <w:rFonts w:ascii="Times New Roman" w:eastAsia="宋体" w:hAnsi="Times New Roman"/>
      <w:kern w:val="0"/>
      <w:sz w:val="20"/>
      <w:szCs w:val="24"/>
    </w:rPr>
  </w:style>
  <w:style w:type="character" w:customStyle="1" w:styleId="Chare">
    <w:name w:val="签名 Char"/>
    <w:basedOn w:val="a0"/>
    <w:link w:val="afc"/>
    <w:qFormat/>
    <w:rsid w:val="0065452B"/>
    <w:rPr>
      <w:rFonts w:ascii="Times New Roman" w:eastAsia="宋体" w:hAnsi="Times New Roman" w:cs="Times New Roman"/>
      <w:kern w:val="0"/>
      <w:sz w:val="20"/>
      <w:szCs w:val="24"/>
    </w:rPr>
  </w:style>
  <w:style w:type="paragraph" w:styleId="10">
    <w:name w:val="toc 1"/>
    <w:basedOn w:val="a"/>
    <w:next w:val="a"/>
    <w:uiPriority w:val="39"/>
    <w:unhideWhenUsed/>
    <w:qFormat/>
    <w:rsid w:val="0065452B"/>
    <w:pPr>
      <w:widowControl w:val="0"/>
      <w:spacing w:before="120" w:after="120" w:line="240" w:lineRule="auto"/>
      <w:ind w:firstLineChars="0" w:firstLine="0"/>
      <w:jc w:val="left"/>
    </w:pPr>
    <w:rPr>
      <w:rFonts w:ascii="Calibri" w:eastAsia="宋体" w:hAnsi="Calibri"/>
      <w:b/>
      <w:bCs/>
      <w:caps/>
      <w:sz w:val="20"/>
      <w:szCs w:val="20"/>
    </w:rPr>
  </w:style>
  <w:style w:type="paragraph" w:styleId="43">
    <w:name w:val="List Continue 4"/>
    <w:basedOn w:val="a"/>
    <w:unhideWhenUsed/>
    <w:qFormat/>
    <w:rsid w:val="0065452B"/>
    <w:pPr>
      <w:widowControl w:val="0"/>
      <w:spacing w:after="120" w:line="240" w:lineRule="auto"/>
      <w:ind w:leftChars="800" w:left="1680" w:firstLineChars="0" w:firstLine="0"/>
    </w:pPr>
    <w:rPr>
      <w:rFonts w:ascii="Times New Roman" w:eastAsia="宋体" w:hAnsi="Times New Roman"/>
      <w:sz w:val="21"/>
      <w:szCs w:val="24"/>
    </w:rPr>
  </w:style>
  <w:style w:type="paragraph" w:styleId="44">
    <w:name w:val="toc 4"/>
    <w:basedOn w:val="a"/>
    <w:next w:val="a"/>
    <w:uiPriority w:val="39"/>
    <w:unhideWhenUsed/>
    <w:qFormat/>
    <w:rsid w:val="0065452B"/>
    <w:pPr>
      <w:widowControl w:val="0"/>
      <w:spacing w:line="240" w:lineRule="auto"/>
      <w:ind w:left="630" w:firstLineChars="0" w:firstLine="0"/>
      <w:jc w:val="left"/>
    </w:pPr>
    <w:rPr>
      <w:rFonts w:ascii="Calibri" w:eastAsia="宋体" w:hAnsi="Calibri"/>
      <w:sz w:val="18"/>
      <w:szCs w:val="18"/>
    </w:rPr>
  </w:style>
  <w:style w:type="paragraph" w:styleId="11">
    <w:name w:val="index 1"/>
    <w:basedOn w:val="a"/>
    <w:next w:val="a"/>
    <w:autoRedefine/>
    <w:unhideWhenUsed/>
    <w:qFormat/>
    <w:rsid w:val="0065452B"/>
    <w:pPr>
      <w:ind w:firstLine="0"/>
    </w:pPr>
  </w:style>
  <w:style w:type="paragraph" w:styleId="afd">
    <w:name w:val="index heading"/>
    <w:basedOn w:val="a"/>
    <w:next w:val="11"/>
    <w:unhideWhenUsed/>
    <w:qFormat/>
    <w:rsid w:val="0065452B"/>
    <w:pPr>
      <w:widowControl w:val="0"/>
      <w:spacing w:line="240" w:lineRule="auto"/>
      <w:ind w:firstLineChars="0" w:firstLine="0"/>
    </w:pPr>
    <w:rPr>
      <w:rFonts w:ascii="Arial" w:eastAsia="宋体" w:hAnsi="Arial" w:cs="Arial"/>
      <w:b/>
      <w:bCs/>
      <w:sz w:val="21"/>
      <w:szCs w:val="24"/>
    </w:rPr>
  </w:style>
  <w:style w:type="paragraph" w:styleId="afe">
    <w:name w:val="Subtitle"/>
    <w:basedOn w:val="a"/>
    <w:link w:val="Charf"/>
    <w:qFormat/>
    <w:rsid w:val="0065452B"/>
    <w:pPr>
      <w:widowControl w:val="0"/>
      <w:spacing w:before="240" w:after="60" w:line="312" w:lineRule="auto"/>
      <w:ind w:firstLineChars="0" w:firstLine="0"/>
      <w:jc w:val="center"/>
      <w:outlineLvl w:val="1"/>
    </w:pPr>
    <w:rPr>
      <w:rFonts w:ascii="Arial" w:eastAsia="宋体" w:hAnsi="Arial" w:cs="Arial"/>
      <w:b/>
      <w:bCs/>
      <w:kern w:val="28"/>
    </w:rPr>
  </w:style>
  <w:style w:type="character" w:customStyle="1" w:styleId="Charf">
    <w:name w:val="副标题 Char"/>
    <w:basedOn w:val="a0"/>
    <w:link w:val="afe"/>
    <w:qFormat/>
    <w:rsid w:val="0065452B"/>
    <w:rPr>
      <w:rFonts w:ascii="Arial" w:eastAsia="宋体" w:hAnsi="Arial" w:cs="Arial"/>
      <w:b/>
      <w:bCs/>
      <w:kern w:val="28"/>
      <w:sz w:val="32"/>
      <w:szCs w:val="32"/>
    </w:rPr>
  </w:style>
  <w:style w:type="paragraph" w:styleId="54">
    <w:name w:val="List Number 5"/>
    <w:basedOn w:val="a"/>
    <w:unhideWhenUsed/>
    <w:qFormat/>
    <w:rsid w:val="0065452B"/>
    <w:pPr>
      <w:widowControl w:val="0"/>
      <w:tabs>
        <w:tab w:val="left" w:pos="2040"/>
      </w:tabs>
      <w:spacing w:line="240" w:lineRule="auto"/>
      <w:ind w:left="1080" w:firstLineChars="0" w:hanging="1080"/>
    </w:pPr>
    <w:rPr>
      <w:rFonts w:ascii="Times New Roman" w:eastAsia="宋体" w:hAnsi="Times New Roman"/>
      <w:sz w:val="21"/>
      <w:szCs w:val="24"/>
    </w:rPr>
  </w:style>
  <w:style w:type="paragraph" w:styleId="aff">
    <w:name w:val="List"/>
    <w:basedOn w:val="a"/>
    <w:unhideWhenUsed/>
    <w:qFormat/>
    <w:rsid w:val="0065452B"/>
    <w:pPr>
      <w:widowControl w:val="0"/>
      <w:spacing w:line="240" w:lineRule="auto"/>
      <w:ind w:left="200" w:hangingChars="200" w:hanging="200"/>
    </w:pPr>
    <w:rPr>
      <w:rFonts w:ascii="Times New Roman" w:eastAsia="宋体" w:hAnsi="Times New Roman"/>
      <w:sz w:val="21"/>
      <w:szCs w:val="24"/>
    </w:rPr>
  </w:style>
  <w:style w:type="paragraph" w:styleId="aff0">
    <w:name w:val="footnote text"/>
    <w:basedOn w:val="a"/>
    <w:link w:val="Charf0"/>
    <w:unhideWhenUsed/>
    <w:qFormat/>
    <w:rsid w:val="0065452B"/>
    <w:pPr>
      <w:widowControl w:val="0"/>
      <w:snapToGrid w:val="0"/>
      <w:spacing w:line="240" w:lineRule="auto"/>
      <w:ind w:firstLineChars="0" w:firstLine="0"/>
      <w:jc w:val="left"/>
    </w:pPr>
    <w:rPr>
      <w:rFonts w:ascii="Times New Roman" w:eastAsia="宋体" w:hAnsi="Times New Roman"/>
      <w:kern w:val="0"/>
      <w:sz w:val="18"/>
      <w:szCs w:val="18"/>
    </w:rPr>
  </w:style>
  <w:style w:type="character" w:customStyle="1" w:styleId="Charf0">
    <w:name w:val="脚注文本 Char"/>
    <w:basedOn w:val="a0"/>
    <w:link w:val="aff0"/>
    <w:qFormat/>
    <w:rsid w:val="0065452B"/>
    <w:rPr>
      <w:rFonts w:ascii="Times New Roman" w:eastAsia="宋体" w:hAnsi="Times New Roman" w:cs="Times New Roman"/>
      <w:kern w:val="0"/>
      <w:sz w:val="18"/>
      <w:szCs w:val="18"/>
    </w:rPr>
  </w:style>
  <w:style w:type="paragraph" w:styleId="61">
    <w:name w:val="toc 6"/>
    <w:basedOn w:val="a"/>
    <w:next w:val="a"/>
    <w:uiPriority w:val="39"/>
    <w:unhideWhenUsed/>
    <w:qFormat/>
    <w:rsid w:val="0065452B"/>
    <w:pPr>
      <w:widowControl w:val="0"/>
      <w:spacing w:line="240" w:lineRule="auto"/>
      <w:ind w:left="1050" w:firstLineChars="0" w:firstLine="0"/>
      <w:jc w:val="left"/>
    </w:pPr>
    <w:rPr>
      <w:rFonts w:ascii="Calibri" w:eastAsia="宋体" w:hAnsi="Calibri"/>
      <w:sz w:val="18"/>
      <w:szCs w:val="18"/>
    </w:rPr>
  </w:style>
  <w:style w:type="paragraph" w:styleId="55">
    <w:name w:val="List 5"/>
    <w:basedOn w:val="a"/>
    <w:unhideWhenUsed/>
    <w:qFormat/>
    <w:rsid w:val="0065452B"/>
    <w:pPr>
      <w:widowControl w:val="0"/>
      <w:spacing w:line="240" w:lineRule="auto"/>
      <w:ind w:leftChars="800" w:left="100" w:hangingChars="200" w:hanging="200"/>
    </w:pPr>
    <w:rPr>
      <w:rFonts w:ascii="Times New Roman" w:eastAsia="宋体" w:hAnsi="Times New Roman"/>
      <w:sz w:val="21"/>
      <w:szCs w:val="24"/>
    </w:rPr>
  </w:style>
  <w:style w:type="paragraph" w:styleId="36">
    <w:name w:val="Body Text Indent 3"/>
    <w:basedOn w:val="a"/>
    <w:link w:val="3Char1"/>
    <w:qFormat/>
    <w:rsid w:val="0065452B"/>
    <w:pPr>
      <w:widowControl w:val="0"/>
      <w:spacing w:line="240" w:lineRule="auto"/>
      <w:ind w:firstLineChars="0" w:firstLine="624"/>
    </w:pPr>
    <w:rPr>
      <w:rFonts w:ascii="宋体" w:eastAsia="宋体" w:hAnsi="宋体"/>
      <w:sz w:val="30"/>
      <w:szCs w:val="20"/>
    </w:rPr>
  </w:style>
  <w:style w:type="character" w:customStyle="1" w:styleId="3Char1">
    <w:name w:val="正文文本缩进 3 Char"/>
    <w:basedOn w:val="a0"/>
    <w:link w:val="36"/>
    <w:qFormat/>
    <w:rsid w:val="0065452B"/>
    <w:rPr>
      <w:rFonts w:ascii="宋体" w:eastAsia="宋体" w:hAnsi="宋体" w:cs="Times New Roman"/>
      <w:sz w:val="30"/>
      <w:szCs w:val="20"/>
    </w:rPr>
  </w:style>
  <w:style w:type="paragraph" w:styleId="71">
    <w:name w:val="index 7"/>
    <w:basedOn w:val="a"/>
    <w:next w:val="a"/>
    <w:unhideWhenUsed/>
    <w:qFormat/>
    <w:rsid w:val="0065452B"/>
    <w:pPr>
      <w:widowControl w:val="0"/>
      <w:spacing w:line="240" w:lineRule="auto"/>
      <w:ind w:leftChars="1200" w:left="1200" w:firstLineChars="0" w:firstLine="0"/>
    </w:pPr>
    <w:rPr>
      <w:rFonts w:ascii="Times New Roman" w:eastAsia="宋体" w:hAnsi="Times New Roman"/>
      <w:sz w:val="21"/>
      <w:szCs w:val="24"/>
    </w:rPr>
  </w:style>
  <w:style w:type="paragraph" w:styleId="90">
    <w:name w:val="index 9"/>
    <w:basedOn w:val="a"/>
    <w:next w:val="a"/>
    <w:unhideWhenUsed/>
    <w:qFormat/>
    <w:rsid w:val="0065452B"/>
    <w:pPr>
      <w:widowControl w:val="0"/>
      <w:spacing w:line="240" w:lineRule="auto"/>
      <w:ind w:leftChars="1600" w:left="1600" w:firstLineChars="0" w:firstLine="0"/>
    </w:pPr>
    <w:rPr>
      <w:rFonts w:ascii="Times New Roman" w:eastAsia="宋体" w:hAnsi="Times New Roman"/>
      <w:sz w:val="21"/>
      <w:szCs w:val="24"/>
    </w:rPr>
  </w:style>
  <w:style w:type="paragraph" w:styleId="aff1">
    <w:name w:val="table of figures"/>
    <w:basedOn w:val="a"/>
    <w:next w:val="a"/>
    <w:unhideWhenUsed/>
    <w:qFormat/>
    <w:rsid w:val="0065452B"/>
    <w:pPr>
      <w:widowControl w:val="0"/>
      <w:spacing w:line="240" w:lineRule="auto"/>
      <w:ind w:leftChars="200" w:left="200" w:hangingChars="200" w:hanging="200"/>
    </w:pPr>
    <w:rPr>
      <w:rFonts w:ascii="Times New Roman" w:eastAsia="宋体" w:hAnsi="Times New Roman"/>
      <w:sz w:val="21"/>
      <w:szCs w:val="24"/>
    </w:rPr>
  </w:style>
  <w:style w:type="paragraph" w:styleId="24">
    <w:name w:val="toc 2"/>
    <w:basedOn w:val="a"/>
    <w:next w:val="a"/>
    <w:uiPriority w:val="39"/>
    <w:unhideWhenUsed/>
    <w:qFormat/>
    <w:rsid w:val="0065452B"/>
    <w:pPr>
      <w:widowControl w:val="0"/>
      <w:spacing w:line="240" w:lineRule="auto"/>
      <w:ind w:left="210" w:firstLineChars="0" w:firstLine="0"/>
      <w:jc w:val="left"/>
    </w:pPr>
    <w:rPr>
      <w:rFonts w:ascii="Calibri" w:eastAsia="宋体" w:hAnsi="Calibri"/>
      <w:smallCaps/>
      <w:sz w:val="20"/>
      <w:szCs w:val="20"/>
    </w:rPr>
  </w:style>
  <w:style w:type="paragraph" w:styleId="91">
    <w:name w:val="toc 9"/>
    <w:basedOn w:val="a"/>
    <w:next w:val="a"/>
    <w:uiPriority w:val="39"/>
    <w:unhideWhenUsed/>
    <w:qFormat/>
    <w:rsid w:val="0065452B"/>
    <w:pPr>
      <w:widowControl w:val="0"/>
      <w:spacing w:line="240" w:lineRule="auto"/>
      <w:ind w:left="1680" w:firstLineChars="0" w:firstLine="0"/>
      <w:jc w:val="left"/>
    </w:pPr>
    <w:rPr>
      <w:rFonts w:ascii="Calibri" w:eastAsia="宋体" w:hAnsi="Calibri"/>
      <w:sz w:val="18"/>
      <w:szCs w:val="18"/>
    </w:rPr>
  </w:style>
  <w:style w:type="paragraph" w:styleId="25">
    <w:name w:val="Body Text 2"/>
    <w:basedOn w:val="a"/>
    <w:link w:val="2Char1"/>
    <w:unhideWhenUsed/>
    <w:qFormat/>
    <w:rsid w:val="0065452B"/>
    <w:pPr>
      <w:widowControl w:val="0"/>
      <w:spacing w:after="120" w:line="480" w:lineRule="auto"/>
      <w:ind w:firstLineChars="0" w:firstLine="0"/>
    </w:pPr>
    <w:rPr>
      <w:rFonts w:ascii="Times New Roman" w:eastAsia="宋体" w:hAnsi="Times New Roman"/>
      <w:kern w:val="0"/>
      <w:sz w:val="20"/>
      <w:szCs w:val="24"/>
    </w:rPr>
  </w:style>
  <w:style w:type="character" w:customStyle="1" w:styleId="2Char1">
    <w:name w:val="正文文本 2 Char"/>
    <w:basedOn w:val="a0"/>
    <w:link w:val="25"/>
    <w:qFormat/>
    <w:rsid w:val="0065452B"/>
    <w:rPr>
      <w:rFonts w:ascii="Times New Roman" w:eastAsia="宋体" w:hAnsi="Times New Roman" w:cs="Times New Roman"/>
      <w:kern w:val="0"/>
      <w:sz w:val="20"/>
      <w:szCs w:val="24"/>
    </w:rPr>
  </w:style>
  <w:style w:type="paragraph" w:styleId="45">
    <w:name w:val="List 4"/>
    <w:basedOn w:val="a"/>
    <w:unhideWhenUsed/>
    <w:qFormat/>
    <w:rsid w:val="0065452B"/>
    <w:pPr>
      <w:widowControl w:val="0"/>
      <w:spacing w:line="240" w:lineRule="auto"/>
      <w:ind w:leftChars="600" w:left="100" w:hangingChars="200" w:hanging="200"/>
    </w:pPr>
    <w:rPr>
      <w:rFonts w:ascii="Times New Roman" w:eastAsia="宋体" w:hAnsi="Times New Roman"/>
      <w:sz w:val="21"/>
      <w:szCs w:val="24"/>
    </w:rPr>
  </w:style>
  <w:style w:type="paragraph" w:styleId="26">
    <w:name w:val="List Continue 2"/>
    <w:basedOn w:val="a"/>
    <w:unhideWhenUsed/>
    <w:qFormat/>
    <w:rsid w:val="0065452B"/>
    <w:pPr>
      <w:widowControl w:val="0"/>
      <w:spacing w:after="120" w:line="240" w:lineRule="auto"/>
      <w:ind w:leftChars="400" w:left="840" w:firstLineChars="0" w:firstLine="0"/>
    </w:pPr>
    <w:rPr>
      <w:rFonts w:ascii="Times New Roman" w:eastAsia="宋体" w:hAnsi="Times New Roman"/>
      <w:sz w:val="21"/>
      <w:szCs w:val="24"/>
    </w:rPr>
  </w:style>
  <w:style w:type="paragraph" w:styleId="aff2">
    <w:name w:val="Message Header"/>
    <w:basedOn w:val="a"/>
    <w:link w:val="Charf1"/>
    <w:unhideWhenUsed/>
    <w:qFormat/>
    <w:rsid w:val="0065452B"/>
    <w:pPr>
      <w:widowControl w:val="0"/>
      <w:pBdr>
        <w:top w:val="single" w:sz="6" w:space="1" w:color="auto"/>
        <w:left w:val="single" w:sz="6" w:space="1" w:color="auto"/>
        <w:bottom w:val="single" w:sz="6" w:space="1" w:color="auto"/>
        <w:right w:val="single" w:sz="6" w:space="1" w:color="auto"/>
      </w:pBdr>
      <w:shd w:val="pct20" w:color="auto" w:fill="auto"/>
      <w:spacing w:line="240" w:lineRule="auto"/>
      <w:ind w:leftChars="500" w:left="1080" w:hangingChars="500" w:hanging="1080"/>
    </w:pPr>
    <w:rPr>
      <w:rFonts w:ascii="Arial" w:eastAsia="宋体" w:hAnsi="Arial" w:cs="Arial"/>
      <w:kern w:val="0"/>
      <w:sz w:val="24"/>
      <w:szCs w:val="24"/>
    </w:rPr>
  </w:style>
  <w:style w:type="character" w:customStyle="1" w:styleId="Charf1">
    <w:name w:val="信息标题 Char"/>
    <w:basedOn w:val="a0"/>
    <w:link w:val="aff2"/>
    <w:qFormat/>
    <w:rsid w:val="0065452B"/>
    <w:rPr>
      <w:rFonts w:ascii="Arial" w:eastAsia="宋体" w:hAnsi="Arial" w:cs="Arial"/>
      <w:kern w:val="0"/>
      <w:sz w:val="24"/>
      <w:szCs w:val="24"/>
      <w:shd w:val="pct20" w:color="auto" w:fill="auto"/>
    </w:rPr>
  </w:style>
  <w:style w:type="paragraph" w:styleId="HTML0">
    <w:name w:val="HTML Preformatted"/>
    <w:basedOn w:val="a"/>
    <w:link w:val="HTMLChar0"/>
    <w:uiPriority w:val="99"/>
    <w:unhideWhenUsed/>
    <w:qFormat/>
    <w:rsid w:val="00654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宋体" w:eastAsia="宋体" w:hAnsi="宋体" w:cs="宋体"/>
      <w:kern w:val="0"/>
      <w:sz w:val="24"/>
      <w:szCs w:val="24"/>
    </w:rPr>
  </w:style>
  <w:style w:type="character" w:customStyle="1" w:styleId="HTMLChar0">
    <w:name w:val="HTML 预设格式 Char"/>
    <w:basedOn w:val="a0"/>
    <w:link w:val="HTML0"/>
    <w:uiPriority w:val="99"/>
    <w:qFormat/>
    <w:rsid w:val="0065452B"/>
    <w:rPr>
      <w:rFonts w:ascii="宋体" w:eastAsia="宋体" w:hAnsi="宋体" w:cs="宋体"/>
      <w:kern w:val="0"/>
      <w:sz w:val="24"/>
      <w:szCs w:val="24"/>
    </w:rPr>
  </w:style>
  <w:style w:type="paragraph" w:styleId="aff3">
    <w:name w:val="Normal (Web)"/>
    <w:basedOn w:val="a"/>
    <w:unhideWhenUsed/>
    <w:qFormat/>
    <w:rsid w:val="0065452B"/>
    <w:pPr>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styleId="37">
    <w:name w:val="List Continue 3"/>
    <w:basedOn w:val="a"/>
    <w:unhideWhenUsed/>
    <w:qFormat/>
    <w:rsid w:val="0065452B"/>
    <w:pPr>
      <w:widowControl w:val="0"/>
      <w:spacing w:after="120" w:line="240" w:lineRule="auto"/>
      <w:ind w:leftChars="600" w:left="1260" w:firstLineChars="0" w:firstLine="0"/>
    </w:pPr>
    <w:rPr>
      <w:rFonts w:ascii="Times New Roman" w:eastAsia="宋体" w:hAnsi="Times New Roman"/>
      <w:sz w:val="21"/>
      <w:szCs w:val="24"/>
    </w:rPr>
  </w:style>
  <w:style w:type="paragraph" w:styleId="27">
    <w:name w:val="index 2"/>
    <w:basedOn w:val="a"/>
    <w:next w:val="a"/>
    <w:unhideWhenUsed/>
    <w:qFormat/>
    <w:rsid w:val="0065452B"/>
    <w:pPr>
      <w:widowControl w:val="0"/>
      <w:spacing w:line="240" w:lineRule="auto"/>
      <w:ind w:leftChars="200" w:left="200" w:firstLineChars="0" w:firstLine="0"/>
    </w:pPr>
    <w:rPr>
      <w:rFonts w:ascii="Times New Roman" w:eastAsia="宋体" w:hAnsi="Times New Roman"/>
      <w:sz w:val="21"/>
      <w:szCs w:val="24"/>
    </w:rPr>
  </w:style>
  <w:style w:type="paragraph" w:styleId="aff4">
    <w:name w:val="Title"/>
    <w:basedOn w:val="a"/>
    <w:next w:val="a"/>
    <w:link w:val="Charf2"/>
    <w:qFormat/>
    <w:rsid w:val="0065452B"/>
    <w:pPr>
      <w:widowControl w:val="0"/>
      <w:spacing w:before="240" w:after="60" w:line="240" w:lineRule="auto"/>
      <w:ind w:firstLineChars="0" w:firstLine="0"/>
      <w:jc w:val="center"/>
      <w:outlineLvl w:val="0"/>
    </w:pPr>
    <w:rPr>
      <w:rFonts w:ascii="Cambria" w:eastAsia="宋体" w:hAnsi="Cambria"/>
      <w:b/>
      <w:bCs/>
    </w:rPr>
  </w:style>
  <w:style w:type="character" w:customStyle="1" w:styleId="Charf2">
    <w:name w:val="标题 Char"/>
    <w:basedOn w:val="a0"/>
    <w:link w:val="aff4"/>
    <w:qFormat/>
    <w:rsid w:val="0065452B"/>
    <w:rPr>
      <w:rFonts w:ascii="Cambria" w:eastAsia="宋体" w:hAnsi="Cambria" w:cs="Times New Roman"/>
      <w:b/>
      <w:bCs/>
      <w:sz w:val="32"/>
      <w:szCs w:val="32"/>
    </w:rPr>
  </w:style>
  <w:style w:type="paragraph" w:styleId="aff5">
    <w:name w:val="annotation subject"/>
    <w:basedOn w:val="ae"/>
    <w:next w:val="ae"/>
    <w:link w:val="Charf3"/>
    <w:unhideWhenUsed/>
    <w:qFormat/>
    <w:rsid w:val="0065452B"/>
    <w:rPr>
      <w:rFonts w:ascii="宋体" w:hAnsi="宋体" w:cs="宋体"/>
      <w:b/>
      <w:bCs/>
      <w:kern w:val="0"/>
      <w:sz w:val="20"/>
      <w:szCs w:val="21"/>
    </w:rPr>
  </w:style>
  <w:style w:type="character" w:customStyle="1" w:styleId="Charf3">
    <w:name w:val="批注主题 Char"/>
    <w:basedOn w:val="Char3"/>
    <w:link w:val="aff5"/>
    <w:rsid w:val="0065452B"/>
    <w:rPr>
      <w:rFonts w:ascii="宋体" w:eastAsia="宋体" w:hAnsi="宋体" w:cs="宋体"/>
      <w:b/>
      <w:bCs/>
      <w:kern w:val="0"/>
      <w:sz w:val="20"/>
      <w:szCs w:val="21"/>
    </w:rPr>
  </w:style>
  <w:style w:type="paragraph" w:styleId="aff6">
    <w:name w:val="Body Text First Indent"/>
    <w:basedOn w:val="af1"/>
    <w:link w:val="Charf4"/>
    <w:qFormat/>
    <w:rsid w:val="0065452B"/>
    <w:pPr>
      <w:snapToGrid/>
      <w:spacing w:after="120" w:line="240" w:lineRule="auto"/>
      <w:ind w:firstLineChars="100" w:firstLine="420"/>
    </w:pPr>
    <w:rPr>
      <w:sz w:val="30"/>
    </w:rPr>
  </w:style>
  <w:style w:type="character" w:customStyle="1" w:styleId="Charf4">
    <w:name w:val="正文首行缩进 Char"/>
    <w:basedOn w:val="Char6"/>
    <w:link w:val="aff6"/>
    <w:qFormat/>
    <w:rsid w:val="0065452B"/>
    <w:rPr>
      <w:rFonts w:ascii="宋体" w:eastAsia="宋体" w:hAnsi="宋体" w:cs="Times New Roman"/>
      <w:sz w:val="30"/>
      <w:szCs w:val="20"/>
    </w:rPr>
  </w:style>
  <w:style w:type="paragraph" w:styleId="28">
    <w:name w:val="Body Text First Indent 2"/>
    <w:basedOn w:val="af2"/>
    <w:link w:val="2Char2"/>
    <w:unhideWhenUsed/>
    <w:qFormat/>
    <w:rsid w:val="0065452B"/>
    <w:pPr>
      <w:snapToGrid/>
      <w:spacing w:after="120"/>
      <w:ind w:leftChars="200" w:left="420" w:firstLineChars="200" w:firstLine="420"/>
    </w:pPr>
    <w:rPr>
      <w:rFonts w:ascii="Times New Roman" w:eastAsia="宋体" w:hAnsi="Times New Roman"/>
      <w:kern w:val="0"/>
      <w:sz w:val="20"/>
      <w:szCs w:val="24"/>
    </w:rPr>
  </w:style>
  <w:style w:type="character" w:customStyle="1" w:styleId="2Char2">
    <w:name w:val="正文首行缩进 2 Char"/>
    <w:basedOn w:val="Char7"/>
    <w:link w:val="28"/>
    <w:qFormat/>
    <w:rsid w:val="0065452B"/>
    <w:rPr>
      <w:rFonts w:ascii="Times New Roman" w:eastAsia="宋体" w:hAnsi="Times New Roman" w:cs="Times New Roman"/>
      <w:kern w:val="0"/>
      <w:sz w:val="20"/>
      <w:szCs w:val="24"/>
    </w:rPr>
  </w:style>
  <w:style w:type="table" w:styleId="aff7">
    <w:name w:val="Table Grid"/>
    <w:basedOn w:val="a1"/>
    <w:qFormat/>
    <w:rsid w:val="0065452B"/>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Strong"/>
    <w:uiPriority w:val="22"/>
    <w:qFormat/>
    <w:rsid w:val="0065452B"/>
    <w:rPr>
      <w:b/>
      <w:bCs/>
    </w:rPr>
  </w:style>
  <w:style w:type="character" w:styleId="aff9">
    <w:name w:val="page number"/>
    <w:basedOn w:val="a0"/>
    <w:qFormat/>
    <w:rsid w:val="0065452B"/>
  </w:style>
  <w:style w:type="character" w:styleId="affa">
    <w:name w:val="FollowedHyperlink"/>
    <w:unhideWhenUsed/>
    <w:qFormat/>
    <w:rsid w:val="0065452B"/>
    <w:rPr>
      <w:color w:val="800080"/>
      <w:u w:val="single"/>
    </w:rPr>
  </w:style>
  <w:style w:type="character" w:styleId="affb">
    <w:name w:val="Hyperlink"/>
    <w:uiPriority w:val="99"/>
    <w:unhideWhenUsed/>
    <w:qFormat/>
    <w:rsid w:val="0065452B"/>
    <w:rPr>
      <w:color w:val="0000FF"/>
      <w:u w:val="single"/>
    </w:rPr>
  </w:style>
  <w:style w:type="character" w:styleId="affc">
    <w:name w:val="annotation reference"/>
    <w:unhideWhenUsed/>
    <w:qFormat/>
    <w:rsid w:val="0065452B"/>
    <w:rPr>
      <w:rFonts w:ascii="Times New Roman" w:hAnsi="Times New Roman" w:cs="Times New Roman" w:hint="default"/>
      <w:sz w:val="21"/>
      <w:szCs w:val="21"/>
    </w:rPr>
  </w:style>
  <w:style w:type="character" w:styleId="affd">
    <w:name w:val="footnote reference"/>
    <w:unhideWhenUsed/>
    <w:rsid w:val="0065452B"/>
    <w:rPr>
      <w:vertAlign w:val="superscript"/>
    </w:rPr>
  </w:style>
  <w:style w:type="character" w:customStyle="1" w:styleId="KWBodytextCharChar">
    <w:name w:val="K&amp;W Body text Char Char"/>
    <w:link w:val="KWBodytext"/>
    <w:qFormat/>
    <w:locked/>
    <w:rsid w:val="0065452B"/>
    <w:rPr>
      <w:rFonts w:ascii="Arial" w:eastAsia="楷体_GB2312" w:hAnsi="Arial"/>
      <w:sz w:val="24"/>
      <w:lang w:eastAsia="en-US"/>
    </w:rPr>
  </w:style>
  <w:style w:type="paragraph" w:customStyle="1" w:styleId="KWBodytext">
    <w:name w:val="K&amp;W Body text"/>
    <w:basedOn w:val="a"/>
    <w:link w:val="KWBodytextCharChar"/>
    <w:qFormat/>
    <w:rsid w:val="0065452B"/>
    <w:pPr>
      <w:spacing w:after="360" w:line="320" w:lineRule="atLeast"/>
      <w:ind w:firstLine="200"/>
    </w:pPr>
    <w:rPr>
      <w:rFonts w:ascii="Arial" w:eastAsia="楷体_GB2312" w:hAnsi="Arial" w:cstheme="minorBidi"/>
      <w:sz w:val="24"/>
      <w:szCs w:val="22"/>
      <w:lang w:eastAsia="en-US"/>
    </w:rPr>
  </w:style>
  <w:style w:type="character" w:customStyle="1" w:styleId="Char12">
    <w:name w:val="纯文本 Char1"/>
    <w:link w:val="af5"/>
    <w:qFormat/>
    <w:locked/>
    <w:rsid w:val="0065452B"/>
    <w:rPr>
      <w:rFonts w:ascii="宋体" w:eastAsia="宋体" w:hAnsi="Courier New" w:cs="Times New Roman"/>
      <w:sz w:val="30"/>
      <w:szCs w:val="20"/>
    </w:rPr>
  </w:style>
  <w:style w:type="character" w:customStyle="1" w:styleId="Char11">
    <w:name w:val="正文文本缩进 Char1"/>
    <w:link w:val="af2"/>
    <w:qFormat/>
    <w:rsid w:val="0065452B"/>
    <w:rPr>
      <w:rFonts w:ascii="楷体_GB2312" w:eastAsia="楷体_GB2312" w:hAnsi="宋体" w:cs="Times New Roman"/>
      <w:sz w:val="24"/>
      <w:szCs w:val="20"/>
    </w:rPr>
  </w:style>
  <w:style w:type="paragraph" w:customStyle="1" w:styleId="12">
    <w:name w:val="日期1"/>
    <w:basedOn w:val="a"/>
    <w:next w:val="a"/>
    <w:qFormat/>
    <w:rsid w:val="0065452B"/>
    <w:pPr>
      <w:widowControl w:val="0"/>
      <w:autoSpaceDE w:val="0"/>
      <w:autoSpaceDN w:val="0"/>
      <w:adjustRightInd w:val="0"/>
      <w:spacing w:line="240" w:lineRule="auto"/>
      <w:ind w:firstLineChars="0" w:firstLine="0"/>
      <w:textAlignment w:val="baseline"/>
    </w:pPr>
    <w:rPr>
      <w:rFonts w:ascii="宋体" w:eastAsia="宋体" w:hAnsi="宋体"/>
      <w:sz w:val="30"/>
      <w:szCs w:val="20"/>
    </w:rPr>
  </w:style>
  <w:style w:type="character" w:customStyle="1" w:styleId="Char10">
    <w:name w:val="批注文字 Char1"/>
    <w:link w:val="ae"/>
    <w:qFormat/>
    <w:locked/>
    <w:rsid w:val="0065452B"/>
    <w:rPr>
      <w:rFonts w:ascii="Times New Roman" w:eastAsia="宋体" w:hAnsi="Times New Roman" w:cs="Times New Roman"/>
      <w:szCs w:val="24"/>
    </w:rPr>
  </w:style>
  <w:style w:type="paragraph" w:styleId="affe">
    <w:name w:val="No Spacing"/>
    <w:uiPriority w:val="1"/>
    <w:qFormat/>
    <w:rsid w:val="0065452B"/>
    <w:pPr>
      <w:widowControl w:val="0"/>
      <w:jc w:val="both"/>
    </w:pPr>
    <w:rPr>
      <w:rFonts w:ascii="Calibri" w:eastAsia="宋体" w:hAnsi="Calibri" w:cs="Times New Roman"/>
    </w:rPr>
  </w:style>
  <w:style w:type="paragraph" w:styleId="afff">
    <w:name w:val="List Paragraph"/>
    <w:basedOn w:val="a"/>
    <w:uiPriority w:val="34"/>
    <w:qFormat/>
    <w:rsid w:val="0065452B"/>
    <w:pPr>
      <w:widowControl w:val="0"/>
      <w:spacing w:line="240" w:lineRule="auto"/>
      <w:ind w:firstLine="420"/>
    </w:pPr>
    <w:rPr>
      <w:rFonts w:ascii="Calibri" w:eastAsia="宋体" w:hAnsi="Calibri" w:cs="Calibri"/>
      <w:sz w:val="21"/>
      <w:szCs w:val="21"/>
    </w:rPr>
  </w:style>
  <w:style w:type="paragraph" w:customStyle="1" w:styleId="KWheading1">
    <w:name w:val="K&amp;W heading 1"/>
    <w:basedOn w:val="a"/>
    <w:next w:val="a"/>
    <w:qFormat/>
    <w:rsid w:val="0065452B"/>
    <w:pPr>
      <w:keepNext/>
      <w:widowControl w:val="0"/>
      <w:tabs>
        <w:tab w:val="left" w:pos="567"/>
      </w:tabs>
      <w:spacing w:after="360" w:line="320" w:lineRule="exact"/>
      <w:ind w:firstLineChars="0" w:firstLine="0"/>
      <w:outlineLvl w:val="0"/>
    </w:pPr>
    <w:rPr>
      <w:rFonts w:ascii="Arial" w:eastAsia="楷体_GB2312" w:hAnsi="Arial" w:cs="Arial"/>
      <w:b/>
      <w:bCs/>
      <w:kern w:val="0"/>
      <w:sz w:val="28"/>
      <w:szCs w:val="28"/>
      <w:lang w:eastAsia="en-US"/>
    </w:rPr>
  </w:style>
  <w:style w:type="paragraph" w:customStyle="1" w:styleId="13">
    <w:name w:val="样式1"/>
    <w:basedOn w:val="1"/>
    <w:qFormat/>
    <w:rsid w:val="0065452B"/>
    <w:pPr>
      <w:spacing w:line="600" w:lineRule="exact"/>
    </w:pPr>
  </w:style>
  <w:style w:type="paragraph" w:customStyle="1" w:styleId="Charf5">
    <w:name w:val="Char"/>
    <w:basedOn w:val="a"/>
    <w:qFormat/>
    <w:rsid w:val="0065452B"/>
    <w:pPr>
      <w:widowControl w:val="0"/>
      <w:tabs>
        <w:tab w:val="left" w:pos="360"/>
      </w:tabs>
      <w:spacing w:afterLines="50" w:line="240" w:lineRule="auto"/>
      <w:ind w:firstLine="200"/>
    </w:pPr>
    <w:rPr>
      <w:rFonts w:ascii="Times New Roman" w:hAnsi="Times New Roman"/>
      <w:sz w:val="24"/>
      <w:szCs w:val="24"/>
    </w:rPr>
  </w:style>
  <w:style w:type="paragraph" w:customStyle="1" w:styleId="CharCharCharCharCharCharCharCharCharCharCharChar1Char">
    <w:name w:val="Char Char Char Char Char Char Char Char Char Char Char Char1 Char"/>
    <w:basedOn w:val="a"/>
    <w:qFormat/>
    <w:rsid w:val="0065452B"/>
    <w:pPr>
      <w:widowControl w:val="0"/>
      <w:spacing w:line="240" w:lineRule="auto"/>
      <w:ind w:firstLineChars="0" w:firstLine="0"/>
    </w:pPr>
    <w:rPr>
      <w:rFonts w:ascii="Times New Roman" w:eastAsia="宋体" w:hAnsi="Times New Roman"/>
      <w:sz w:val="21"/>
      <w:szCs w:val="24"/>
    </w:rPr>
  </w:style>
  <w:style w:type="paragraph" w:customStyle="1" w:styleId="CharChar1">
    <w:name w:val="Char Char1"/>
    <w:basedOn w:val="a"/>
    <w:qFormat/>
    <w:rsid w:val="0065452B"/>
    <w:pPr>
      <w:widowControl w:val="0"/>
      <w:spacing w:line="360" w:lineRule="auto"/>
      <w:ind w:firstLineChars="0" w:firstLine="0"/>
    </w:pPr>
    <w:rPr>
      <w:rFonts w:ascii="Tahoma" w:hAnsi="Tahoma"/>
      <w:szCs w:val="21"/>
    </w:rPr>
  </w:style>
  <w:style w:type="paragraph" w:customStyle="1" w:styleId="CharChar3">
    <w:name w:val="Char Char3"/>
    <w:basedOn w:val="a"/>
    <w:qFormat/>
    <w:rsid w:val="0065452B"/>
    <w:pPr>
      <w:widowControl w:val="0"/>
      <w:spacing w:line="240" w:lineRule="auto"/>
      <w:ind w:firstLineChars="0" w:firstLine="0"/>
    </w:pPr>
    <w:rPr>
      <w:rFonts w:ascii="Tahoma" w:hAnsi="Tahoma" w:cs="宋体"/>
      <w:sz w:val="24"/>
      <w:szCs w:val="20"/>
    </w:rPr>
  </w:style>
  <w:style w:type="paragraph" w:customStyle="1" w:styleId="CharChar4">
    <w:name w:val="Char Char4"/>
    <w:basedOn w:val="a"/>
    <w:qFormat/>
    <w:rsid w:val="0065452B"/>
    <w:pPr>
      <w:widowControl w:val="0"/>
      <w:snapToGrid w:val="0"/>
      <w:spacing w:line="240" w:lineRule="auto"/>
      <w:ind w:firstLineChars="0" w:firstLine="0"/>
    </w:pPr>
    <w:rPr>
      <w:rFonts w:hAnsi="Times New Roman"/>
      <w:kern w:val="0"/>
    </w:rPr>
  </w:style>
  <w:style w:type="paragraph" w:customStyle="1" w:styleId="CharCharCharChar">
    <w:name w:val="Char Char Char Char"/>
    <w:basedOn w:val="a"/>
    <w:qFormat/>
    <w:rsid w:val="0065452B"/>
    <w:pPr>
      <w:widowControl w:val="0"/>
      <w:spacing w:line="240" w:lineRule="auto"/>
      <w:ind w:firstLineChars="0" w:firstLine="0"/>
    </w:pPr>
    <w:rPr>
      <w:rFonts w:ascii="Times New Roman" w:hAnsi="Times New Roman"/>
      <w:szCs w:val="21"/>
    </w:rPr>
  </w:style>
  <w:style w:type="paragraph" w:customStyle="1" w:styleId="Char13">
    <w:name w:val="Char1"/>
    <w:basedOn w:val="a"/>
    <w:qFormat/>
    <w:rsid w:val="0065452B"/>
    <w:pPr>
      <w:widowControl w:val="0"/>
      <w:spacing w:line="240" w:lineRule="auto"/>
      <w:ind w:firstLineChars="0" w:firstLine="0"/>
    </w:pPr>
    <w:rPr>
      <w:rFonts w:ascii="Tahoma" w:hAnsi="Tahoma" w:cs="宋体"/>
      <w:sz w:val="24"/>
      <w:szCs w:val="20"/>
    </w:rPr>
  </w:style>
  <w:style w:type="paragraph" w:customStyle="1" w:styleId="CharCharCharCharCharChar1Char">
    <w:name w:val="Char Char Char Char Char Char1 Char"/>
    <w:basedOn w:val="a"/>
    <w:qFormat/>
    <w:rsid w:val="0065452B"/>
    <w:pPr>
      <w:spacing w:after="160" w:line="240" w:lineRule="exact"/>
      <w:ind w:firstLineChars="0" w:firstLine="0"/>
      <w:jc w:val="left"/>
    </w:pPr>
    <w:rPr>
      <w:rFonts w:ascii="Times New Roman" w:hAnsi="Times New Roman"/>
      <w:szCs w:val="24"/>
    </w:rPr>
  </w:style>
  <w:style w:type="paragraph" w:customStyle="1" w:styleId="Char20">
    <w:name w:val="Char2"/>
    <w:basedOn w:val="a"/>
    <w:qFormat/>
    <w:rsid w:val="0065452B"/>
    <w:pPr>
      <w:widowControl w:val="0"/>
      <w:spacing w:line="240" w:lineRule="auto"/>
      <w:ind w:firstLineChars="0" w:firstLine="0"/>
    </w:pPr>
    <w:rPr>
      <w:rFonts w:ascii="Tahoma" w:eastAsia="宋体" w:hAnsi="Tahoma" w:cs="Tahoma"/>
      <w:sz w:val="24"/>
      <w:szCs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qFormat/>
    <w:rsid w:val="0065452B"/>
    <w:pPr>
      <w:widowControl w:val="0"/>
      <w:spacing w:line="240" w:lineRule="auto"/>
      <w:ind w:firstLineChars="0" w:firstLine="0"/>
    </w:pPr>
    <w:rPr>
      <w:rFonts w:ascii="Times New Roman" w:eastAsia="宋体" w:hAnsi="Times New Roman"/>
      <w:sz w:val="21"/>
      <w:szCs w:val="21"/>
    </w:rPr>
  </w:style>
  <w:style w:type="paragraph" w:customStyle="1" w:styleId="CharCharCharCharCharCharCharCharCharCharCharCharChar1">
    <w:name w:val="Char Char Char Char Char Char Char Char Char Char Char Char Char1"/>
    <w:basedOn w:val="a"/>
    <w:qFormat/>
    <w:rsid w:val="0065452B"/>
    <w:pPr>
      <w:widowControl w:val="0"/>
      <w:spacing w:line="240" w:lineRule="auto"/>
      <w:ind w:firstLineChars="0" w:firstLine="0"/>
    </w:pPr>
    <w:rPr>
      <w:rFonts w:ascii="Times New Roman" w:eastAsia="宋体" w:hAnsi="Times New Roman"/>
      <w:sz w:val="21"/>
      <w:szCs w:val="21"/>
    </w:rPr>
  </w:style>
  <w:style w:type="paragraph" w:customStyle="1" w:styleId="Normal">
    <w:name w:val="[Normal]"/>
    <w:qFormat/>
    <w:rsid w:val="0065452B"/>
    <w:rPr>
      <w:rFonts w:ascii="宋体" w:eastAsia="宋体" w:hAnsi="宋体" w:cs="宋体"/>
      <w:kern w:val="0"/>
      <w:sz w:val="24"/>
      <w:szCs w:val="24"/>
      <w:lang w:eastAsia="en-US"/>
    </w:rPr>
  </w:style>
  <w:style w:type="paragraph" w:customStyle="1" w:styleId="CharCharCharCharCharCharCharCharChar1CharCharCharCharCharCharCharCharCharChar">
    <w:name w:val="Char Char Char Char Char Char Char Char Char1 Char Char Char Char Char Char Char Char Char Char"/>
    <w:basedOn w:val="a"/>
    <w:qFormat/>
    <w:rsid w:val="0065452B"/>
    <w:pPr>
      <w:widowControl w:val="0"/>
      <w:spacing w:line="240" w:lineRule="auto"/>
      <w:ind w:firstLineChars="0" w:firstLine="0"/>
    </w:pPr>
    <w:rPr>
      <w:rFonts w:ascii="Times New Roman" w:eastAsia="宋体" w:hAnsi="Times New Roman"/>
      <w:sz w:val="21"/>
      <w:szCs w:val="24"/>
    </w:rPr>
  </w:style>
  <w:style w:type="paragraph" w:customStyle="1" w:styleId="p0">
    <w:name w:val="p0"/>
    <w:basedOn w:val="a"/>
    <w:qFormat/>
    <w:rsid w:val="0065452B"/>
    <w:pPr>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CharCharChar">
    <w:name w:val="Char Char Char"/>
    <w:basedOn w:val="a"/>
    <w:qFormat/>
    <w:rsid w:val="0065452B"/>
    <w:pPr>
      <w:widowControl w:val="0"/>
      <w:snapToGrid w:val="0"/>
      <w:spacing w:line="240" w:lineRule="auto"/>
      <w:ind w:firstLineChars="0" w:firstLine="0"/>
    </w:pPr>
    <w:rPr>
      <w:rFonts w:hAnsi="Times New Roman"/>
      <w:kern w:val="0"/>
    </w:rPr>
  </w:style>
  <w:style w:type="paragraph" w:customStyle="1" w:styleId="CharCharCharCharCharCharChar">
    <w:name w:val="Char Char Char Char Char Char Char"/>
    <w:basedOn w:val="a"/>
    <w:qFormat/>
    <w:rsid w:val="0065452B"/>
    <w:pPr>
      <w:widowControl w:val="0"/>
      <w:spacing w:line="240" w:lineRule="auto"/>
      <w:ind w:firstLineChars="0" w:firstLine="0"/>
    </w:pPr>
    <w:rPr>
      <w:rFonts w:ascii="Times New Roman" w:eastAsia="宋体" w:hAnsi="Times New Roman"/>
      <w:sz w:val="21"/>
      <w:szCs w:val="21"/>
    </w:rPr>
  </w:style>
  <w:style w:type="paragraph" w:customStyle="1" w:styleId="CharCharCharChar1">
    <w:name w:val="Char Char Char Char1"/>
    <w:basedOn w:val="a"/>
    <w:qFormat/>
    <w:rsid w:val="0065452B"/>
    <w:pPr>
      <w:widowControl w:val="0"/>
      <w:spacing w:line="240" w:lineRule="auto"/>
      <w:ind w:firstLineChars="0" w:firstLine="0"/>
    </w:pPr>
    <w:rPr>
      <w:rFonts w:ascii="Times New Roman" w:eastAsia="宋体" w:hAnsi="Times New Roman"/>
      <w:sz w:val="21"/>
      <w:szCs w:val="21"/>
    </w:rPr>
  </w:style>
  <w:style w:type="paragraph" w:customStyle="1" w:styleId="afff0">
    <w:name w:val="公文"/>
    <w:basedOn w:val="a"/>
    <w:qFormat/>
    <w:rsid w:val="0065452B"/>
    <w:pPr>
      <w:widowControl w:val="0"/>
      <w:spacing w:line="520" w:lineRule="exact"/>
      <w:ind w:firstLineChars="0" w:firstLine="0"/>
    </w:pPr>
    <w:rPr>
      <w:rFonts w:ascii="宋体" w:eastAsia="宋体" w:hAnsi="宋体" w:cs="宋体"/>
      <w:b/>
      <w:bCs/>
      <w:sz w:val="28"/>
      <w:szCs w:val="28"/>
    </w:rPr>
  </w:style>
  <w:style w:type="paragraph" w:customStyle="1" w:styleId="KWNormal">
    <w:name w:val="K&amp;W Normal"/>
    <w:qFormat/>
    <w:rsid w:val="0065452B"/>
    <w:pPr>
      <w:spacing w:after="360" w:line="320" w:lineRule="atLeast"/>
      <w:jc w:val="both"/>
    </w:pPr>
    <w:rPr>
      <w:rFonts w:ascii="Arial" w:eastAsia="楷体_GB2312" w:hAnsi="Arial" w:cs="Arial"/>
      <w:color w:val="000000"/>
      <w:kern w:val="0"/>
      <w:sz w:val="24"/>
      <w:szCs w:val="24"/>
      <w:lang w:eastAsia="en-US"/>
    </w:rPr>
  </w:style>
  <w:style w:type="paragraph" w:customStyle="1" w:styleId="CharCharCharCharCharCharCharCharCharCharCharCharChar">
    <w:name w:val="Char Char Char Char Char Char Char Char Char Char Char Char Char"/>
    <w:basedOn w:val="a"/>
    <w:qFormat/>
    <w:rsid w:val="0065452B"/>
    <w:pPr>
      <w:widowControl w:val="0"/>
      <w:spacing w:line="240" w:lineRule="auto"/>
      <w:ind w:firstLineChars="0" w:firstLine="0"/>
    </w:pPr>
    <w:rPr>
      <w:rFonts w:ascii="Times New Roman" w:eastAsia="宋体" w:hAnsi="Times New Roman"/>
      <w:sz w:val="21"/>
      <w:szCs w:val="21"/>
    </w:rPr>
  </w:style>
  <w:style w:type="paragraph" w:customStyle="1" w:styleId="CharCharCharCharCharCharCharCharCharCharCharCharCharCharCharCharCharCharChar">
    <w:name w:val="Char Char Char Char Char Char Char Char Char Char Char Char Char Char Char Char Char Char Char"/>
    <w:basedOn w:val="a"/>
    <w:qFormat/>
    <w:rsid w:val="0065452B"/>
    <w:pPr>
      <w:widowControl w:val="0"/>
      <w:tabs>
        <w:tab w:val="left" w:pos="360"/>
      </w:tabs>
      <w:spacing w:line="240" w:lineRule="auto"/>
      <w:ind w:firstLine="200"/>
    </w:pPr>
    <w:rPr>
      <w:rFonts w:ascii="Times New Roman" w:hAnsi="Times New Roman"/>
      <w:sz w:val="24"/>
    </w:rPr>
  </w:style>
  <w:style w:type="paragraph" w:customStyle="1" w:styleId="afff1">
    <w:name w:val="正文 软件"/>
    <w:basedOn w:val="af5"/>
    <w:qFormat/>
    <w:rsid w:val="0065452B"/>
    <w:pPr>
      <w:tabs>
        <w:tab w:val="left" w:pos="590"/>
      </w:tabs>
      <w:spacing w:beforeLines="50" w:afterLines="50" w:line="360" w:lineRule="auto"/>
      <w:ind w:leftChars="1" w:left="2" w:firstLineChars="200" w:firstLine="640"/>
    </w:pPr>
    <w:rPr>
      <w:rFonts w:ascii="仿宋_GB2312" w:eastAsia="仿宋_GB2312" w:cs="宋体" w:hint="eastAsia"/>
      <w:sz w:val="32"/>
      <w:szCs w:val="32"/>
    </w:rPr>
  </w:style>
  <w:style w:type="paragraph" w:customStyle="1" w:styleId="14">
    <w:name w:val="列出段落1"/>
    <w:basedOn w:val="a"/>
    <w:uiPriority w:val="99"/>
    <w:qFormat/>
    <w:rsid w:val="0065452B"/>
    <w:pPr>
      <w:widowControl w:val="0"/>
      <w:spacing w:line="240" w:lineRule="auto"/>
      <w:ind w:firstLine="420"/>
    </w:pPr>
    <w:rPr>
      <w:rFonts w:ascii="Calibri" w:eastAsia="宋体" w:hAnsi="Calibri" w:cs="Calibri"/>
      <w:sz w:val="21"/>
      <w:szCs w:val="21"/>
    </w:rPr>
  </w:style>
  <w:style w:type="paragraph" w:customStyle="1" w:styleId="29">
    <w:name w:val="日期2"/>
    <w:basedOn w:val="a"/>
    <w:next w:val="a"/>
    <w:qFormat/>
    <w:rsid w:val="0065452B"/>
    <w:pPr>
      <w:widowControl w:val="0"/>
      <w:autoSpaceDE w:val="0"/>
      <w:autoSpaceDN w:val="0"/>
      <w:adjustRightInd w:val="0"/>
      <w:spacing w:line="240" w:lineRule="auto"/>
      <w:ind w:firstLineChars="0" w:firstLine="0"/>
    </w:pPr>
    <w:rPr>
      <w:rFonts w:ascii="宋体" w:eastAsia="宋体" w:hAnsi="宋体"/>
      <w:sz w:val="30"/>
      <w:szCs w:val="20"/>
    </w:rPr>
  </w:style>
  <w:style w:type="paragraph" w:customStyle="1" w:styleId="Char1CharCharCharCharCharCharCharCharChar">
    <w:name w:val="Char1 Char Char Char Char Char Char Char Char Char"/>
    <w:basedOn w:val="a"/>
    <w:qFormat/>
    <w:rsid w:val="0065452B"/>
    <w:pPr>
      <w:spacing w:after="160" w:line="240" w:lineRule="exact"/>
      <w:ind w:firstLineChars="0" w:firstLine="0"/>
      <w:jc w:val="left"/>
    </w:pPr>
    <w:rPr>
      <w:rFonts w:ascii="Verdana" w:eastAsia="宋体" w:hAnsi="Verdana" w:cs="Verdana"/>
      <w:kern w:val="0"/>
      <w:sz w:val="20"/>
      <w:szCs w:val="20"/>
      <w:lang w:eastAsia="en-US"/>
    </w:rPr>
  </w:style>
  <w:style w:type="paragraph" w:customStyle="1" w:styleId="reader-word-layerreader-word-s1-4">
    <w:name w:val="reader-word-layer reader-word-s1-4"/>
    <w:basedOn w:val="a"/>
    <w:qFormat/>
    <w:rsid w:val="0065452B"/>
    <w:pPr>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msonormalcxspmiddle">
    <w:name w:val="msonormalcxspmiddle"/>
    <w:basedOn w:val="a"/>
    <w:qFormat/>
    <w:rsid w:val="0065452B"/>
    <w:pPr>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reader-word-layerreader-word-s5-7">
    <w:name w:val="reader-word-layer reader-word-s5-7"/>
    <w:basedOn w:val="a"/>
    <w:qFormat/>
    <w:rsid w:val="0065452B"/>
    <w:pPr>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KWheading5">
    <w:name w:val="K&amp;W heading 5"/>
    <w:basedOn w:val="a"/>
    <w:qFormat/>
    <w:rsid w:val="0065452B"/>
    <w:pPr>
      <w:tabs>
        <w:tab w:val="left" w:pos="1701"/>
      </w:tabs>
      <w:spacing w:after="360" w:line="320" w:lineRule="exact"/>
      <w:ind w:left="1701" w:firstLineChars="0" w:hanging="567"/>
      <w:outlineLvl w:val="4"/>
    </w:pPr>
    <w:rPr>
      <w:rFonts w:ascii="Arial" w:eastAsia="楷体_GB2312" w:hAnsi="Arial"/>
      <w:kern w:val="0"/>
      <w:sz w:val="24"/>
      <w:szCs w:val="20"/>
      <w:lang w:eastAsia="en-US"/>
    </w:rPr>
  </w:style>
  <w:style w:type="paragraph" w:customStyle="1" w:styleId="CharChar">
    <w:name w:val="正文 Char Char"/>
    <w:basedOn w:val="a"/>
    <w:qFormat/>
    <w:rsid w:val="0065452B"/>
    <w:pPr>
      <w:spacing w:line="240" w:lineRule="auto"/>
      <w:ind w:firstLineChars="0" w:firstLine="0"/>
    </w:pPr>
    <w:rPr>
      <w:rFonts w:ascii="Times New Roman" w:eastAsia="Times New Roman" w:hAnsi="Times New Roman"/>
      <w:kern w:val="0"/>
      <w:szCs w:val="20"/>
      <w:lang w:eastAsia="en-US"/>
    </w:rPr>
  </w:style>
  <w:style w:type="paragraph" w:customStyle="1" w:styleId="2a">
    <w:name w:val="列出段落2"/>
    <w:basedOn w:val="a"/>
    <w:qFormat/>
    <w:rsid w:val="0065452B"/>
    <w:pPr>
      <w:widowControl w:val="0"/>
      <w:spacing w:line="240" w:lineRule="auto"/>
      <w:ind w:firstLine="420"/>
    </w:pPr>
    <w:rPr>
      <w:rFonts w:ascii="Times New Roman" w:eastAsia="宋体" w:hAnsi="Times New Roman"/>
      <w:sz w:val="21"/>
      <w:szCs w:val="24"/>
    </w:rPr>
  </w:style>
  <w:style w:type="paragraph" w:customStyle="1" w:styleId="KWheading4">
    <w:name w:val="K&amp;W heading 4"/>
    <w:basedOn w:val="a"/>
    <w:qFormat/>
    <w:rsid w:val="0065452B"/>
    <w:pPr>
      <w:tabs>
        <w:tab w:val="left" w:pos="1134"/>
      </w:tabs>
      <w:spacing w:after="360" w:line="320" w:lineRule="exact"/>
      <w:ind w:left="1134" w:firstLineChars="0" w:hanging="567"/>
      <w:outlineLvl w:val="3"/>
    </w:pPr>
    <w:rPr>
      <w:rFonts w:ascii="Arial" w:eastAsia="楷体_GB2312" w:hAnsi="Arial"/>
      <w:kern w:val="0"/>
      <w:sz w:val="24"/>
      <w:szCs w:val="20"/>
      <w:lang w:eastAsia="en-US"/>
    </w:rPr>
  </w:style>
  <w:style w:type="paragraph" w:customStyle="1" w:styleId="15">
    <w:name w:val="1"/>
    <w:basedOn w:val="a"/>
    <w:qFormat/>
    <w:rsid w:val="0065452B"/>
    <w:pPr>
      <w:widowControl w:val="0"/>
      <w:spacing w:line="240" w:lineRule="auto"/>
      <w:ind w:firstLineChars="0" w:firstLine="0"/>
    </w:pPr>
    <w:rPr>
      <w:rFonts w:ascii="Times New Roman" w:eastAsia="宋体" w:hAnsi="Times New Roman"/>
      <w:sz w:val="21"/>
      <w:szCs w:val="24"/>
    </w:rPr>
  </w:style>
  <w:style w:type="paragraph" w:customStyle="1" w:styleId="CharCharChar1">
    <w:name w:val="Char Char Char1"/>
    <w:basedOn w:val="a"/>
    <w:qFormat/>
    <w:rsid w:val="0065452B"/>
    <w:pPr>
      <w:widowControl w:val="0"/>
      <w:snapToGrid w:val="0"/>
      <w:spacing w:line="240" w:lineRule="auto"/>
      <w:ind w:firstLineChars="0" w:firstLine="0"/>
    </w:pPr>
    <w:rPr>
      <w:rFonts w:hAnsi="Times New Roman" w:cs="仿宋_GB2312"/>
      <w:kern w:val="0"/>
    </w:rPr>
  </w:style>
  <w:style w:type="character" w:customStyle="1" w:styleId="KWheading2Char">
    <w:name w:val="K&amp;W heading 2 Char"/>
    <w:link w:val="KWheading2"/>
    <w:qFormat/>
    <w:locked/>
    <w:rsid w:val="0065452B"/>
    <w:rPr>
      <w:rFonts w:ascii="Arial" w:eastAsia="楷体_GB2312" w:hAnsi="Arial" w:cs="Arial"/>
      <w:sz w:val="24"/>
      <w:lang w:eastAsia="en-US"/>
    </w:rPr>
  </w:style>
  <w:style w:type="paragraph" w:customStyle="1" w:styleId="KWheading2">
    <w:name w:val="K&amp;W heading 2"/>
    <w:basedOn w:val="a"/>
    <w:next w:val="a"/>
    <w:link w:val="KWheading2Char"/>
    <w:qFormat/>
    <w:rsid w:val="0065452B"/>
    <w:pPr>
      <w:keepNext/>
      <w:widowControl w:val="0"/>
      <w:tabs>
        <w:tab w:val="left" w:pos="567"/>
      </w:tabs>
      <w:spacing w:after="360" w:line="320" w:lineRule="exact"/>
      <w:ind w:left="567" w:firstLineChars="0" w:hanging="567"/>
      <w:outlineLvl w:val="1"/>
    </w:pPr>
    <w:rPr>
      <w:rFonts w:ascii="Arial" w:eastAsia="楷体_GB2312" w:hAnsi="Arial" w:cs="Arial"/>
      <w:sz w:val="24"/>
      <w:szCs w:val="22"/>
      <w:lang w:eastAsia="en-US"/>
    </w:rPr>
  </w:style>
  <w:style w:type="paragraph" w:customStyle="1" w:styleId="KWheading3">
    <w:name w:val="K&amp;W heading 3"/>
    <w:basedOn w:val="a"/>
    <w:qFormat/>
    <w:rsid w:val="0065452B"/>
    <w:pPr>
      <w:tabs>
        <w:tab w:val="left" w:pos="567"/>
      </w:tabs>
      <w:spacing w:after="360" w:line="320" w:lineRule="exact"/>
      <w:ind w:left="567" w:firstLineChars="0" w:hanging="567"/>
      <w:outlineLvl w:val="2"/>
    </w:pPr>
    <w:rPr>
      <w:rFonts w:ascii="Arial" w:eastAsia="楷体_GB2312" w:hAnsi="Arial"/>
      <w:kern w:val="0"/>
      <w:sz w:val="24"/>
      <w:szCs w:val="20"/>
      <w:lang w:eastAsia="en-US"/>
    </w:rPr>
  </w:style>
  <w:style w:type="paragraph" w:customStyle="1" w:styleId="afff2">
    <w:name w:val="标题一"/>
    <w:basedOn w:val="1"/>
    <w:next w:val="KWBodytext"/>
    <w:qFormat/>
    <w:rsid w:val="0065452B"/>
    <w:pPr>
      <w:tabs>
        <w:tab w:val="left" w:pos="567"/>
      </w:tabs>
      <w:spacing w:beforeLines="50" w:line="500" w:lineRule="exact"/>
    </w:pPr>
    <w:rPr>
      <w:b/>
      <w:kern w:val="0"/>
    </w:rPr>
  </w:style>
  <w:style w:type="paragraph" w:customStyle="1" w:styleId="Char1CharCharCharCharCharCharCharCharCharCharCharCharCharCharCharCharCharCharCharCharChar">
    <w:name w:val="Char1 Char Char Char Char Char Char Char Char Char Char Char Char Char Char Char Char Char Char Char Char Char"/>
    <w:basedOn w:val="a"/>
    <w:qFormat/>
    <w:rsid w:val="0065452B"/>
    <w:pPr>
      <w:widowControl w:val="0"/>
      <w:tabs>
        <w:tab w:val="left" w:pos="360"/>
      </w:tabs>
      <w:spacing w:line="240" w:lineRule="auto"/>
      <w:ind w:left="360" w:firstLineChars="0" w:hanging="360"/>
    </w:pPr>
    <w:rPr>
      <w:rFonts w:ascii="Times New Roman" w:hAnsi="Times New Roman"/>
      <w:sz w:val="24"/>
    </w:rPr>
  </w:style>
  <w:style w:type="character" w:customStyle="1" w:styleId="txtcontent11">
    <w:name w:val="txtcontent11"/>
    <w:uiPriority w:val="99"/>
    <w:qFormat/>
    <w:rsid w:val="0065452B"/>
    <w:rPr>
      <w:rFonts w:ascii="??" w:hAnsi="??" w:hint="default"/>
      <w:color w:val="000000"/>
      <w:sz w:val="21"/>
    </w:rPr>
  </w:style>
  <w:style w:type="character" w:customStyle="1" w:styleId="font01">
    <w:name w:val="font01"/>
    <w:qFormat/>
    <w:rsid w:val="0065452B"/>
    <w:rPr>
      <w:rFonts w:ascii="Tahoma" w:hAnsi="Tahoma" w:cs="Tahoma" w:hint="default"/>
      <w:color w:val="000000"/>
      <w:sz w:val="18"/>
      <w:szCs w:val="18"/>
      <w:u w:val="none"/>
    </w:rPr>
  </w:style>
  <w:style w:type="character" w:customStyle="1" w:styleId="CharChar2">
    <w:name w:val="Char Char2"/>
    <w:qFormat/>
    <w:rsid w:val="0065452B"/>
    <w:rPr>
      <w:rFonts w:ascii="Courier New" w:eastAsia="宋体" w:hAnsi="Courier New" w:cs="Courier New" w:hint="default"/>
      <w:kern w:val="2"/>
      <w:sz w:val="24"/>
      <w:lang w:val="en-US" w:eastAsia="zh-CN" w:bidi="ar-SA"/>
    </w:rPr>
  </w:style>
  <w:style w:type="character" w:customStyle="1" w:styleId="CharChar0">
    <w:name w:val="Char Char"/>
    <w:qFormat/>
    <w:rsid w:val="0065452B"/>
    <w:rPr>
      <w:kern w:val="2"/>
      <w:sz w:val="21"/>
      <w:szCs w:val="24"/>
      <w:shd w:val="clear" w:color="auto" w:fill="000080"/>
    </w:rPr>
  </w:style>
  <w:style w:type="character" w:customStyle="1" w:styleId="BalloonTextChar">
    <w:name w:val="Balloon Text Char"/>
    <w:qFormat/>
    <w:locked/>
    <w:rsid w:val="0065452B"/>
    <w:rPr>
      <w:rFonts w:ascii="Times New Roman" w:hAnsi="Times New Roman" w:cs="Times New Roman" w:hint="default"/>
      <w:sz w:val="18"/>
      <w:szCs w:val="18"/>
    </w:rPr>
  </w:style>
  <w:style w:type="character" w:customStyle="1" w:styleId="CharChar10">
    <w:name w:val="普通文字 Char Char1"/>
    <w:qFormat/>
    <w:locked/>
    <w:rsid w:val="0065452B"/>
    <w:rPr>
      <w:rFonts w:ascii="Courier New" w:eastAsia="宋体" w:hAnsi="Courier New" w:cs="Courier New" w:hint="default"/>
      <w:kern w:val="2"/>
      <w:sz w:val="24"/>
      <w:szCs w:val="24"/>
      <w:lang w:val="en-US" w:eastAsia="zh-CN"/>
    </w:rPr>
  </w:style>
  <w:style w:type="character" w:customStyle="1" w:styleId="CharChar5">
    <w:name w:val="普通文字 Char Char"/>
    <w:qFormat/>
    <w:rsid w:val="0065452B"/>
    <w:rPr>
      <w:rFonts w:ascii="Courier New" w:eastAsia="宋体" w:hAnsi="Courier New" w:cs="Courier New" w:hint="default"/>
      <w:kern w:val="2"/>
      <w:sz w:val="24"/>
      <w:szCs w:val="24"/>
      <w:lang w:val="en-US" w:eastAsia="zh-CN"/>
    </w:rPr>
  </w:style>
  <w:style w:type="character" w:customStyle="1" w:styleId="font21">
    <w:name w:val="font21"/>
    <w:qFormat/>
    <w:rsid w:val="0065452B"/>
    <w:rPr>
      <w:rFonts w:ascii="宋体" w:eastAsia="宋体" w:hAnsi="宋体" w:cs="宋体" w:hint="eastAsia"/>
      <w:color w:val="000000"/>
      <w:sz w:val="18"/>
      <w:szCs w:val="18"/>
      <w:u w:val="none"/>
    </w:rPr>
  </w:style>
  <w:style w:type="character" w:customStyle="1" w:styleId="Char14">
    <w:name w:val="文档结构图 Char1"/>
    <w:qFormat/>
    <w:rsid w:val="0065452B"/>
    <w:rPr>
      <w:rFonts w:ascii="宋体" w:eastAsia="宋体" w:hAnsi="宋体" w:hint="eastAsia"/>
      <w:kern w:val="2"/>
      <w:sz w:val="18"/>
      <w:szCs w:val="18"/>
    </w:rPr>
  </w:style>
  <w:style w:type="character" w:customStyle="1" w:styleId="Char15">
    <w:name w:val="批注主题 Char1"/>
    <w:qFormat/>
    <w:rsid w:val="0065452B"/>
    <w:rPr>
      <w:b/>
      <w:bCs/>
      <w:kern w:val="2"/>
      <w:sz w:val="21"/>
      <w:szCs w:val="24"/>
    </w:rPr>
  </w:style>
  <w:style w:type="character" w:customStyle="1" w:styleId="Char16">
    <w:name w:val="正文文本 Char1"/>
    <w:qFormat/>
    <w:rsid w:val="0065452B"/>
    <w:rPr>
      <w:kern w:val="2"/>
      <w:sz w:val="21"/>
      <w:szCs w:val="22"/>
    </w:rPr>
  </w:style>
  <w:style w:type="character" w:customStyle="1" w:styleId="articlef141">
    <w:name w:val="article_f141"/>
    <w:qFormat/>
    <w:rsid w:val="0065452B"/>
    <w:rPr>
      <w:color w:val="000000"/>
      <w:sz w:val="21"/>
      <w:szCs w:val="21"/>
    </w:rPr>
  </w:style>
  <w:style w:type="character" w:customStyle="1" w:styleId="Char17">
    <w:name w:val="副标题 Char1"/>
    <w:uiPriority w:val="11"/>
    <w:qFormat/>
    <w:rsid w:val="0065452B"/>
    <w:rPr>
      <w:rFonts w:ascii="Cambria" w:hAnsi="Cambria" w:cs="Times New Roman" w:hint="default"/>
      <w:b/>
      <w:bCs/>
      <w:kern w:val="28"/>
      <w:sz w:val="32"/>
      <w:szCs w:val="32"/>
    </w:rPr>
  </w:style>
  <w:style w:type="paragraph" w:customStyle="1" w:styleId="16">
    <w:name w:val="正文1"/>
    <w:qFormat/>
    <w:rsid w:val="0065452B"/>
    <w:pPr>
      <w:jc w:val="both"/>
    </w:pPr>
    <w:rPr>
      <w:rFonts w:ascii="Calibri" w:eastAsia="宋体" w:hAnsi="Calibri" w:cs="宋体"/>
      <w:szCs w:val="21"/>
    </w:rPr>
  </w:style>
  <w:style w:type="paragraph" w:customStyle="1" w:styleId="TOC2">
    <w:name w:val="TOC2"/>
    <w:basedOn w:val="a"/>
    <w:next w:val="a"/>
    <w:qFormat/>
    <w:rsid w:val="0065452B"/>
    <w:pPr>
      <w:spacing w:line="240" w:lineRule="auto"/>
      <w:ind w:leftChars="200" w:left="420" w:firstLineChars="0" w:firstLine="0"/>
      <w:textAlignment w:val="baseline"/>
    </w:pPr>
    <w:rPr>
      <w:rFonts w:ascii="Times New Roman" w:eastAsia="宋体" w:hAnsi="Times New Roman"/>
      <w:sz w:val="21"/>
      <w:szCs w:val="24"/>
    </w:rPr>
  </w:style>
  <w:style w:type="character" w:customStyle="1" w:styleId="NormalCharacter">
    <w:name w:val="NormalCharacter"/>
    <w:qFormat/>
    <w:rsid w:val="0065452B"/>
  </w:style>
  <w:style w:type="paragraph" w:customStyle="1" w:styleId="17">
    <w:name w:val="修订1"/>
    <w:hidden/>
    <w:uiPriority w:val="99"/>
    <w:semiHidden/>
    <w:qFormat/>
    <w:rsid w:val="0065452B"/>
    <w:rPr>
      <w:rFonts w:ascii="Times New Roman" w:eastAsia="宋体" w:hAnsi="Times New Roman" w:cs="Times New Roman"/>
      <w:szCs w:val="21"/>
    </w:rPr>
  </w:style>
  <w:style w:type="character" w:customStyle="1" w:styleId="HTMLChar1">
    <w:name w:val="HTML 预设格式 Char1"/>
    <w:basedOn w:val="a0"/>
    <w:uiPriority w:val="99"/>
    <w:semiHidden/>
    <w:qFormat/>
    <w:rsid w:val="0065452B"/>
    <w:rPr>
      <w:rFonts w:ascii="Courier New" w:eastAsia="宋体" w:hAnsi="Courier New" w:cs="Courier New"/>
      <w:sz w:val="20"/>
      <w:szCs w:val="20"/>
    </w:rPr>
  </w:style>
  <w:style w:type="character" w:customStyle="1" w:styleId="CharChar6">
    <w:name w:val="Char Char6"/>
    <w:semiHidden/>
    <w:qFormat/>
    <w:locked/>
    <w:rsid w:val="0065452B"/>
    <w:rPr>
      <w:rFonts w:eastAsia="宋体"/>
      <w:kern w:val="2"/>
      <w:sz w:val="18"/>
      <w:szCs w:val="18"/>
      <w:lang w:val="en-US" w:eastAsia="zh-CN" w:bidi="ar-SA"/>
    </w:rPr>
  </w:style>
  <w:style w:type="character" w:customStyle="1" w:styleId="CharChar50">
    <w:name w:val="Char Char5"/>
    <w:semiHidden/>
    <w:qFormat/>
    <w:locked/>
    <w:rsid w:val="0065452B"/>
    <w:rPr>
      <w:rFonts w:eastAsia="宋体"/>
      <w:kern w:val="2"/>
      <w:sz w:val="18"/>
      <w:szCs w:val="18"/>
      <w:lang w:val="en-US" w:eastAsia="zh-CN" w:bidi="ar-SA"/>
    </w:rPr>
  </w:style>
  <w:style w:type="character" w:customStyle="1" w:styleId="CharChar7">
    <w:name w:val="Char Char7"/>
    <w:semiHidden/>
    <w:qFormat/>
    <w:locked/>
    <w:rsid w:val="0065452B"/>
    <w:rPr>
      <w:rFonts w:eastAsia="宋体"/>
      <w:kern w:val="2"/>
      <w:sz w:val="21"/>
      <w:szCs w:val="21"/>
      <w:lang w:val="en-US" w:eastAsia="zh-CN" w:bidi="ar-SA"/>
    </w:rPr>
  </w:style>
  <w:style w:type="character" w:customStyle="1" w:styleId="Char18">
    <w:name w:val="宏文本 Char1"/>
    <w:basedOn w:val="a0"/>
    <w:uiPriority w:val="99"/>
    <w:semiHidden/>
    <w:qFormat/>
    <w:rsid w:val="0065452B"/>
    <w:rPr>
      <w:rFonts w:ascii="Courier New" w:eastAsia="宋体" w:hAnsi="Courier New" w:cs="Courier New"/>
      <w:sz w:val="24"/>
      <w:szCs w:val="24"/>
    </w:rPr>
  </w:style>
  <w:style w:type="character" w:customStyle="1" w:styleId="Char19">
    <w:name w:val="称呼 Char1"/>
    <w:basedOn w:val="a0"/>
    <w:uiPriority w:val="99"/>
    <w:semiHidden/>
    <w:qFormat/>
    <w:rsid w:val="0065452B"/>
    <w:rPr>
      <w:rFonts w:ascii="Calibri" w:eastAsia="宋体" w:hAnsi="Calibri" w:cs="Times New Roman"/>
    </w:rPr>
  </w:style>
  <w:style w:type="character" w:customStyle="1" w:styleId="Char1a">
    <w:name w:val="签名 Char1"/>
    <w:basedOn w:val="a0"/>
    <w:uiPriority w:val="99"/>
    <w:semiHidden/>
    <w:qFormat/>
    <w:rsid w:val="0065452B"/>
    <w:rPr>
      <w:rFonts w:ascii="Calibri" w:eastAsia="宋体" w:hAnsi="Calibri" w:cs="Times New Roman"/>
    </w:rPr>
  </w:style>
  <w:style w:type="character" w:customStyle="1" w:styleId="Char1b">
    <w:name w:val="尾注文本 Char1"/>
    <w:basedOn w:val="a0"/>
    <w:uiPriority w:val="99"/>
    <w:semiHidden/>
    <w:qFormat/>
    <w:rsid w:val="0065452B"/>
    <w:rPr>
      <w:rFonts w:ascii="Calibri" w:eastAsia="宋体" w:hAnsi="Calibri" w:cs="Times New Roman"/>
    </w:rPr>
  </w:style>
  <w:style w:type="character" w:customStyle="1" w:styleId="HTMLChar10">
    <w:name w:val="HTML 地址 Char1"/>
    <w:basedOn w:val="a0"/>
    <w:uiPriority w:val="99"/>
    <w:semiHidden/>
    <w:qFormat/>
    <w:rsid w:val="0065452B"/>
    <w:rPr>
      <w:rFonts w:ascii="Calibri" w:eastAsia="宋体" w:hAnsi="Calibri" w:cs="Times New Roman"/>
      <w:i/>
      <w:iCs/>
    </w:rPr>
  </w:style>
  <w:style w:type="character" w:customStyle="1" w:styleId="Char1c">
    <w:name w:val="注释标题 Char1"/>
    <w:basedOn w:val="a0"/>
    <w:uiPriority w:val="99"/>
    <w:semiHidden/>
    <w:qFormat/>
    <w:rsid w:val="0065452B"/>
    <w:rPr>
      <w:rFonts w:ascii="Calibri" w:eastAsia="宋体" w:hAnsi="Calibri" w:cs="Times New Roman"/>
    </w:rPr>
  </w:style>
  <w:style w:type="character" w:customStyle="1" w:styleId="3Char10">
    <w:name w:val="正文文本 3 Char1"/>
    <w:basedOn w:val="a0"/>
    <w:uiPriority w:val="99"/>
    <w:semiHidden/>
    <w:qFormat/>
    <w:rsid w:val="0065452B"/>
    <w:rPr>
      <w:rFonts w:ascii="Calibri" w:eastAsia="宋体" w:hAnsi="Calibri" w:cs="Times New Roman"/>
      <w:sz w:val="16"/>
      <w:szCs w:val="16"/>
    </w:rPr>
  </w:style>
  <w:style w:type="character" w:customStyle="1" w:styleId="Char1d">
    <w:name w:val="电子邮件签名 Char1"/>
    <w:basedOn w:val="a0"/>
    <w:uiPriority w:val="99"/>
    <w:semiHidden/>
    <w:qFormat/>
    <w:rsid w:val="0065452B"/>
    <w:rPr>
      <w:rFonts w:ascii="Calibri" w:eastAsia="宋体" w:hAnsi="Calibri" w:cs="Times New Roman"/>
    </w:rPr>
  </w:style>
  <w:style w:type="character" w:customStyle="1" w:styleId="Char1e">
    <w:name w:val="结束语 Char1"/>
    <w:basedOn w:val="a0"/>
    <w:uiPriority w:val="99"/>
    <w:semiHidden/>
    <w:qFormat/>
    <w:rsid w:val="0065452B"/>
    <w:rPr>
      <w:rFonts w:ascii="Calibri" w:eastAsia="宋体" w:hAnsi="Calibri" w:cs="Times New Roman"/>
    </w:rPr>
  </w:style>
  <w:style w:type="character" w:customStyle="1" w:styleId="Char1f">
    <w:name w:val="脚注文本 Char1"/>
    <w:basedOn w:val="a0"/>
    <w:uiPriority w:val="99"/>
    <w:semiHidden/>
    <w:qFormat/>
    <w:rsid w:val="0065452B"/>
    <w:rPr>
      <w:rFonts w:ascii="Calibri" w:eastAsia="宋体" w:hAnsi="Calibri" w:cs="Times New Roman"/>
      <w:sz w:val="18"/>
      <w:szCs w:val="18"/>
    </w:rPr>
  </w:style>
  <w:style w:type="character" w:customStyle="1" w:styleId="2Char10">
    <w:name w:val="正文文本 2 Char1"/>
    <w:basedOn w:val="a0"/>
    <w:uiPriority w:val="99"/>
    <w:semiHidden/>
    <w:qFormat/>
    <w:rsid w:val="0065452B"/>
    <w:rPr>
      <w:rFonts w:ascii="Calibri" w:eastAsia="宋体" w:hAnsi="Calibri" w:cs="Times New Roman"/>
    </w:rPr>
  </w:style>
  <w:style w:type="character" w:customStyle="1" w:styleId="Char1f0">
    <w:name w:val="信息标题 Char1"/>
    <w:basedOn w:val="a0"/>
    <w:uiPriority w:val="99"/>
    <w:semiHidden/>
    <w:qFormat/>
    <w:rsid w:val="0065452B"/>
    <w:rPr>
      <w:rFonts w:asciiTheme="majorHAnsi" w:eastAsiaTheme="majorEastAsia" w:hAnsiTheme="majorHAnsi" w:cstheme="majorBidi"/>
      <w:sz w:val="24"/>
      <w:szCs w:val="24"/>
      <w:shd w:val="pct20" w:color="auto" w:fill="auto"/>
    </w:rPr>
  </w:style>
  <w:style w:type="character" w:customStyle="1" w:styleId="2Char11">
    <w:name w:val="正文首行缩进 2 Char1"/>
    <w:basedOn w:val="Char7"/>
    <w:uiPriority w:val="99"/>
    <w:semiHidden/>
    <w:qFormat/>
    <w:rsid w:val="0065452B"/>
    <w:rPr>
      <w:rFonts w:ascii="宋体" w:eastAsia="宋体" w:hAnsi="宋体" w:cs="Times New Roman"/>
      <w:kern w:val="2"/>
      <w:sz w:val="32"/>
      <w:szCs w:val="20"/>
    </w:rPr>
  </w:style>
  <w:style w:type="character" w:customStyle="1" w:styleId="Char1f1">
    <w:name w:val="正文首行缩进 Char1"/>
    <w:basedOn w:val="Char16"/>
    <w:uiPriority w:val="99"/>
    <w:semiHidden/>
    <w:qFormat/>
    <w:rsid w:val="0065452B"/>
    <w:rPr>
      <w:rFonts w:ascii="Calibri" w:eastAsia="宋体" w:hAnsi="Calibri" w:cs="Times New Roman"/>
      <w:kern w:val="2"/>
      <w:sz w:val="21"/>
      <w:szCs w:val="22"/>
    </w:rPr>
  </w:style>
  <w:style w:type="table" w:customStyle="1" w:styleId="KWTable">
    <w:name w:val="K&amp;W Table"/>
    <w:basedOn w:val="aff7"/>
    <w:qFormat/>
    <w:rsid w:val="0065452B"/>
    <w:pPr>
      <w:spacing w:before="60" w:after="60"/>
      <w:contextualSpacing/>
    </w:pPr>
    <w:rPr>
      <w:rFonts w:ascii="Arial" w:eastAsia="楷体_GB2312" w:hAnsi="Arial"/>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PMingLiU" w:hAnsi="PMingLiU"/>
        <w:b/>
        <w:sz w:val="20"/>
      </w:rPr>
      <w:tblPr/>
      <w:tcPr>
        <w:shd w:val="clear" w:color="auto" w:fill="E0E0E0"/>
      </w:tcPr>
    </w:tblStylePr>
  </w:style>
  <w:style w:type="paragraph" w:customStyle="1" w:styleId="CharCharCharCharCharCharCharCharCharCharCharCharCharCharCharCharCharChar">
    <w:name w:val="Char Char Char Char Char Char Char Char Char Char Char Char Char Char Char Char Char Char"/>
    <w:basedOn w:val="a"/>
    <w:qFormat/>
    <w:rsid w:val="0065452B"/>
    <w:pPr>
      <w:widowControl w:val="0"/>
      <w:tabs>
        <w:tab w:val="left" w:pos="360"/>
      </w:tabs>
      <w:spacing w:line="240" w:lineRule="auto"/>
      <w:ind w:firstLineChars="0" w:firstLine="0"/>
    </w:pPr>
    <w:rPr>
      <w:rFonts w:ascii="Times New Roman" w:eastAsia="宋体" w:hAnsi="Times New Roman"/>
      <w:sz w:val="24"/>
      <w:szCs w:val="24"/>
    </w:rPr>
  </w:style>
  <w:style w:type="paragraph" w:customStyle="1" w:styleId="38">
    <w:name w:val="列出段落3"/>
    <w:basedOn w:val="a"/>
    <w:qFormat/>
    <w:rsid w:val="0065452B"/>
    <w:pPr>
      <w:widowControl w:val="0"/>
      <w:spacing w:line="240" w:lineRule="auto"/>
      <w:ind w:firstLine="420"/>
    </w:pPr>
    <w:rPr>
      <w:rFonts w:ascii="Calibri" w:eastAsia="宋体" w:hAnsi="Calibri"/>
      <w:sz w:val="21"/>
      <w:szCs w:val="21"/>
    </w:rPr>
  </w:style>
  <w:style w:type="paragraph" w:customStyle="1" w:styleId="2b">
    <w:name w:val="修订2"/>
    <w:hidden/>
    <w:uiPriority w:val="99"/>
    <w:semiHidden/>
    <w:rsid w:val="0065452B"/>
    <w:rPr>
      <w:rFonts w:ascii="Times New Roman" w:eastAsia="宋体" w:hAnsi="Times New Roman" w:cs="Times New Roman"/>
      <w:szCs w:val="21"/>
    </w:rPr>
  </w:style>
  <w:style w:type="table" w:customStyle="1" w:styleId="18">
    <w:name w:val="网格型1"/>
    <w:basedOn w:val="a1"/>
    <w:rsid w:val="0065452B"/>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WTable1">
    <w:name w:val="K&amp;W Table1"/>
    <w:basedOn w:val="aff7"/>
    <w:rsid w:val="0065452B"/>
    <w:pPr>
      <w:spacing w:before="60" w:after="60"/>
      <w:contextualSpacing/>
    </w:pPr>
    <w:rPr>
      <w:rFonts w:ascii="Arial" w:eastAsia="楷体_GB2312" w:hAnsi="Arial"/>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PMingLiU" w:hAnsi="PMingLiU"/>
        <w:b/>
        <w:sz w:val="20"/>
      </w:rPr>
      <w:tblPr/>
      <w:tcPr>
        <w:shd w:val="clear" w:color="auto" w:fill="E0E0E0"/>
      </w:tcPr>
    </w:tblStylePr>
  </w:style>
  <w:style w:type="paragraph" w:customStyle="1" w:styleId="CharCharCharCharCharCharCharCharCharCharCharChar1Char1">
    <w:name w:val="Char Char Char Char Char Char Char Char Char Char Char Char1 Char1"/>
    <w:basedOn w:val="a"/>
    <w:rsid w:val="0065452B"/>
    <w:pPr>
      <w:widowControl w:val="0"/>
      <w:spacing w:line="240" w:lineRule="auto"/>
      <w:ind w:firstLineChars="0" w:firstLine="0"/>
    </w:pPr>
    <w:rPr>
      <w:rFonts w:ascii="Times New Roman" w:eastAsia="宋体" w:hAnsi="Times New Roman"/>
      <w:sz w:val="21"/>
      <w:szCs w:val="24"/>
    </w:rPr>
  </w:style>
  <w:style w:type="paragraph" w:customStyle="1" w:styleId="CharCharCharCharCharChar1Char1">
    <w:name w:val="Char Char Char Char Char Char1 Char1"/>
    <w:basedOn w:val="a"/>
    <w:rsid w:val="0065452B"/>
    <w:pPr>
      <w:spacing w:after="160" w:line="240" w:lineRule="exact"/>
      <w:ind w:firstLineChars="0" w:firstLine="0"/>
      <w:jc w:val="left"/>
    </w:pPr>
    <w:rPr>
      <w:rFonts w:ascii="Times New Roman" w:hAnsi="Times New Roman"/>
      <w:szCs w:val="24"/>
    </w:rPr>
  </w:style>
  <w:style w:type="paragraph" w:customStyle="1" w:styleId="Char110">
    <w:name w:val="Char11"/>
    <w:basedOn w:val="a"/>
    <w:rsid w:val="0065452B"/>
    <w:pPr>
      <w:widowControl w:val="0"/>
      <w:spacing w:line="240" w:lineRule="auto"/>
      <w:ind w:firstLineChars="0" w:firstLine="0"/>
    </w:pPr>
    <w:rPr>
      <w:rFonts w:ascii="Times New Roman" w:eastAsia="宋体" w:hAnsi="Times New Roman"/>
      <w:sz w:val="21"/>
      <w:szCs w:val="24"/>
    </w:rPr>
  </w:style>
  <w:style w:type="table" w:customStyle="1" w:styleId="2c">
    <w:name w:val="网格型2"/>
    <w:basedOn w:val="a1"/>
    <w:qFormat/>
    <w:rsid w:val="0065452B"/>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WTable2">
    <w:name w:val="K&amp;W Table2"/>
    <w:basedOn w:val="aff7"/>
    <w:qFormat/>
    <w:rsid w:val="0065452B"/>
    <w:pPr>
      <w:spacing w:before="60" w:after="60"/>
      <w:contextualSpacing/>
    </w:pPr>
    <w:rPr>
      <w:rFonts w:ascii="Arial" w:eastAsia="楷体_GB2312" w:hAnsi="Arial"/>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PMingLiU" w:hAnsi="PMingLiU"/>
        <w:b/>
        <w:sz w:val="20"/>
      </w:rPr>
      <w:tblPr/>
      <w:tcPr>
        <w:shd w:val="clear" w:color="auto" w:fill="E0E0E0"/>
      </w:tcPr>
    </w:tblStylePr>
  </w:style>
  <w:style w:type="table" w:customStyle="1" w:styleId="39">
    <w:name w:val="网格型3"/>
    <w:basedOn w:val="a1"/>
    <w:uiPriority w:val="59"/>
    <w:rsid w:val="0065452B"/>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footer" Target="footer1.xm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25682167087599"/>
          <c:y val="3.8488004248735802E-3"/>
          <c:w val="0.50762600901302402"/>
          <c:h val="0.78897884098798499"/>
        </c:manualLayout>
      </c:layout>
      <c:pieChart>
        <c:varyColors val="1"/>
        <c:ser>
          <c:idx val="0"/>
          <c:order val="0"/>
          <c:tx>
            <c:strRef>
              <c:f>Sheet1!$B$1</c:f>
              <c:strCache>
                <c:ptCount val="1"/>
                <c:pt idx="0">
                  <c:v>列2</c:v>
                </c:pt>
              </c:strCache>
            </c:strRef>
          </c:tx>
          <c:dPt>
            <c:idx val="0"/>
            <c:bubble3D val="0"/>
          </c:dPt>
          <c:dPt>
            <c:idx val="1"/>
            <c:bubble3D val="0"/>
          </c:dPt>
          <c:dPt>
            <c:idx val="2"/>
            <c:bubble3D val="0"/>
          </c:dPt>
          <c:dPt>
            <c:idx val="3"/>
            <c:bubble3D val="0"/>
          </c:dPt>
          <c:dLbls>
            <c:dLbl>
              <c:idx val="0"/>
              <c:layout>
                <c:manualLayout>
                  <c:x val="0.179507347677797"/>
                  <c:y val="2.4670501093023801E-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4.4979620470076101E-2"/>
                  <c:y val="-4.3070917177616998E-2"/>
                </c:manualLayout>
              </c:layout>
              <c:tx>
                <c:rich>
                  <a:bodyPr/>
                  <a:lstStyle/>
                  <a:p>
                    <a:r>
                      <a:rPr lang="zh-CN" altLang="en-US"/>
                      <a:t>大学本科</a:t>
                    </a:r>
                    <a:r>
                      <a:rPr lang="en-US" altLang="zh-CN"/>
                      <a:t>,34.19%</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9.78554576318027E-2"/>
                  <c:y val="-6.0095807847899502E-2"/>
                </c:manualLayout>
              </c:layout>
              <c:tx>
                <c:rich>
                  <a:bodyPr/>
                  <a:lstStyle/>
                  <a:p>
                    <a:r>
                      <a:rPr lang="zh-CN" altLang="en-US"/>
                      <a:t>大专</a:t>
                    </a:r>
                    <a:r>
                      <a:rPr lang="en-US" altLang="zh-CN"/>
                      <a:t>, 57.11%</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3444888713000999"/>
                  <c:y val="4.9982601833085297E-2"/>
                </c:manualLayout>
              </c:layout>
              <c:tx>
                <c:rich>
                  <a:bodyPr/>
                  <a:lstStyle/>
                  <a:p>
                    <a:r>
                      <a:rPr lang="zh-CN" altLang="en-US"/>
                      <a:t>中专及以下</a:t>
                    </a:r>
                    <a:r>
                      <a:rPr lang="en-US" altLang="zh-CN"/>
                      <a:t>, 8.58%</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Sheet1!$A$2:$A$5</c:f>
              <c:strCache>
                <c:ptCount val="4"/>
                <c:pt idx="0">
                  <c:v>研究生及以上</c:v>
                </c:pt>
                <c:pt idx="1">
                  <c:v>大学本科</c:v>
                </c:pt>
                <c:pt idx="2">
                  <c:v>大专</c:v>
                </c:pt>
                <c:pt idx="3">
                  <c:v>中专及以下</c:v>
                </c:pt>
              </c:strCache>
            </c:strRef>
          </c:cat>
          <c:val>
            <c:numRef>
              <c:f>Sheet1!$B$2:$B$5</c:f>
              <c:numCache>
                <c:formatCode>0.00%</c:formatCode>
                <c:ptCount val="4"/>
                <c:pt idx="0">
                  <c:v>1.1999999999999999E-3</c:v>
                </c:pt>
                <c:pt idx="1">
                  <c:v>0.34189999999999998</c:v>
                </c:pt>
                <c:pt idx="2">
                  <c:v>0.57110000000000005</c:v>
                </c:pt>
                <c:pt idx="3">
                  <c:v>8.5800000000000001E-2</c:v>
                </c:pt>
              </c:numCache>
            </c:numRef>
          </c:val>
        </c:ser>
        <c:dLbls>
          <c:showLegendKey val="0"/>
          <c:showVal val="1"/>
          <c:showCatName val="1"/>
          <c:showSerName val="0"/>
          <c:showPercent val="0"/>
          <c:showBubbleSize val="0"/>
          <c:showLeaderLines val="1"/>
        </c:dLbls>
        <c:firstSliceAng val="0"/>
      </c:pieChart>
      <c:spPr>
        <a:noFill/>
        <a:ln w="25380">
          <a:noFill/>
        </a:ln>
      </c:spPr>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zero"/>
    <c:showDLblsOverMax val="0"/>
  </c:chart>
  <c:spPr>
    <a:ln w="9525" cap="flat" cmpd="sng" algn="ctr">
      <a:noFill/>
      <a:prstDash val="solid"/>
      <a:round/>
    </a:ln>
  </c:spPr>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列2</c:v>
                </c:pt>
              </c:strCache>
            </c:strRef>
          </c:tx>
          <c:dPt>
            <c:idx val="0"/>
            <c:bubble3D val="0"/>
          </c:dPt>
          <c:dPt>
            <c:idx val="1"/>
            <c:bubble3D val="0"/>
          </c:dPt>
          <c:dPt>
            <c:idx val="2"/>
            <c:bubble3D val="0"/>
          </c:dPt>
          <c:dPt>
            <c:idx val="3"/>
            <c:bubble3D val="0"/>
          </c:dPt>
          <c:dPt>
            <c:idx val="4"/>
            <c:bubble3D val="0"/>
          </c:dPt>
          <c:dLbls>
            <c:dLbl>
              <c:idx val="0"/>
              <c:layout>
                <c:manualLayout>
                  <c:x val="0.15643802647412799"/>
                  <c:y val="1.6444910330481101E-2"/>
                </c:manualLayout>
              </c:layout>
              <c:tx>
                <c:rich>
                  <a:bodyPr/>
                  <a:lstStyle/>
                  <a:p>
                    <a:r>
                      <a:rPr lang="en-US" altLang="en-US"/>
                      <a:t>30</a:t>
                    </a:r>
                    <a:r>
                      <a:rPr lang="zh-CN" altLang="en-US"/>
                      <a:t>岁以下：</a:t>
                    </a:r>
                    <a:r>
                      <a:rPr lang="en-US" altLang="en-US"/>
                      <a:t>13.60%</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3694344163658303E-2"/>
                  <c:y val="-0.185758513931889"/>
                </c:manualLayout>
              </c:layout>
              <c:tx>
                <c:rich>
                  <a:bodyPr/>
                  <a:lstStyle/>
                  <a:p>
                    <a:r>
                      <a:rPr lang="en-US" altLang="en-US"/>
                      <a:t>31-35</a:t>
                    </a:r>
                    <a:r>
                      <a:rPr lang="zh-CN" altLang="en-US"/>
                      <a:t>岁：</a:t>
                    </a:r>
                    <a:r>
                      <a:rPr lang="en-US" altLang="en-US"/>
                      <a:t>14.71%</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81347773766546E-2"/>
                  <c:y val="8.6687306501548003E-2"/>
                </c:manualLayout>
              </c:layout>
              <c:tx>
                <c:rich>
                  <a:bodyPr/>
                  <a:lstStyle/>
                  <a:p>
                    <a:r>
                      <a:rPr lang="en-US" altLang="en-US"/>
                      <a:t>36-45</a:t>
                    </a:r>
                    <a:r>
                      <a:rPr lang="zh-CN" altLang="en-US"/>
                      <a:t>岁：</a:t>
                    </a:r>
                    <a:r>
                      <a:rPr lang="en-US" altLang="en-US"/>
                      <a:t>9.68%</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660649819494601E-2"/>
                  <c:y val="6.6047471620227005E-2"/>
                </c:manualLayout>
              </c:layout>
              <c:tx>
                <c:rich>
                  <a:bodyPr/>
                  <a:lstStyle/>
                  <a:p>
                    <a:r>
                      <a:rPr lang="en-US" altLang="en-US"/>
                      <a:t>46-55</a:t>
                    </a:r>
                    <a:r>
                      <a:rPr lang="zh-CN" altLang="en-US"/>
                      <a:t>岁：</a:t>
                    </a:r>
                    <a:r>
                      <a:rPr lang="en-US" altLang="en-US"/>
                      <a:t>51.35%</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16847172081829101"/>
                  <c:y val="0.111455108359133"/>
                </c:manualLayout>
              </c:layout>
              <c:tx>
                <c:rich>
                  <a:bodyPr/>
                  <a:lstStyle/>
                  <a:p>
                    <a:r>
                      <a:rPr lang="en-US" altLang="en-US"/>
                      <a:t>56</a:t>
                    </a:r>
                    <a:r>
                      <a:rPr lang="zh-CN" altLang="en-US"/>
                      <a:t>岁以上：</a:t>
                    </a:r>
                    <a:r>
                      <a:rPr lang="en-US" altLang="en-US"/>
                      <a:t>10.66%</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Sheet1!$A$2:$A$6</c:f>
              <c:strCache>
                <c:ptCount val="5"/>
                <c:pt idx="0">
                  <c:v>30岁以下</c:v>
                </c:pt>
                <c:pt idx="1">
                  <c:v>31-35岁</c:v>
                </c:pt>
                <c:pt idx="2">
                  <c:v>36-45岁</c:v>
                </c:pt>
                <c:pt idx="3">
                  <c:v>46-55岁</c:v>
                </c:pt>
                <c:pt idx="4">
                  <c:v>56岁以上</c:v>
                </c:pt>
              </c:strCache>
            </c:strRef>
          </c:cat>
          <c:val>
            <c:numRef>
              <c:f>Sheet1!$B$2:$B$6</c:f>
              <c:numCache>
                <c:formatCode>0.00%</c:formatCode>
                <c:ptCount val="5"/>
                <c:pt idx="0">
                  <c:v>0.13600000000000001</c:v>
                </c:pt>
                <c:pt idx="1">
                  <c:v>0.14710000000000001</c:v>
                </c:pt>
                <c:pt idx="2">
                  <c:v>9.6799999999999997E-2</c:v>
                </c:pt>
                <c:pt idx="3">
                  <c:v>0.51349999999999996</c:v>
                </c:pt>
                <c:pt idx="4">
                  <c:v>0.1066</c:v>
                </c:pt>
              </c:numCache>
            </c:numRef>
          </c:val>
        </c:ser>
        <c:dLbls>
          <c:showLegendKey val="0"/>
          <c:showVal val="1"/>
          <c:showCatName val="0"/>
          <c:showSerName val="0"/>
          <c:showPercent val="0"/>
          <c:showBubbleSize val="0"/>
          <c:showLeaderLines val="1"/>
        </c:dLbls>
        <c:firstSliceAng val="0"/>
      </c:pieChart>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zero"/>
    <c:showDLblsOverMax val="0"/>
  </c:chart>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79</Pages>
  <Words>8649</Words>
  <Characters>49304</Characters>
  <Application>Microsoft Office Word</Application>
  <DocSecurity>0</DocSecurity>
  <Lines>410</Lines>
  <Paragraphs>115</Paragraphs>
  <ScaleCrop>false</ScaleCrop>
  <Company>信宜农商银行</Company>
  <LinksUpToDate>false</LinksUpToDate>
  <CharactersWithSpaces>57838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杨清勇</dc:creator>
  <cp:keywords/>
  <dc:description/>
  <cp:lastModifiedBy>杨清勇</cp:lastModifiedBy>
  <cp:revision>2</cp:revision>
  <dcterms:created xsi:type="dcterms:W3CDTF">2022-04-25T08:29:00Z</dcterms:created>
  <dcterms:modified xsi:type="dcterms:W3CDTF">2022-04-25T08:30:00Z</dcterms:modified>
</cp:coreProperties>
</file>